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text" w:horzAnchor="page" w:tblpX="4069" w:tblpY="1407"/>
        <w:tblW w:w="0" w:type="auto"/>
        <w:tblLayout w:type="fixed"/>
        <w:tblLook w:val="0000" w:firstRow="0" w:lastRow="0" w:firstColumn="0" w:lastColumn="0" w:noHBand="0" w:noVBand="0"/>
      </w:tblPr>
      <w:tblGrid>
        <w:gridCol w:w="6390"/>
      </w:tblGrid>
      <w:tr w:rsidR="00243FFC" w14:paraId="2BB10DE4" w14:textId="77777777">
        <w:tc>
          <w:tcPr>
            <w:tcW w:w="6390" w:type="dxa"/>
          </w:tcPr>
          <w:p w14:paraId="219D5420" w14:textId="77777777" w:rsidR="00243FFC" w:rsidRDefault="00243FFC" w:rsidP="00D731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CEOS</w:t>
            </w:r>
          </w:p>
        </w:tc>
      </w:tr>
      <w:tr w:rsidR="00243FFC" w14:paraId="1C69B84F" w14:textId="77777777">
        <w:tc>
          <w:tcPr>
            <w:tcW w:w="6390" w:type="dxa"/>
            <w:tcBorders>
              <w:top w:val="single" w:sz="6" w:space="0" w:color="auto"/>
            </w:tcBorders>
          </w:tcPr>
          <w:p w14:paraId="426EBB7F" w14:textId="77777777" w:rsidR="00243FFC" w:rsidRDefault="00243FFC" w:rsidP="00D7311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Working Group on Information Systems and Services</w:t>
            </w:r>
          </w:p>
          <w:p w14:paraId="2D1BBE8B" w14:textId="77777777" w:rsidR="00243FFC" w:rsidRDefault="00243FFC" w:rsidP="00D7311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Data Stewardship Interest Group </w:t>
            </w:r>
          </w:p>
        </w:tc>
      </w:tr>
    </w:tbl>
    <w:p w14:paraId="1ED07210" w14:textId="77777777" w:rsidR="00D73112" w:rsidRDefault="00D73112" w:rsidP="00121759">
      <w:pPr>
        <w:jc w:val="center"/>
        <w:rPr>
          <w:b/>
          <w:sz w:val="32"/>
        </w:rPr>
      </w:pPr>
    </w:p>
    <w:p w14:paraId="3DB48E9A" w14:textId="77777777" w:rsidR="00D73112" w:rsidRDefault="00D73112" w:rsidP="00121759">
      <w:pPr>
        <w:jc w:val="center"/>
        <w:rPr>
          <w:b/>
          <w:sz w:val="32"/>
        </w:rPr>
      </w:pPr>
    </w:p>
    <w:p w14:paraId="52CF8C07" w14:textId="77777777" w:rsidR="00243FFC" w:rsidRDefault="00243FFC" w:rsidP="00121759">
      <w:pPr>
        <w:jc w:val="center"/>
        <w:rPr>
          <w:b/>
          <w:sz w:val="32"/>
        </w:rPr>
      </w:pPr>
    </w:p>
    <w:p w14:paraId="7F3BB976" w14:textId="77777777" w:rsidR="00D73112" w:rsidRDefault="00D73112" w:rsidP="00D73112">
      <w:pPr>
        <w:jc w:val="center"/>
        <w:rPr>
          <w:b/>
          <w:sz w:val="40"/>
        </w:rPr>
      </w:pPr>
    </w:p>
    <w:p w14:paraId="3146EAAA" w14:textId="77777777" w:rsidR="00D73112" w:rsidRDefault="00D73112" w:rsidP="00D73112">
      <w:pPr>
        <w:jc w:val="center"/>
        <w:rPr>
          <w:b/>
          <w:sz w:val="40"/>
        </w:rPr>
      </w:pPr>
    </w:p>
    <w:p w14:paraId="08A54CE9" w14:textId="77777777" w:rsidR="00D73112" w:rsidRDefault="00D73112" w:rsidP="00D73112">
      <w:pPr>
        <w:jc w:val="center"/>
        <w:rPr>
          <w:b/>
          <w:sz w:val="40"/>
        </w:rPr>
      </w:pPr>
    </w:p>
    <w:p w14:paraId="48842F41" w14:textId="77777777" w:rsidR="00D73112" w:rsidRDefault="00D73112" w:rsidP="00D73112">
      <w:pPr>
        <w:jc w:val="center"/>
        <w:rPr>
          <w:b/>
          <w:sz w:val="40"/>
        </w:rPr>
      </w:pPr>
    </w:p>
    <w:p w14:paraId="1215BBB0" w14:textId="77777777" w:rsidR="00D73112" w:rsidRDefault="00D73112" w:rsidP="00D73112">
      <w:pPr>
        <w:jc w:val="center"/>
        <w:rPr>
          <w:b/>
          <w:sz w:val="40"/>
        </w:rPr>
      </w:pPr>
    </w:p>
    <w:p w14:paraId="66CE1811" w14:textId="77777777" w:rsidR="00D73112" w:rsidRDefault="00D73112" w:rsidP="00D73112">
      <w:pPr>
        <w:jc w:val="center"/>
        <w:rPr>
          <w:b/>
          <w:sz w:val="40"/>
        </w:rPr>
      </w:pPr>
    </w:p>
    <w:p w14:paraId="0B7E28CF" w14:textId="77777777" w:rsidR="00D73112" w:rsidRDefault="00D73112" w:rsidP="00D73112">
      <w:pPr>
        <w:jc w:val="center"/>
        <w:rPr>
          <w:b/>
          <w:sz w:val="40"/>
        </w:rPr>
      </w:pPr>
    </w:p>
    <w:p w14:paraId="01F03E82" w14:textId="77777777" w:rsidR="00D73112" w:rsidRDefault="00625279" w:rsidP="00D73112">
      <w:pPr>
        <w:jc w:val="center"/>
        <w:rPr>
          <w:b/>
          <w:sz w:val="40"/>
        </w:rPr>
      </w:pPr>
      <w:r>
        <w:rPr>
          <w:b/>
          <w:noProof/>
          <w:sz w:val="32"/>
        </w:rPr>
        <w:pict w14:anchorId="2413D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32.5pt;width:464pt;height:116pt;z-index:251659264;mso-wrap-edited:f" wrapcoords="0 0 21600 0 21600 21600 0 21600 0 0">
            <v:imagedata r:id="rId8" o:title=""/>
            <w10:wrap type="tight"/>
          </v:shape>
          <o:OLEObject Type="Embed" ProgID="Word.Document.12" ShapeID="_x0000_s1027" DrawAspect="Content" ObjectID="_1392880849" r:id="rId9">
            <o:FieldCodes>\s</o:FieldCodes>
          </o:OLEObject>
        </w:pict>
      </w:r>
    </w:p>
    <w:p w14:paraId="789AA244" w14:textId="77777777" w:rsidR="00D73112" w:rsidRDefault="00D73112" w:rsidP="00D73112">
      <w:pPr>
        <w:jc w:val="center"/>
        <w:rPr>
          <w:b/>
          <w:sz w:val="40"/>
        </w:rPr>
      </w:pPr>
    </w:p>
    <w:p w14:paraId="5F500EE1" w14:textId="77777777" w:rsidR="00243FFC" w:rsidRDefault="00243FFC" w:rsidP="00121759">
      <w:pPr>
        <w:jc w:val="center"/>
        <w:rPr>
          <w:b/>
          <w:sz w:val="32"/>
        </w:rPr>
      </w:pPr>
    </w:p>
    <w:p w14:paraId="1D57A82E" w14:textId="77777777" w:rsidR="00243FFC" w:rsidRDefault="00243FFC" w:rsidP="00121759">
      <w:pPr>
        <w:jc w:val="center"/>
        <w:rPr>
          <w:b/>
          <w:sz w:val="32"/>
        </w:rPr>
      </w:pPr>
    </w:p>
    <w:p w14:paraId="46DBA967" w14:textId="404B5BC5" w:rsidR="007F65F9" w:rsidRDefault="00625279" w:rsidP="00F26874">
      <w:pPr>
        <w:rPr>
          <w:b/>
          <w:sz w:val="32"/>
        </w:rPr>
      </w:pPr>
      <w:r>
        <w:rPr>
          <w:b/>
          <w:noProof/>
          <w:sz w:val="32"/>
        </w:rPr>
        <w:pict w14:anchorId="27DA0AA9">
          <v:shape id="_x0000_s1028" type="#_x0000_t75" style="position:absolute;margin-left:-18pt;margin-top:29.05pt;width:464pt;height:53pt;z-index:251660288;mso-wrap-edited:f;mso-position-horizontal:absolute;mso-position-vertical:absolute" wrapcoords="0 0 21600 0 21600 21600 0 21600 0 0">
            <v:imagedata r:id="rId10" o:title=""/>
            <w10:wrap type="tight"/>
          </v:shape>
          <o:OLEObject Type="Embed" ProgID="Word.Document.12" ShapeID="_x0000_s1028" DrawAspect="Content" ObjectID="_1392880850" r:id="rId11">
            <o:FieldCodes>\s</o:FieldCodes>
          </o:OLEObject>
        </w:pict>
      </w:r>
      <w:r w:rsidR="00D73112">
        <w:rPr>
          <w:b/>
          <w:sz w:val="32"/>
        </w:rPr>
        <w:br w:type="page"/>
      </w:r>
      <w:r w:rsidR="008F3124">
        <w:rPr>
          <w:b/>
          <w:sz w:val="32"/>
        </w:rPr>
        <w:lastRenderedPageBreak/>
        <w:t>Introduction</w:t>
      </w:r>
    </w:p>
    <w:p w14:paraId="033F893D" w14:textId="09E07714" w:rsidR="00685DB5" w:rsidRDefault="00E616FC" w:rsidP="00C04D6D">
      <w:pPr>
        <w:jc w:val="both"/>
        <w:rPr>
          <w:rFonts w:cs="Arial"/>
          <w:iCs/>
        </w:rPr>
      </w:pPr>
      <w:r>
        <w:rPr>
          <w:rFonts w:cs="Arial"/>
          <w:iCs/>
        </w:rPr>
        <w:t>A</w:t>
      </w:r>
      <w:r w:rsidR="004447AD" w:rsidRPr="004447AD">
        <w:rPr>
          <w:rFonts w:cs="Arial"/>
          <w:iCs/>
        </w:rPr>
        <w:t>ll organizations holding EO space data</w:t>
      </w:r>
      <w:r>
        <w:rPr>
          <w:rFonts w:cs="Arial"/>
          <w:iCs/>
        </w:rPr>
        <w:t xml:space="preserve"> have the responsibility</w:t>
      </w:r>
      <w:r w:rsidR="004447AD" w:rsidRPr="004447AD">
        <w:rPr>
          <w:rFonts w:cs="Arial"/>
          <w:iCs/>
        </w:rPr>
        <w:t xml:space="preserve"> to assess the relative value of their </w:t>
      </w:r>
      <w:r>
        <w:rPr>
          <w:rFonts w:cs="Arial"/>
          <w:iCs/>
        </w:rPr>
        <w:t xml:space="preserve">data </w:t>
      </w:r>
      <w:r w:rsidR="004447AD" w:rsidRPr="004447AD">
        <w:rPr>
          <w:rFonts w:cs="Arial"/>
          <w:iCs/>
        </w:rPr>
        <w:t>holdings and to preserve them for the long term.</w:t>
      </w:r>
      <w:r w:rsidR="004447AD">
        <w:rPr>
          <w:rFonts w:cs="Arial"/>
          <w:iCs/>
          <w:lang w:val="en-GB"/>
        </w:rPr>
        <w:t xml:space="preserve"> However, </w:t>
      </w:r>
      <w:r w:rsidR="004447AD">
        <w:rPr>
          <w:rFonts w:cs="Arial"/>
          <w:iCs/>
        </w:rPr>
        <w:t xml:space="preserve">occasionally, </w:t>
      </w:r>
      <w:r w:rsidR="00685DB5" w:rsidRPr="00A43852">
        <w:rPr>
          <w:rFonts w:cs="Arial"/>
          <w:iCs/>
        </w:rPr>
        <w:t xml:space="preserve">an organization must make the decision to “purge” one or more datasets that could be important to help meeting the mission requirements of another </w:t>
      </w:r>
      <w:r>
        <w:rPr>
          <w:rFonts w:cs="Arial"/>
          <w:iCs/>
        </w:rPr>
        <w:t>agency</w:t>
      </w:r>
      <w:r w:rsidR="00685DB5" w:rsidRPr="00A43852">
        <w:rPr>
          <w:rFonts w:cs="Arial"/>
          <w:iCs/>
        </w:rPr>
        <w:t xml:space="preserve">. </w:t>
      </w:r>
      <w:r w:rsidR="00685DB5">
        <w:rPr>
          <w:rFonts w:cs="Arial"/>
          <w:iCs/>
        </w:rPr>
        <w:t xml:space="preserve">A Data Purge action </w:t>
      </w:r>
      <w:r w:rsidR="00685DB5" w:rsidRPr="00685DB5">
        <w:rPr>
          <w:rFonts w:cs="Arial"/>
          <w:iCs/>
        </w:rPr>
        <w:t>permanently and irrecoverably remove</w:t>
      </w:r>
      <w:r w:rsidR="00685DB5">
        <w:rPr>
          <w:rFonts w:cs="Arial"/>
          <w:iCs/>
        </w:rPr>
        <w:t>s</w:t>
      </w:r>
      <w:r w:rsidR="00685DB5" w:rsidRPr="00685DB5">
        <w:rPr>
          <w:rFonts w:cs="Arial"/>
          <w:iCs/>
        </w:rPr>
        <w:t xml:space="preserve"> all copies of an EO dataset held in an organization</w:t>
      </w:r>
      <w:r w:rsidR="00685DB5" w:rsidRPr="00A43852">
        <w:rPr>
          <w:rFonts w:cs="Arial"/>
          <w:iCs/>
        </w:rPr>
        <w:t>.</w:t>
      </w:r>
    </w:p>
    <w:p w14:paraId="165C9802" w14:textId="79404623" w:rsidR="004F0962" w:rsidRPr="002B7BCD" w:rsidRDefault="008F3124" w:rsidP="004F0962">
      <w:pPr>
        <w:jc w:val="both"/>
        <w:rPr>
          <w:rFonts w:cs="Arial"/>
          <w:iCs/>
          <w:lang w:val="en-GB"/>
        </w:rPr>
      </w:pPr>
      <w:r w:rsidRPr="008F3124">
        <w:rPr>
          <w:rFonts w:cs="Arial"/>
          <w:iCs/>
        </w:rPr>
        <w:t xml:space="preserve">The Committee on Earth Observation Satellites (CEOS), an international framework for coordinating all </w:t>
      </w:r>
      <w:proofErr w:type="spellStart"/>
      <w:r w:rsidRPr="008F3124">
        <w:rPr>
          <w:rFonts w:cs="Arial"/>
          <w:iCs/>
        </w:rPr>
        <w:t>spaceborne</w:t>
      </w:r>
      <w:proofErr w:type="spellEnd"/>
      <w:r w:rsidRPr="008F3124">
        <w:rPr>
          <w:rFonts w:cs="Arial"/>
          <w:iCs/>
        </w:rPr>
        <w:t xml:space="preserve"> Earth observation missions, </w:t>
      </w:r>
      <w:r w:rsidR="004F0962" w:rsidRPr="004F0962">
        <w:rPr>
          <w:rFonts w:cs="Arial"/>
          <w:iCs/>
          <w:lang w:val="en-GB"/>
        </w:rPr>
        <w:t>realizes that it is a responsibility of all organizations holding EO space data to assess the relative value of their holdings and to preserve them for the long term</w:t>
      </w:r>
      <w:r w:rsidR="004F0962">
        <w:rPr>
          <w:rFonts w:cs="Arial"/>
          <w:iCs/>
          <w:lang w:val="en-GB"/>
        </w:rPr>
        <w:t>.</w:t>
      </w:r>
    </w:p>
    <w:p w14:paraId="231B48C1" w14:textId="31CF9C82" w:rsidR="008F3124" w:rsidRDefault="004F0962" w:rsidP="00C04D6D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CEOS </w:t>
      </w:r>
      <w:r w:rsidR="008F3124" w:rsidRPr="008F3124">
        <w:rPr>
          <w:rFonts w:cs="Arial"/>
          <w:iCs/>
        </w:rPr>
        <w:t>has established a "Purge Alert</w:t>
      </w:r>
      <w:r w:rsidR="008F3124">
        <w:rPr>
          <w:rFonts w:cs="Arial"/>
          <w:iCs/>
        </w:rPr>
        <w:t xml:space="preserve"> Procedure</w:t>
      </w:r>
      <w:r w:rsidR="008F3124" w:rsidRPr="008F3124">
        <w:rPr>
          <w:rFonts w:cs="Arial"/>
          <w:iCs/>
        </w:rPr>
        <w:t xml:space="preserve">" service to help to ensure the long-term preservation of valuable Earth observation data. </w:t>
      </w:r>
      <w:r w:rsidR="008F3124">
        <w:rPr>
          <w:rFonts w:cs="Arial"/>
          <w:iCs/>
        </w:rPr>
        <w:t xml:space="preserve">This initiative </w:t>
      </w:r>
      <w:r w:rsidR="008F3124" w:rsidRPr="008F3124">
        <w:rPr>
          <w:rFonts w:cs="Arial"/>
          <w:iCs/>
        </w:rPr>
        <w:t xml:space="preserve">enables data archive managers to: </w:t>
      </w:r>
    </w:p>
    <w:p w14:paraId="4F1C06F5" w14:textId="77777777" w:rsidR="00C5051F" w:rsidRDefault="00C5051F" w:rsidP="00C04D6D">
      <w:pPr>
        <w:jc w:val="both"/>
        <w:rPr>
          <w:rFonts w:cs="Arial"/>
          <w:iCs/>
        </w:rPr>
      </w:pPr>
    </w:p>
    <w:p w14:paraId="1327CD49" w14:textId="0344E61A" w:rsidR="008F3124" w:rsidRDefault="008F3124" w:rsidP="008F3124">
      <w:pPr>
        <w:pStyle w:val="ListParagraph"/>
        <w:numPr>
          <w:ilvl w:val="0"/>
          <w:numId w:val="8"/>
        </w:numPr>
        <w:rPr>
          <w:rFonts w:cs="Arial"/>
          <w:iCs/>
        </w:rPr>
      </w:pPr>
      <w:r>
        <w:rPr>
          <w:rFonts w:cs="Arial"/>
          <w:iCs/>
        </w:rPr>
        <w:t>A</w:t>
      </w:r>
      <w:r w:rsidRPr="008F3124">
        <w:rPr>
          <w:rFonts w:cs="Arial"/>
          <w:iCs/>
        </w:rPr>
        <w:t>dvise other archives of Earth observation data holding</w:t>
      </w:r>
      <w:r>
        <w:rPr>
          <w:rFonts w:cs="Arial"/>
          <w:iCs/>
        </w:rPr>
        <w:t xml:space="preserve">s scheduled to be </w:t>
      </w:r>
      <w:r w:rsidR="004447AD">
        <w:rPr>
          <w:rFonts w:cs="Arial"/>
          <w:iCs/>
        </w:rPr>
        <w:t>purged</w:t>
      </w:r>
      <w:r>
        <w:rPr>
          <w:rFonts w:cs="Arial"/>
          <w:iCs/>
        </w:rPr>
        <w:t>;</w:t>
      </w:r>
    </w:p>
    <w:p w14:paraId="6D2BFCB9" w14:textId="77777777" w:rsidR="008F3124" w:rsidRDefault="008F3124" w:rsidP="008F3124">
      <w:pPr>
        <w:pStyle w:val="ListParagraph"/>
        <w:numPr>
          <w:ilvl w:val="0"/>
          <w:numId w:val="8"/>
        </w:numPr>
        <w:rPr>
          <w:rFonts w:cs="Arial"/>
          <w:iCs/>
        </w:rPr>
      </w:pPr>
      <w:r>
        <w:rPr>
          <w:rFonts w:cs="Arial"/>
          <w:iCs/>
        </w:rPr>
        <w:t>O</w:t>
      </w:r>
      <w:r w:rsidRPr="008F3124">
        <w:rPr>
          <w:rFonts w:cs="Arial"/>
          <w:iCs/>
        </w:rPr>
        <w:t>ffer these</w:t>
      </w:r>
      <w:r>
        <w:rPr>
          <w:rFonts w:cs="Arial"/>
          <w:iCs/>
        </w:rPr>
        <w:t xml:space="preserve"> data to other archive centers.</w:t>
      </w:r>
    </w:p>
    <w:p w14:paraId="317420D3" w14:textId="77777777" w:rsidR="00C5051F" w:rsidRDefault="00C5051F" w:rsidP="008F3124">
      <w:pPr>
        <w:rPr>
          <w:rFonts w:cs="Arial"/>
          <w:iCs/>
        </w:rPr>
      </w:pPr>
    </w:p>
    <w:p w14:paraId="61361E71" w14:textId="3C1FF341" w:rsidR="008F3124" w:rsidRPr="008F3124" w:rsidRDefault="008F3124" w:rsidP="00C04D6D">
      <w:pPr>
        <w:jc w:val="both"/>
        <w:rPr>
          <w:rFonts w:cs="Arial"/>
          <w:iCs/>
        </w:rPr>
      </w:pPr>
      <w:r w:rsidRPr="008F3124">
        <w:rPr>
          <w:rFonts w:cs="Arial"/>
          <w:iCs/>
        </w:rPr>
        <w:t xml:space="preserve">The CEOS Working Group on Information Systems and Services (WGISS) </w:t>
      </w:r>
      <w:r w:rsidR="00E616FC">
        <w:rPr>
          <w:rFonts w:cs="Arial"/>
          <w:iCs/>
        </w:rPr>
        <w:t>suggests</w:t>
      </w:r>
      <w:r w:rsidR="00E616FC" w:rsidRPr="008F3124">
        <w:rPr>
          <w:rFonts w:cs="Arial"/>
          <w:iCs/>
        </w:rPr>
        <w:t xml:space="preserve"> </w:t>
      </w:r>
      <w:r w:rsidRPr="008F3124">
        <w:rPr>
          <w:rFonts w:cs="Arial"/>
          <w:iCs/>
        </w:rPr>
        <w:t xml:space="preserve">that </w:t>
      </w:r>
      <w:r w:rsidR="00E616FC">
        <w:rPr>
          <w:rFonts w:cs="Arial"/>
          <w:iCs/>
        </w:rPr>
        <w:t>during the</w:t>
      </w:r>
      <w:r w:rsidRPr="008F3124">
        <w:rPr>
          <w:rFonts w:cs="Arial"/>
          <w:iCs/>
        </w:rPr>
        <w:t xml:space="preserve"> </w:t>
      </w:r>
      <w:r w:rsidR="00E616FC">
        <w:rPr>
          <w:rFonts w:cs="Arial"/>
          <w:iCs/>
        </w:rPr>
        <w:t xml:space="preserve">data holdings </w:t>
      </w:r>
      <w:r w:rsidRPr="008F3124">
        <w:rPr>
          <w:rFonts w:cs="Arial"/>
          <w:iCs/>
        </w:rPr>
        <w:t>assessment</w:t>
      </w:r>
      <w:r w:rsidR="00E616FC">
        <w:rPr>
          <w:rFonts w:cs="Arial"/>
          <w:iCs/>
        </w:rPr>
        <w:t xml:space="preserve"> and </w:t>
      </w:r>
      <w:r w:rsidR="00E1555B">
        <w:rPr>
          <w:rFonts w:cs="Arial"/>
          <w:iCs/>
        </w:rPr>
        <w:t>long-term</w:t>
      </w:r>
      <w:r w:rsidR="00E616FC">
        <w:rPr>
          <w:rFonts w:cs="Arial"/>
          <w:iCs/>
        </w:rPr>
        <w:t xml:space="preserve"> preservation processes</w:t>
      </w:r>
      <w:r w:rsidRPr="008F3124">
        <w:rPr>
          <w:rFonts w:cs="Arial"/>
          <w:iCs/>
        </w:rPr>
        <w:t xml:space="preserve">, it is helpful to share information and findings with other data managers before </w:t>
      </w:r>
      <w:r w:rsidR="00E616FC">
        <w:rPr>
          <w:rFonts w:cs="Arial"/>
          <w:iCs/>
        </w:rPr>
        <w:t xml:space="preserve">deciding to purge any </w:t>
      </w:r>
      <w:r w:rsidRPr="008F3124">
        <w:rPr>
          <w:rFonts w:cs="Arial"/>
          <w:iCs/>
        </w:rPr>
        <w:t>data</w:t>
      </w:r>
      <w:r w:rsidR="00E616FC">
        <w:rPr>
          <w:rFonts w:cs="Arial"/>
          <w:iCs/>
        </w:rPr>
        <w:t xml:space="preserve"> sets</w:t>
      </w:r>
      <w:r w:rsidRPr="008F3124">
        <w:rPr>
          <w:rFonts w:cs="Arial"/>
          <w:iCs/>
        </w:rPr>
        <w:t xml:space="preserve">. Thus, </w:t>
      </w:r>
      <w:proofErr w:type="gramStart"/>
      <w:r w:rsidR="00261DD0">
        <w:rPr>
          <w:rFonts w:cs="Arial"/>
          <w:iCs/>
        </w:rPr>
        <w:t>working</w:t>
      </w:r>
      <w:proofErr w:type="gramEnd"/>
      <w:r w:rsidR="00261DD0">
        <w:rPr>
          <w:rFonts w:cs="Arial"/>
          <w:iCs/>
        </w:rPr>
        <w:t xml:space="preserve"> </w:t>
      </w:r>
      <w:r w:rsidRPr="008F3124">
        <w:rPr>
          <w:rFonts w:cs="Arial"/>
          <w:iCs/>
        </w:rPr>
        <w:t>as a community</w:t>
      </w:r>
      <w:r w:rsidR="00261DD0">
        <w:rPr>
          <w:rFonts w:cs="Arial"/>
          <w:iCs/>
        </w:rPr>
        <w:t xml:space="preserve"> will be beneficial, as </w:t>
      </w:r>
      <w:r w:rsidRPr="008F3124">
        <w:rPr>
          <w:rFonts w:cs="Arial"/>
          <w:iCs/>
        </w:rPr>
        <w:t>wiser decisions</w:t>
      </w:r>
      <w:r w:rsidR="00261DD0">
        <w:rPr>
          <w:rFonts w:cs="Arial"/>
          <w:iCs/>
        </w:rPr>
        <w:t>,</w:t>
      </w:r>
      <w:r w:rsidRPr="008F3124">
        <w:rPr>
          <w:rFonts w:cs="Arial"/>
          <w:iCs/>
        </w:rPr>
        <w:t xml:space="preserve"> </w:t>
      </w:r>
      <w:r w:rsidR="00261DD0">
        <w:rPr>
          <w:rFonts w:cs="Arial"/>
          <w:iCs/>
        </w:rPr>
        <w:t>regarding</w:t>
      </w:r>
      <w:r w:rsidR="00261DD0" w:rsidRPr="008F3124">
        <w:rPr>
          <w:rFonts w:cs="Arial"/>
          <w:iCs/>
        </w:rPr>
        <w:t xml:space="preserve"> </w:t>
      </w:r>
      <w:r w:rsidRPr="008F3124">
        <w:rPr>
          <w:rFonts w:cs="Arial"/>
          <w:iCs/>
        </w:rPr>
        <w:t>purging and transferring archival data</w:t>
      </w:r>
      <w:r w:rsidR="00261DD0">
        <w:rPr>
          <w:rFonts w:cs="Arial"/>
          <w:iCs/>
        </w:rPr>
        <w:t>, can be attained</w:t>
      </w:r>
      <w:r w:rsidRPr="008F3124">
        <w:rPr>
          <w:rFonts w:cs="Arial"/>
          <w:iCs/>
        </w:rPr>
        <w:t>. </w:t>
      </w:r>
    </w:p>
    <w:p w14:paraId="7179C45F" w14:textId="77777777" w:rsidR="008F3124" w:rsidRDefault="008F3124" w:rsidP="00F26874">
      <w:pPr>
        <w:rPr>
          <w:b/>
          <w:sz w:val="32"/>
        </w:rPr>
      </w:pPr>
    </w:p>
    <w:p w14:paraId="48EB36E3" w14:textId="77777777" w:rsidR="00A43852" w:rsidRDefault="00A43852" w:rsidP="00A43852">
      <w:pPr>
        <w:rPr>
          <w:rFonts w:cs="Arial"/>
          <w:b/>
          <w:iCs/>
          <w:sz w:val="32"/>
          <w:lang w:val="en-GB"/>
        </w:rPr>
      </w:pPr>
      <w:r w:rsidRPr="00A43852">
        <w:rPr>
          <w:rFonts w:cs="Arial"/>
          <w:b/>
          <w:iCs/>
          <w:sz w:val="32"/>
          <w:lang w:val="en-GB"/>
        </w:rPr>
        <w:t>Data Purge Alert Procedure</w:t>
      </w:r>
    </w:p>
    <w:p w14:paraId="6FEE7350" w14:textId="1808BC55" w:rsidR="00A43852" w:rsidRDefault="00A43852" w:rsidP="00C04D6D">
      <w:pPr>
        <w:jc w:val="both"/>
        <w:rPr>
          <w:rFonts w:cs="Arial"/>
          <w:iCs/>
          <w:lang w:val="en-GB"/>
        </w:rPr>
      </w:pPr>
      <w:r w:rsidRPr="00A43852">
        <w:rPr>
          <w:rFonts w:cs="Arial"/>
          <w:iCs/>
        </w:rPr>
        <w:t>The “Data Purge Alert” procedure aims at preventing, or at least minimizing, the loss of EO space data.</w:t>
      </w:r>
      <w:r w:rsidR="00685DB5">
        <w:rPr>
          <w:rFonts w:cs="Arial"/>
          <w:iCs/>
        </w:rPr>
        <w:t xml:space="preserve"> </w:t>
      </w:r>
      <w:r w:rsidRPr="00A43852">
        <w:rPr>
          <w:rFonts w:cs="Arial"/>
          <w:iCs/>
        </w:rPr>
        <w:t>Organizations intending</w:t>
      </w:r>
      <w:r w:rsidR="00261DD0">
        <w:rPr>
          <w:rFonts w:cs="Arial"/>
          <w:iCs/>
        </w:rPr>
        <w:t>,</w:t>
      </w:r>
      <w:r w:rsidRPr="00A43852">
        <w:rPr>
          <w:rFonts w:cs="Arial"/>
          <w:iCs/>
        </w:rPr>
        <w:t xml:space="preserve"> for whatever reason</w:t>
      </w:r>
      <w:r w:rsidR="00261DD0">
        <w:rPr>
          <w:rFonts w:cs="Arial"/>
          <w:iCs/>
        </w:rPr>
        <w:t>,</w:t>
      </w:r>
      <w:r w:rsidRPr="00A43852">
        <w:rPr>
          <w:rFonts w:cs="Arial"/>
          <w:iCs/>
        </w:rPr>
        <w:t xml:space="preserve"> to purge an EO dataset should apply the procedure (</w:t>
      </w:r>
      <w:r w:rsidRPr="00A43852">
        <w:rPr>
          <w:rFonts w:cs="Arial"/>
          <w:iCs/>
          <w:lang w:val="en-GB"/>
        </w:rPr>
        <w:t xml:space="preserve">before purging the data) </w:t>
      </w:r>
      <w:r w:rsidR="00261DD0">
        <w:rPr>
          <w:rFonts w:cs="Arial"/>
          <w:iCs/>
          <w:lang w:val="en-GB"/>
        </w:rPr>
        <w:t xml:space="preserve">in order </w:t>
      </w:r>
      <w:r w:rsidRPr="00A43852">
        <w:rPr>
          <w:rFonts w:cs="Arial"/>
          <w:iCs/>
        </w:rPr>
        <w:t xml:space="preserve">to </w:t>
      </w:r>
      <w:r w:rsidRPr="00A43852">
        <w:rPr>
          <w:rFonts w:cs="Arial"/>
          <w:iCs/>
          <w:lang w:val="en-GB"/>
        </w:rPr>
        <w:t xml:space="preserve">inform other </w:t>
      </w:r>
      <w:r w:rsidRPr="00A43852">
        <w:rPr>
          <w:rFonts w:cs="Arial"/>
          <w:iCs/>
        </w:rPr>
        <w:t>organizations</w:t>
      </w:r>
      <w:r w:rsidR="00261DD0">
        <w:rPr>
          <w:rFonts w:cs="Arial"/>
          <w:iCs/>
        </w:rPr>
        <w:t>,</w:t>
      </w:r>
      <w:r w:rsidRPr="00A43852">
        <w:rPr>
          <w:rFonts w:cs="Arial"/>
          <w:iCs/>
          <w:lang w:val="en-GB"/>
        </w:rPr>
        <w:t xml:space="preserve"> with the goal to trigger a possible transfer of preservation responsibility to another interested entity.</w:t>
      </w:r>
    </w:p>
    <w:p w14:paraId="03A503FE" w14:textId="77777777" w:rsidR="004F0962" w:rsidRPr="004F0962" w:rsidRDefault="004F0962" w:rsidP="004F0962">
      <w:pPr>
        <w:jc w:val="both"/>
        <w:rPr>
          <w:rFonts w:cs="Arial"/>
          <w:iCs/>
        </w:rPr>
      </w:pPr>
      <w:r w:rsidRPr="004F0962">
        <w:rPr>
          <w:rFonts w:cs="Arial"/>
          <w:iCs/>
        </w:rPr>
        <w:t>CEOS might support in some cases dialogue initiation between a “Purging organization” and entities interested in taking over data responsibility.</w:t>
      </w:r>
    </w:p>
    <w:p w14:paraId="04B4015F" w14:textId="1A3E1905" w:rsidR="004F0962" w:rsidRPr="00A43852" w:rsidRDefault="004F0962" w:rsidP="004F0962">
      <w:pPr>
        <w:jc w:val="both"/>
        <w:rPr>
          <w:rFonts w:cs="Arial"/>
          <w:iCs/>
        </w:rPr>
      </w:pPr>
    </w:p>
    <w:p w14:paraId="61068B66" w14:textId="77777777" w:rsidR="00483550" w:rsidRDefault="00483550" w:rsidP="00C04D6D">
      <w:pPr>
        <w:jc w:val="both"/>
        <w:rPr>
          <w:rFonts w:cs="Times"/>
          <w:color w:val="000000"/>
          <w:szCs w:val="15"/>
        </w:rPr>
      </w:pPr>
    </w:p>
    <w:p w14:paraId="3DFFB5AA" w14:textId="77777777" w:rsidR="00E5185D" w:rsidRDefault="00E5185D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br w:type="page"/>
      </w:r>
    </w:p>
    <w:p w14:paraId="531EB7D9" w14:textId="4B70B5EA" w:rsidR="00A43852" w:rsidRPr="00A43852" w:rsidRDefault="00A43852" w:rsidP="00A43852">
      <w:pPr>
        <w:rPr>
          <w:rFonts w:cs="Times"/>
          <w:b/>
          <w:color w:val="000000"/>
          <w:sz w:val="32"/>
          <w:szCs w:val="15"/>
        </w:rPr>
      </w:pPr>
      <w:r w:rsidRPr="00A43852">
        <w:rPr>
          <w:rFonts w:cs="Times"/>
          <w:b/>
          <w:color w:val="000000"/>
          <w:sz w:val="32"/>
          <w:szCs w:val="15"/>
          <w:lang w:val="en-GB"/>
        </w:rPr>
        <w:lastRenderedPageBreak/>
        <w:t>Data Purge Alert Procedure</w:t>
      </w:r>
    </w:p>
    <w:p w14:paraId="54E4E41D" w14:textId="55DE7561" w:rsidR="00733485" w:rsidRPr="00733485" w:rsidRDefault="00685DB5" w:rsidP="00733485">
      <w:pPr>
        <w:rPr>
          <w:rFonts w:cs="Arial"/>
          <w:iCs/>
        </w:rPr>
      </w:pPr>
      <w:r>
        <w:rPr>
          <w:rFonts w:cs="Arial"/>
          <w:iCs/>
          <w:lang w:val="en-GB"/>
        </w:rPr>
        <w:t>The following diagram depicts the Data Purge Alert Flow chart.</w:t>
      </w:r>
      <w:r w:rsidR="00733485">
        <w:rPr>
          <w:rFonts w:cs="Arial"/>
          <w:iCs/>
          <w:lang w:val="en-GB"/>
        </w:rPr>
        <w:t xml:space="preserve"> The p</w:t>
      </w:r>
      <w:r w:rsidR="00733485" w:rsidRPr="00733485">
        <w:rPr>
          <w:rFonts w:cs="Arial"/>
          <w:iCs/>
          <w:lang w:val="en-GB"/>
        </w:rPr>
        <w:t xml:space="preserve">rocedure </w:t>
      </w:r>
      <w:r w:rsidR="00733485">
        <w:rPr>
          <w:rFonts w:cs="Arial"/>
          <w:iCs/>
          <w:lang w:val="en-GB"/>
        </w:rPr>
        <w:t xml:space="preserve">described below </w:t>
      </w:r>
      <w:r w:rsidR="00733485" w:rsidRPr="00733485">
        <w:rPr>
          <w:rFonts w:cs="Arial"/>
          <w:iCs/>
          <w:lang w:val="en-GB"/>
        </w:rPr>
        <w:t>varies depending on dataset uniqueness and purging organization responsibility versus the dataset (e.g. ownership).</w:t>
      </w:r>
    </w:p>
    <w:p w14:paraId="31C40D63" w14:textId="77777777" w:rsidR="00E5185D" w:rsidRDefault="00E5185D" w:rsidP="00685DB5">
      <w:pPr>
        <w:rPr>
          <w:rFonts w:cs="Arial"/>
          <w:iCs/>
          <w:lang w:val="en-GB"/>
        </w:rPr>
      </w:pPr>
    </w:p>
    <w:p w14:paraId="5658187B" w14:textId="34A9B87C" w:rsidR="005821A0" w:rsidRDefault="00733485" w:rsidP="00E5185D">
      <w:r w:rsidRPr="00733485">
        <w:t xml:space="preserve"> </w:t>
      </w:r>
      <w:r w:rsidRPr="00733485">
        <w:rPr>
          <w:noProof/>
          <w:lang w:eastAsia="en-US"/>
        </w:rPr>
        <w:drawing>
          <wp:inline distT="0" distB="0" distL="0" distR="0" wp14:anchorId="2C8026AA" wp14:editId="263D47CD">
            <wp:extent cx="5486400" cy="4073116"/>
            <wp:effectExtent l="0" t="0" r="0" b="0"/>
            <wp:docPr id="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3EA24" w14:textId="77777777" w:rsidR="00E1555B" w:rsidRDefault="00E1555B" w:rsidP="00E21E50">
      <w:pPr>
        <w:jc w:val="both"/>
      </w:pPr>
    </w:p>
    <w:p w14:paraId="3DB06D8E" w14:textId="565D69EA" w:rsidR="00685DB5" w:rsidRDefault="00685DB5" w:rsidP="00E21E50">
      <w:pPr>
        <w:jc w:val="both"/>
      </w:pPr>
      <w:r>
        <w:t xml:space="preserve">The </w:t>
      </w:r>
      <w:r w:rsidR="006D2157">
        <w:t>input to the Data Purge Alert Procedure is</w:t>
      </w:r>
      <w:r>
        <w:t xml:space="preserve"> the Dataset Appraisal </w:t>
      </w:r>
      <w:r w:rsidR="006D2157">
        <w:t xml:space="preserve">and a positive purge decision. </w:t>
      </w:r>
    </w:p>
    <w:p w14:paraId="66FA45A3" w14:textId="7EACF4AB" w:rsidR="00E1555B" w:rsidRDefault="006D2157" w:rsidP="00D7316A">
      <w:pPr>
        <w:jc w:val="both"/>
        <w:rPr>
          <w:u w:val="single"/>
        </w:rPr>
      </w:pPr>
      <w:r>
        <w:t xml:space="preserve">The </w:t>
      </w:r>
      <w:r w:rsidRPr="006D2157">
        <w:rPr>
          <w:b/>
        </w:rPr>
        <w:t>Dataset Appraisal</w:t>
      </w:r>
      <w:r w:rsidRPr="006D2157">
        <w:t xml:space="preserve"> consists in performing an assessment of an EO space data set under evaluation (for example in case of possible preservation discontinuing) through answering to a set of categorized questions extracted from the USGS EROS Appraisal Online Tool (</w:t>
      </w:r>
      <w:hyperlink r:id="rId13" w:history="1">
        <w:r w:rsidRPr="006D2157">
          <w:rPr>
            <w:rStyle w:val="Hyperlink"/>
          </w:rPr>
          <w:t>http://eros.usgs.gov/government/ratool/</w:t>
        </w:r>
      </w:hyperlink>
      <w:r w:rsidRPr="006D2157">
        <w:t xml:space="preserve">) or from the CEOS </w:t>
      </w:r>
      <w:r w:rsidR="00E1555B">
        <w:t>website</w:t>
      </w:r>
      <w:r w:rsidRPr="006D2157">
        <w:t xml:space="preserve"> </w:t>
      </w:r>
      <w:hyperlink r:id="rId14" w:history="1">
        <w:r w:rsidR="00E1555B" w:rsidRPr="00E73140">
          <w:rPr>
            <w:rStyle w:val="Hyperlink"/>
          </w:rPr>
          <w:t>http://wgiss.ceos.org/archive/index.html</w:t>
        </w:r>
      </w:hyperlink>
      <w:r w:rsidR="00E1555B">
        <w:rPr>
          <w:u w:val="single"/>
        </w:rPr>
        <w:t>.</w:t>
      </w:r>
    </w:p>
    <w:p w14:paraId="0FE4796C" w14:textId="6F2A8CD6" w:rsidR="006D2157" w:rsidRPr="006D2157" w:rsidRDefault="006D2157" w:rsidP="00D7316A">
      <w:pPr>
        <w:jc w:val="both"/>
      </w:pPr>
    </w:p>
    <w:p w14:paraId="2B82EE75" w14:textId="6D0B95FE" w:rsidR="006D2157" w:rsidRPr="006D2157" w:rsidRDefault="006D2157" w:rsidP="002B7BCD">
      <w:pPr>
        <w:jc w:val="both"/>
      </w:pPr>
      <w:r w:rsidRPr="006D2157">
        <w:t> The list of questions should cover:</w:t>
      </w:r>
    </w:p>
    <w:p w14:paraId="5902D0A0" w14:textId="7BCE3B84" w:rsidR="006D2157" w:rsidRPr="006D2157" w:rsidRDefault="006D2157" w:rsidP="002B7BCD">
      <w:pPr>
        <w:numPr>
          <w:ilvl w:val="0"/>
          <w:numId w:val="9"/>
        </w:numPr>
        <w:jc w:val="both"/>
      </w:pPr>
      <w:r w:rsidRPr="006D2157">
        <w:rPr>
          <w:lang w:val="en-GB"/>
        </w:rPr>
        <w:t>Mission relevancy</w:t>
      </w:r>
      <w:r w:rsidR="009D165D">
        <w:rPr>
          <w:lang w:val="en-GB"/>
        </w:rPr>
        <w:t>;</w:t>
      </w:r>
    </w:p>
    <w:p w14:paraId="5C0A66F6" w14:textId="31CE22ED" w:rsidR="006D2157" w:rsidRPr="006D2157" w:rsidRDefault="006D2157" w:rsidP="002B7BCD">
      <w:pPr>
        <w:numPr>
          <w:ilvl w:val="0"/>
          <w:numId w:val="9"/>
        </w:numPr>
        <w:jc w:val="both"/>
      </w:pPr>
      <w:r w:rsidRPr="006D2157">
        <w:rPr>
          <w:lang w:val="en-GB"/>
        </w:rPr>
        <w:t>General policy (ISO Standard)</w:t>
      </w:r>
      <w:r w:rsidR="009D165D">
        <w:rPr>
          <w:lang w:val="en-GB"/>
        </w:rPr>
        <w:t>;</w:t>
      </w:r>
    </w:p>
    <w:p w14:paraId="161CC73B" w14:textId="4C1EAE32" w:rsidR="006D2157" w:rsidRPr="006D2157" w:rsidRDefault="006D2157" w:rsidP="002B7BCD">
      <w:pPr>
        <w:numPr>
          <w:ilvl w:val="0"/>
          <w:numId w:val="9"/>
        </w:numPr>
        <w:jc w:val="both"/>
      </w:pPr>
      <w:r w:rsidRPr="006D2157">
        <w:rPr>
          <w:lang w:val="en-GB"/>
        </w:rPr>
        <w:t>Physical properties (Media)</w:t>
      </w:r>
      <w:r w:rsidR="009D165D">
        <w:rPr>
          <w:lang w:val="en-GB"/>
        </w:rPr>
        <w:t>;</w:t>
      </w:r>
    </w:p>
    <w:p w14:paraId="6913F06F" w14:textId="500D94AC" w:rsidR="006D2157" w:rsidRPr="006D2157" w:rsidRDefault="006D2157" w:rsidP="002B7BCD">
      <w:pPr>
        <w:numPr>
          <w:ilvl w:val="0"/>
          <w:numId w:val="9"/>
        </w:numPr>
        <w:jc w:val="both"/>
      </w:pPr>
      <w:r w:rsidRPr="006D2157">
        <w:rPr>
          <w:lang w:val="en-GB"/>
        </w:rPr>
        <w:t>Metadata</w:t>
      </w:r>
      <w:r w:rsidR="009D165D">
        <w:rPr>
          <w:lang w:val="en-GB"/>
        </w:rPr>
        <w:t>;</w:t>
      </w:r>
    </w:p>
    <w:p w14:paraId="3CFBAF89" w14:textId="77777777" w:rsidR="006D2157" w:rsidRPr="00E1555B" w:rsidRDefault="006D2157" w:rsidP="002B7BCD">
      <w:pPr>
        <w:numPr>
          <w:ilvl w:val="0"/>
          <w:numId w:val="9"/>
        </w:numPr>
        <w:jc w:val="both"/>
      </w:pPr>
      <w:r w:rsidRPr="006D2157">
        <w:rPr>
          <w:lang w:val="en-GB"/>
        </w:rPr>
        <w:t xml:space="preserve">Cost / benefit analysis. </w:t>
      </w:r>
    </w:p>
    <w:p w14:paraId="4C333A95" w14:textId="77777777" w:rsidR="00E1555B" w:rsidRPr="006D2157" w:rsidRDefault="00E1555B" w:rsidP="00E1555B">
      <w:pPr>
        <w:ind w:left="720"/>
        <w:jc w:val="both"/>
      </w:pPr>
    </w:p>
    <w:p w14:paraId="2D4058EF" w14:textId="665772C4" w:rsidR="006D2157" w:rsidRPr="006D2157" w:rsidRDefault="006D2157" w:rsidP="002B7BCD">
      <w:pPr>
        <w:jc w:val="both"/>
      </w:pPr>
      <w:r w:rsidRPr="006D2157">
        <w:t xml:space="preserve">When performing the </w:t>
      </w:r>
      <w:r w:rsidR="00E21E50" w:rsidRPr="00E21E50">
        <w:t>Dataset Appraisal</w:t>
      </w:r>
      <w:r w:rsidRPr="006D2157">
        <w:t>, an appraisal report should be produced in order to properly document the different steps performed in the appraisal procedure and the final results.</w:t>
      </w:r>
      <w:r w:rsidR="00E21E50">
        <w:t xml:space="preserve"> The appraisal report provides all information useful to eventually take a </w:t>
      </w:r>
      <w:r w:rsidR="00E21E50" w:rsidRPr="006D2157">
        <w:rPr>
          <w:b/>
        </w:rPr>
        <w:t>purge decision</w:t>
      </w:r>
      <w:r w:rsidR="00E21E50">
        <w:t>.</w:t>
      </w:r>
      <w:r w:rsidRPr="006D2157">
        <w:t xml:space="preserve"> </w:t>
      </w:r>
      <w:r w:rsidR="00E21E50">
        <w:t>I</w:t>
      </w:r>
      <w:r w:rsidRPr="006D2157">
        <w:t xml:space="preserve">n </w:t>
      </w:r>
      <w:r w:rsidR="00E21E50">
        <w:t xml:space="preserve">the </w:t>
      </w:r>
      <w:r w:rsidRPr="006D2157">
        <w:t xml:space="preserve">case of </w:t>
      </w:r>
      <w:r w:rsidR="00E21E50">
        <w:t xml:space="preserve">a positive </w:t>
      </w:r>
      <w:r w:rsidRPr="006D2157">
        <w:t>purge decision</w:t>
      </w:r>
      <w:r w:rsidR="00E21E50">
        <w:t xml:space="preserve"> t</w:t>
      </w:r>
      <w:r w:rsidR="00E21E50" w:rsidRPr="006D2157">
        <w:t xml:space="preserve">he appraisal report </w:t>
      </w:r>
      <w:r w:rsidR="00E21E50">
        <w:t>is</w:t>
      </w:r>
      <w:r w:rsidR="00E21E50" w:rsidRPr="006D2157">
        <w:t xml:space="preserve"> provided</w:t>
      </w:r>
      <w:r w:rsidRPr="006D2157">
        <w:t xml:space="preserve"> to other data holders and archive owners together with a description of the data set</w:t>
      </w:r>
      <w:r w:rsidR="00E21E50">
        <w:t>,</w:t>
      </w:r>
      <w:r w:rsidRPr="006D2157">
        <w:t xml:space="preserve"> when app</w:t>
      </w:r>
      <w:r>
        <w:t xml:space="preserve">lying the data alert procedure. </w:t>
      </w:r>
    </w:p>
    <w:p w14:paraId="5E2D73F2" w14:textId="0030D89A" w:rsidR="006D2157" w:rsidRPr="00A43852" w:rsidRDefault="006D2157" w:rsidP="00E21E50">
      <w:pPr>
        <w:jc w:val="both"/>
        <w:rPr>
          <w:rFonts w:cs="Arial"/>
          <w:iCs/>
        </w:rPr>
      </w:pPr>
      <w:r w:rsidRPr="00A43852">
        <w:rPr>
          <w:rFonts w:cs="Arial"/>
          <w:iCs/>
          <w:lang w:val="en-GB"/>
        </w:rPr>
        <w:t>The procedure var</w:t>
      </w:r>
      <w:r>
        <w:rPr>
          <w:rFonts w:cs="Arial"/>
          <w:iCs/>
          <w:lang w:val="en-GB"/>
        </w:rPr>
        <w:t>ies</w:t>
      </w:r>
      <w:r w:rsidRPr="00A43852">
        <w:rPr>
          <w:rFonts w:cs="Arial"/>
          <w:iCs/>
          <w:lang w:val="en-GB"/>
        </w:rPr>
        <w:t xml:space="preserve"> slightly depending on dataset uniqueness and purging organization responsibility versus the dataset (e.g. ownership).</w:t>
      </w:r>
    </w:p>
    <w:p w14:paraId="340D6287" w14:textId="77777777" w:rsidR="009D165D" w:rsidRDefault="009D165D" w:rsidP="00C04D6D">
      <w:pPr>
        <w:jc w:val="both"/>
      </w:pPr>
    </w:p>
    <w:p w14:paraId="6703FCED" w14:textId="5C76E062" w:rsidR="006D2157" w:rsidRDefault="00A53174" w:rsidP="00E21E50">
      <w:pPr>
        <w:jc w:val="both"/>
      </w:pPr>
      <w:r>
        <w:t>T</w:t>
      </w:r>
      <w:r w:rsidR="006D2157">
        <w:t xml:space="preserve">he different control </w:t>
      </w:r>
      <w:r>
        <w:t>point’s</w:t>
      </w:r>
      <w:r w:rsidR="006D2157">
        <w:t xml:space="preserve"> </w:t>
      </w:r>
      <w:r>
        <w:t>options are:</w:t>
      </w:r>
    </w:p>
    <w:p w14:paraId="645B46B6" w14:textId="77777777" w:rsidR="00E1555B" w:rsidRDefault="00E1555B" w:rsidP="00E21E50">
      <w:pPr>
        <w:jc w:val="both"/>
      </w:pPr>
    </w:p>
    <w:p w14:paraId="76DED8BB" w14:textId="7FD53D86" w:rsidR="006D2157" w:rsidRDefault="00053DD2" w:rsidP="002B7BCD">
      <w:pPr>
        <w:pStyle w:val="ListParagraph"/>
        <w:numPr>
          <w:ilvl w:val="0"/>
          <w:numId w:val="13"/>
        </w:numPr>
        <w:jc w:val="both"/>
      </w:pPr>
      <w:r>
        <w:t xml:space="preserve">Path 1- </w:t>
      </w:r>
      <w:r w:rsidR="006D2157">
        <w:t xml:space="preserve">Dataset Holder is owner and </w:t>
      </w:r>
      <w:r w:rsidR="008A07EF">
        <w:t>Dataset is unique:</w:t>
      </w:r>
    </w:p>
    <w:p w14:paraId="008FF9EF" w14:textId="5DB5D23A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 xml:space="preserve">Contact </w:t>
      </w:r>
      <w:r w:rsidR="00733485" w:rsidRPr="00733485">
        <w:t>CEOS WGISS Chair</w:t>
      </w:r>
    </w:p>
    <w:p w14:paraId="52605D72" w14:textId="138BC6AE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>Discuss way forward with interested organizations</w:t>
      </w:r>
    </w:p>
    <w:p w14:paraId="1DBDC06D" w14:textId="7451B3B6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>Transfer dataset, knowledge and responsibility and/or purge</w:t>
      </w:r>
    </w:p>
    <w:p w14:paraId="1CB49321" w14:textId="77777777" w:rsidR="00E1555B" w:rsidRDefault="00E1555B" w:rsidP="00E1555B">
      <w:pPr>
        <w:pStyle w:val="ListParagraph"/>
        <w:ind w:left="1440"/>
        <w:jc w:val="both"/>
      </w:pPr>
    </w:p>
    <w:p w14:paraId="6A981C38" w14:textId="32A6497F" w:rsidR="00A53174" w:rsidRDefault="00053DD2" w:rsidP="002B7BCD">
      <w:pPr>
        <w:pStyle w:val="ListParagraph"/>
        <w:numPr>
          <w:ilvl w:val="0"/>
          <w:numId w:val="13"/>
        </w:numPr>
        <w:jc w:val="both"/>
      </w:pPr>
      <w:r>
        <w:t xml:space="preserve">Path 2 - </w:t>
      </w:r>
      <w:r w:rsidR="00A53174">
        <w:t>Dataset Holder is owner and Dataset is not unique:</w:t>
      </w:r>
    </w:p>
    <w:p w14:paraId="7D68374A" w14:textId="73221058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>Contact second copy holder(s) and discuss way forward</w:t>
      </w:r>
    </w:p>
    <w:p w14:paraId="221DFA8F" w14:textId="3A39DA4B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>If the second copy holder(s) is not interested in taking over responsibility then the path 1</w:t>
      </w:r>
      <w:r w:rsidR="009D165D">
        <w:t xml:space="preserve"> is followed</w:t>
      </w:r>
    </w:p>
    <w:p w14:paraId="53EC1312" w14:textId="181AE4BB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>If the second copy holder(s) is interested in taking over responsibility then transfer responsibility and knowledge (if any) and purge.</w:t>
      </w:r>
    </w:p>
    <w:p w14:paraId="567D18C0" w14:textId="77777777" w:rsidR="00E1555B" w:rsidRDefault="00E1555B" w:rsidP="00E1555B">
      <w:pPr>
        <w:pStyle w:val="ListParagraph"/>
        <w:ind w:left="1440"/>
        <w:jc w:val="both"/>
      </w:pPr>
    </w:p>
    <w:p w14:paraId="1A441718" w14:textId="60933CAF" w:rsidR="00A53174" w:rsidRDefault="00053DD2" w:rsidP="002B7BCD">
      <w:pPr>
        <w:pStyle w:val="ListParagraph"/>
        <w:numPr>
          <w:ilvl w:val="0"/>
          <w:numId w:val="13"/>
        </w:numPr>
        <w:jc w:val="both"/>
      </w:pPr>
      <w:r>
        <w:t>Path 3 -</w:t>
      </w:r>
      <w:r w:rsidR="00E21E50">
        <w:t xml:space="preserve"> </w:t>
      </w:r>
      <w:r w:rsidR="00A53174">
        <w:t>Dataset Holder is not owner and Dataset is unique:</w:t>
      </w:r>
    </w:p>
    <w:p w14:paraId="5AC59B92" w14:textId="6CAA46A6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>Contact owner/preservation responsible and discuss way forward</w:t>
      </w:r>
    </w:p>
    <w:p w14:paraId="69EE0E5F" w14:textId="4D8AD277" w:rsidR="008A07EF" w:rsidRDefault="008A07EF" w:rsidP="002B7BCD">
      <w:pPr>
        <w:pStyle w:val="ListParagraph"/>
        <w:numPr>
          <w:ilvl w:val="1"/>
          <w:numId w:val="13"/>
        </w:numPr>
        <w:jc w:val="both"/>
      </w:pPr>
      <w:r>
        <w:t>If the owner</w:t>
      </w:r>
      <w:r w:rsidR="00E21E50">
        <w:t>/</w:t>
      </w:r>
      <w:r>
        <w:t xml:space="preserve">preservation responsible </w:t>
      </w:r>
      <w:r w:rsidR="00E21E50">
        <w:t xml:space="preserve">is </w:t>
      </w:r>
      <w:r>
        <w:t>interested in taking over dataset responsibility then transfer dataset</w:t>
      </w:r>
      <w:r w:rsidR="00E21E50">
        <w:t>, together with the knowledge,</w:t>
      </w:r>
      <w:r>
        <w:t xml:space="preserve"> </w:t>
      </w:r>
      <w:r w:rsidR="009D165D">
        <w:t>and purge</w:t>
      </w:r>
      <w:r w:rsidR="002B7BCD">
        <w:t>.</w:t>
      </w:r>
    </w:p>
    <w:p w14:paraId="256DB383" w14:textId="551C0760" w:rsidR="009D165D" w:rsidRDefault="009D165D" w:rsidP="002B7BCD">
      <w:pPr>
        <w:pStyle w:val="ListParagraph"/>
        <w:numPr>
          <w:ilvl w:val="1"/>
          <w:numId w:val="13"/>
        </w:numPr>
        <w:jc w:val="both"/>
      </w:pPr>
      <w:r>
        <w:t xml:space="preserve">If the owner and preservation responsible are not interested in taking over dataset responsibility then the </w:t>
      </w:r>
      <w:r w:rsidR="00D7316A">
        <w:t>P</w:t>
      </w:r>
      <w:r>
        <w:t xml:space="preserve">ath 1 </w:t>
      </w:r>
      <w:r w:rsidR="00D7316A">
        <w:t xml:space="preserve">shall be </w:t>
      </w:r>
      <w:r>
        <w:t>followed</w:t>
      </w:r>
      <w:r w:rsidR="00E1555B">
        <w:t>.</w:t>
      </w:r>
    </w:p>
    <w:p w14:paraId="182B6DB2" w14:textId="77777777" w:rsidR="00E1555B" w:rsidRDefault="00E1555B" w:rsidP="00E1555B">
      <w:pPr>
        <w:pStyle w:val="ListParagraph"/>
        <w:ind w:left="1440"/>
        <w:jc w:val="both"/>
      </w:pPr>
    </w:p>
    <w:p w14:paraId="045A9C4F" w14:textId="4282C5BE" w:rsidR="00A53174" w:rsidRDefault="00053DD2" w:rsidP="002B7BCD">
      <w:pPr>
        <w:pStyle w:val="ListParagraph"/>
        <w:numPr>
          <w:ilvl w:val="0"/>
          <w:numId w:val="13"/>
        </w:numPr>
        <w:jc w:val="both"/>
      </w:pPr>
      <w:r>
        <w:t>Path 4 -</w:t>
      </w:r>
      <w:r w:rsidR="00D7316A">
        <w:t xml:space="preserve"> </w:t>
      </w:r>
      <w:r w:rsidR="00A53174">
        <w:t>Dataset Holder is not owner and Dataset is not unique</w:t>
      </w:r>
      <w:r w:rsidR="009D165D">
        <w:t>:</w:t>
      </w:r>
    </w:p>
    <w:p w14:paraId="26E7D515" w14:textId="2B0D1BE0" w:rsidR="009D165D" w:rsidRDefault="009D165D" w:rsidP="002B7BCD">
      <w:pPr>
        <w:pStyle w:val="ListParagraph"/>
        <w:numPr>
          <w:ilvl w:val="1"/>
          <w:numId w:val="13"/>
        </w:numPr>
        <w:jc w:val="both"/>
      </w:pPr>
      <w:r>
        <w:t>Contact owner/preservation responsible and discuss way forward</w:t>
      </w:r>
    </w:p>
    <w:p w14:paraId="7E4152A9" w14:textId="30F32B3B" w:rsidR="009D165D" w:rsidRDefault="009D165D" w:rsidP="002B7BCD">
      <w:pPr>
        <w:pStyle w:val="ListParagraph"/>
        <w:numPr>
          <w:ilvl w:val="1"/>
          <w:numId w:val="13"/>
        </w:numPr>
        <w:jc w:val="both"/>
      </w:pPr>
      <w:r>
        <w:t>Transfer dataset and/or purge</w:t>
      </w:r>
    </w:p>
    <w:p w14:paraId="334E1A8D" w14:textId="534B4F56" w:rsidR="006D2157" w:rsidRDefault="006D2157"/>
    <w:p w14:paraId="3DA875D9" w14:textId="330CB548" w:rsidR="008F3124" w:rsidRPr="008F3124" w:rsidRDefault="00C04D6D" w:rsidP="008F3124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t xml:space="preserve">Data </w:t>
      </w:r>
      <w:r w:rsidR="008F3124" w:rsidRPr="008F3124">
        <w:rPr>
          <w:rFonts w:cs="Times"/>
          <w:b/>
          <w:color w:val="000000"/>
          <w:sz w:val="32"/>
          <w:szCs w:val="15"/>
          <w:lang w:val="en-GB"/>
        </w:rPr>
        <w:t>Purge Alert Information</w:t>
      </w:r>
    </w:p>
    <w:p w14:paraId="1C11B7B7" w14:textId="22E72277" w:rsidR="008F3124" w:rsidRPr="008F3124" w:rsidRDefault="00D7316A" w:rsidP="008F3124">
      <w:pPr>
        <w:rPr>
          <w:rFonts w:cs="Arial"/>
        </w:rPr>
      </w:pPr>
      <w:r>
        <w:rPr>
          <w:rFonts w:cs="Arial"/>
          <w:lang w:val="en-GB"/>
        </w:rPr>
        <w:t>W</w:t>
      </w:r>
      <w:r w:rsidR="00C5051F" w:rsidRPr="008F3124">
        <w:rPr>
          <w:rFonts w:cs="Arial"/>
          <w:lang w:val="en-GB"/>
        </w:rPr>
        <w:t xml:space="preserve">hen contacting </w:t>
      </w:r>
      <w:r>
        <w:rPr>
          <w:rFonts w:cs="Arial"/>
          <w:lang w:val="en-GB"/>
        </w:rPr>
        <w:t xml:space="preserve">other </w:t>
      </w:r>
      <w:r w:rsidR="00C5051F" w:rsidRPr="008F3124">
        <w:rPr>
          <w:rFonts w:cs="Arial"/>
          <w:lang w:val="en-GB"/>
        </w:rPr>
        <w:t>organizations</w:t>
      </w:r>
      <w:r>
        <w:rPr>
          <w:rFonts w:cs="Arial"/>
          <w:lang w:val="en-GB"/>
        </w:rPr>
        <w:t>, t</w:t>
      </w:r>
      <w:r w:rsidRPr="008F3124">
        <w:rPr>
          <w:rFonts w:cs="Arial"/>
          <w:lang w:val="en-GB"/>
        </w:rPr>
        <w:t>he initiator</w:t>
      </w:r>
      <w:r w:rsidR="00C5051F" w:rsidRPr="008F3124">
        <w:rPr>
          <w:rFonts w:cs="Arial"/>
          <w:lang w:val="en-GB"/>
        </w:rPr>
        <w:t xml:space="preserve"> should provide the following information</w:t>
      </w:r>
      <w:r w:rsidR="008F3124" w:rsidRPr="008F3124">
        <w:rPr>
          <w:rFonts w:cs="Arial"/>
          <w:lang w:val="en-GB"/>
        </w:rPr>
        <w:t>:</w:t>
      </w:r>
    </w:p>
    <w:p w14:paraId="6EC1AF09" w14:textId="77777777" w:rsidR="008F3124" w:rsidRPr="008F3124" w:rsidRDefault="008F3124" w:rsidP="00C04D6D">
      <w:pPr>
        <w:numPr>
          <w:ilvl w:val="0"/>
          <w:numId w:val="6"/>
        </w:numPr>
        <w:jc w:val="both"/>
        <w:rPr>
          <w:rFonts w:cs="Arial"/>
        </w:rPr>
      </w:pPr>
      <w:r w:rsidRPr="008F3124">
        <w:rPr>
          <w:rFonts w:cs="Arial"/>
        </w:rPr>
        <w:t xml:space="preserve"> </w:t>
      </w:r>
      <w:r w:rsidRPr="008F3124">
        <w:rPr>
          <w:rFonts w:cs="Arial"/>
          <w:i/>
          <w:iCs/>
          <w:u w:val="single"/>
        </w:rPr>
        <w:t>Data Records</w:t>
      </w:r>
      <w:r w:rsidRPr="008F3124">
        <w:rPr>
          <w:rFonts w:cs="Arial"/>
        </w:rPr>
        <w:t xml:space="preserve"> </w:t>
      </w:r>
      <w:r w:rsidRPr="008F3124">
        <w:rPr>
          <w:rFonts w:cs="Arial"/>
          <w:i/>
          <w:iCs/>
          <w:u w:val="single"/>
        </w:rPr>
        <w:t>description</w:t>
      </w:r>
      <w:r w:rsidRPr="008F3124">
        <w:rPr>
          <w:rFonts w:cs="Arial"/>
        </w:rPr>
        <w:t xml:space="preserve"> as a minimum in terms of: mission/sensors characteristics, products specifications, </w:t>
      </w:r>
      <w:r w:rsidRPr="008F3124">
        <w:rPr>
          <w:rFonts w:cs="Arial"/>
          <w:lang w:val="en-GB"/>
        </w:rPr>
        <w:t>temporal coverage, geographical coverage, dataset size, media of storage, archiving format, IPRs, ownership and access policies.</w:t>
      </w:r>
    </w:p>
    <w:p w14:paraId="1764D805" w14:textId="2F53D32E" w:rsidR="008F3124" w:rsidRPr="008F3124" w:rsidRDefault="008F3124" w:rsidP="008F3124">
      <w:pPr>
        <w:numPr>
          <w:ilvl w:val="0"/>
          <w:numId w:val="6"/>
        </w:numPr>
        <w:rPr>
          <w:rFonts w:cs="Arial"/>
        </w:rPr>
      </w:pPr>
      <w:r w:rsidRPr="008F3124">
        <w:rPr>
          <w:rFonts w:cs="Arial"/>
          <w:i/>
          <w:iCs/>
          <w:u w:val="single"/>
        </w:rPr>
        <w:t>List of available associated knowledge</w:t>
      </w:r>
      <w:r w:rsidRPr="008F3124">
        <w:rPr>
          <w:rFonts w:cs="Arial"/>
        </w:rPr>
        <w:t xml:space="preserve"> (e.g. tools, information)</w:t>
      </w:r>
      <w:r w:rsidR="00E1555B">
        <w:rPr>
          <w:rFonts w:cs="Arial"/>
        </w:rPr>
        <w:t>.</w:t>
      </w:r>
    </w:p>
    <w:p w14:paraId="12BFF316" w14:textId="3DD9555E" w:rsidR="008F3124" w:rsidRPr="008F3124" w:rsidRDefault="008F3124" w:rsidP="00C04D6D">
      <w:pPr>
        <w:numPr>
          <w:ilvl w:val="0"/>
          <w:numId w:val="6"/>
        </w:numPr>
        <w:jc w:val="both"/>
        <w:rPr>
          <w:rFonts w:cs="Arial"/>
        </w:rPr>
      </w:pPr>
      <w:r w:rsidRPr="008F3124">
        <w:rPr>
          <w:rFonts w:cs="Arial"/>
        </w:rPr>
        <w:lastRenderedPageBreak/>
        <w:t xml:space="preserve">Results </w:t>
      </w:r>
      <w:r w:rsidRPr="008F3124">
        <w:rPr>
          <w:rFonts w:cs="Arial"/>
          <w:lang w:val="en-GB"/>
        </w:rPr>
        <w:t xml:space="preserve">and documentation of a </w:t>
      </w:r>
      <w:r w:rsidRPr="008F3124">
        <w:rPr>
          <w:rFonts w:cs="Arial"/>
          <w:i/>
          <w:iCs/>
          <w:u w:val="single"/>
          <w:lang w:val="en-GB"/>
        </w:rPr>
        <w:t>Data Record Appraisal</w:t>
      </w:r>
      <w:r w:rsidRPr="008F3124">
        <w:rPr>
          <w:rFonts w:cs="Arial"/>
          <w:lang w:val="en-GB"/>
        </w:rPr>
        <w:t xml:space="preserve"> (e.g. </w:t>
      </w:r>
      <w:hyperlink r:id="rId15" w:history="1">
        <w:r w:rsidRPr="008F3124">
          <w:rPr>
            <w:rStyle w:val="Hyperlink"/>
            <w:rFonts w:cs="Arial"/>
            <w:lang w:val="en-GB"/>
          </w:rPr>
          <w:t>http://eros.usgs.gov/government/ratool/</w:t>
        </w:r>
      </w:hyperlink>
      <w:r w:rsidRPr="008F3124">
        <w:rPr>
          <w:rFonts w:cs="Arial"/>
          <w:lang w:val="en-GB"/>
        </w:rPr>
        <w:t>)</w:t>
      </w:r>
      <w:r w:rsidR="00E1555B">
        <w:rPr>
          <w:rFonts w:cs="Arial"/>
          <w:lang w:val="en-GB"/>
        </w:rPr>
        <w:t>.</w:t>
      </w:r>
    </w:p>
    <w:p w14:paraId="68DD6077" w14:textId="55ACBFD4" w:rsidR="008F3124" w:rsidRPr="008F3124" w:rsidRDefault="008F3124" w:rsidP="008F3124">
      <w:pPr>
        <w:numPr>
          <w:ilvl w:val="0"/>
          <w:numId w:val="6"/>
        </w:numPr>
        <w:rPr>
          <w:rFonts w:cs="Arial"/>
        </w:rPr>
      </w:pPr>
      <w:r w:rsidRPr="008F3124">
        <w:rPr>
          <w:rFonts w:cs="Arial"/>
          <w:lang w:val="en-GB"/>
        </w:rPr>
        <w:t>Overview of constraints and conditions if any</w:t>
      </w:r>
      <w:r w:rsidR="00E1555B">
        <w:rPr>
          <w:rFonts w:cs="Arial"/>
          <w:lang w:val="en-GB"/>
        </w:rPr>
        <w:t>.</w:t>
      </w:r>
    </w:p>
    <w:p w14:paraId="0FCAAE65" w14:textId="5F480932" w:rsidR="008F3124" w:rsidRPr="008F3124" w:rsidRDefault="008F3124" w:rsidP="008F3124">
      <w:pPr>
        <w:numPr>
          <w:ilvl w:val="0"/>
          <w:numId w:val="6"/>
        </w:numPr>
        <w:rPr>
          <w:rFonts w:cs="Arial"/>
        </w:rPr>
      </w:pPr>
      <w:r w:rsidRPr="008F3124">
        <w:rPr>
          <w:rFonts w:cs="Arial"/>
          <w:lang w:val="en-GB"/>
        </w:rPr>
        <w:t>Point of Contact</w:t>
      </w:r>
      <w:r w:rsidR="00E1555B">
        <w:rPr>
          <w:rFonts w:cs="Arial"/>
          <w:lang w:val="en-GB"/>
        </w:rPr>
        <w:t>.</w:t>
      </w:r>
    </w:p>
    <w:p w14:paraId="5B4C9598" w14:textId="77777777" w:rsidR="001E1D44" w:rsidRDefault="001E1D44" w:rsidP="00254764">
      <w:pPr>
        <w:rPr>
          <w:rFonts w:cs="Arial"/>
        </w:rPr>
      </w:pPr>
    </w:p>
    <w:p w14:paraId="39D5E7D2" w14:textId="09935497" w:rsidR="008F3124" w:rsidRPr="008F3124" w:rsidRDefault="00C04D6D" w:rsidP="008F3124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t xml:space="preserve">Data </w:t>
      </w:r>
      <w:r w:rsidR="008F3124" w:rsidRPr="008F3124">
        <w:rPr>
          <w:rFonts w:cs="Times"/>
          <w:b/>
          <w:color w:val="000000"/>
          <w:sz w:val="32"/>
          <w:szCs w:val="15"/>
          <w:lang w:val="en-GB"/>
        </w:rPr>
        <w:t>Purge Alert Response &amp; Implementation</w:t>
      </w:r>
    </w:p>
    <w:p w14:paraId="4998626F" w14:textId="2F163A1C" w:rsidR="008F3124" w:rsidRDefault="008F3124" w:rsidP="00C04D6D">
      <w:pPr>
        <w:jc w:val="both"/>
        <w:rPr>
          <w:rFonts w:cs="Arial"/>
        </w:rPr>
      </w:pPr>
      <w:r w:rsidRPr="008F3124">
        <w:rPr>
          <w:rFonts w:cs="Arial"/>
          <w:lang w:val="en-GB"/>
        </w:rPr>
        <w:t>Organi</w:t>
      </w:r>
      <w:r w:rsidR="00D7316A">
        <w:rPr>
          <w:rFonts w:cs="Arial"/>
          <w:lang w:val="en-GB"/>
        </w:rPr>
        <w:t>z</w:t>
      </w:r>
      <w:r w:rsidRPr="008F3124">
        <w:rPr>
          <w:rFonts w:cs="Arial"/>
          <w:lang w:val="en-GB"/>
        </w:rPr>
        <w:t>ations</w:t>
      </w:r>
      <w:r w:rsidRPr="008F3124">
        <w:rPr>
          <w:rFonts w:cs="Arial"/>
        </w:rPr>
        <w:t xml:space="preserve"> contacted</w:t>
      </w:r>
      <w:r w:rsidR="00E1555B">
        <w:rPr>
          <w:rFonts w:cs="Arial"/>
        </w:rPr>
        <w:t>,</w:t>
      </w:r>
      <w:r w:rsidRPr="008F3124">
        <w:rPr>
          <w:rFonts w:cs="Arial"/>
        </w:rPr>
        <w:t xml:space="preserve"> in the frame of the </w:t>
      </w:r>
      <w:r w:rsidR="00C04D6D">
        <w:rPr>
          <w:rFonts w:cs="Arial"/>
        </w:rPr>
        <w:t xml:space="preserve">Data </w:t>
      </w:r>
      <w:r w:rsidRPr="008F3124">
        <w:rPr>
          <w:rFonts w:cs="Arial"/>
        </w:rPr>
        <w:t>Purge Alert procedure</w:t>
      </w:r>
      <w:r w:rsidR="00E1555B">
        <w:rPr>
          <w:rFonts w:cs="Arial"/>
        </w:rPr>
        <w:t>,</w:t>
      </w:r>
      <w:r w:rsidRPr="008F3124">
        <w:rPr>
          <w:rFonts w:cs="Arial"/>
        </w:rPr>
        <w:t xml:space="preserve"> (e.g. dataset owners, copy holders or entities interested to take on the responsibility for the preservation of a dataset) should respond to the “Data Purge Alert” within </w:t>
      </w:r>
      <w:r w:rsidRPr="00C04D6D">
        <w:rPr>
          <w:rFonts w:cs="Arial"/>
          <w:b/>
          <w:i/>
        </w:rPr>
        <w:t>three months</w:t>
      </w:r>
      <w:r w:rsidRPr="008F3124">
        <w:rPr>
          <w:rFonts w:cs="Arial"/>
        </w:rPr>
        <w:t xml:space="preserve"> to start conducting negotiations/assessment with the alert initiator.</w:t>
      </w:r>
    </w:p>
    <w:p w14:paraId="129B75F5" w14:textId="77777777" w:rsidR="004F0962" w:rsidRDefault="004F0962" w:rsidP="00C04D6D">
      <w:pPr>
        <w:jc w:val="both"/>
        <w:rPr>
          <w:rFonts w:cs="Arial"/>
        </w:rPr>
      </w:pPr>
    </w:p>
    <w:p w14:paraId="5D3F5233" w14:textId="36B431D5" w:rsidR="004F0962" w:rsidRDefault="004F0962" w:rsidP="004F0962">
      <w:pPr>
        <w:jc w:val="both"/>
        <w:rPr>
          <w:rFonts w:cs="Arial"/>
        </w:rPr>
      </w:pPr>
      <w:r w:rsidRPr="00DF5F62">
        <w:rPr>
          <w:rFonts w:cs="Arial"/>
        </w:rPr>
        <w:t xml:space="preserve">For activating the procedure please contact </w:t>
      </w:r>
      <w:r w:rsidRPr="004F0962">
        <w:rPr>
          <w:rFonts w:cs="Arial"/>
          <w:lang w:val="en-GB"/>
        </w:rPr>
        <w:t>WGISS Chair about purging intention when no interested enti</w:t>
      </w:r>
      <w:r>
        <w:rPr>
          <w:rFonts w:cs="Arial"/>
          <w:lang w:val="en-GB"/>
        </w:rPr>
        <w:t xml:space="preserve">ty has been directly identified, </w:t>
      </w:r>
      <w:r>
        <w:rPr>
          <w:rFonts w:cs="Arial"/>
        </w:rPr>
        <w:t xml:space="preserve">through </w:t>
      </w:r>
      <w:r w:rsidR="00625279">
        <w:rPr>
          <w:rFonts w:cs="Arial"/>
        </w:rPr>
        <w:t>an</w:t>
      </w:r>
      <w:bookmarkStart w:id="0" w:name="_GoBack"/>
      <w:bookmarkEnd w:id="0"/>
      <w:r w:rsidR="00625279">
        <w:rPr>
          <w:rFonts w:cs="Arial"/>
        </w:rPr>
        <w:t xml:space="preserve"> </w:t>
      </w:r>
      <w:r>
        <w:rPr>
          <w:rFonts w:cs="Arial"/>
        </w:rPr>
        <w:t xml:space="preserve">email (see </w:t>
      </w:r>
      <w:r w:rsidRPr="004F0962">
        <w:rPr>
          <w:rFonts w:cs="Arial"/>
        </w:rPr>
        <w:t>http://ceos.org/ourwork/workinggroups/wgiss/contacts/</w:t>
      </w:r>
      <w:r>
        <w:rPr>
          <w:rFonts w:cs="Arial"/>
        </w:rPr>
        <w:t xml:space="preserve">) with the following subject: &lt;mission&gt; Dataset to be purged and including a description of the case. </w:t>
      </w:r>
    </w:p>
    <w:p w14:paraId="21036A01" w14:textId="77777777" w:rsidR="004F0962" w:rsidRDefault="004F0962" w:rsidP="004F0962">
      <w:pPr>
        <w:jc w:val="both"/>
        <w:rPr>
          <w:rFonts w:cs="Arial"/>
        </w:rPr>
      </w:pPr>
    </w:p>
    <w:p w14:paraId="6231CBE3" w14:textId="0F124027" w:rsidR="004F0962" w:rsidRPr="004F0962" w:rsidRDefault="004F0962" w:rsidP="004F0962">
      <w:pPr>
        <w:jc w:val="both"/>
        <w:rPr>
          <w:rFonts w:cs="Arial"/>
        </w:rPr>
      </w:pPr>
      <w:r>
        <w:rPr>
          <w:rFonts w:cs="Arial"/>
          <w:lang w:val="en-GB"/>
        </w:rPr>
        <w:t>The WGISS Chair will i</w:t>
      </w:r>
      <w:r w:rsidRPr="004F0962">
        <w:rPr>
          <w:rFonts w:cs="Arial"/>
          <w:lang w:val="en-GB"/>
        </w:rPr>
        <w:t xml:space="preserve">nform all CEOS Agencies Principals and </w:t>
      </w:r>
      <w:proofErr w:type="gramStart"/>
      <w:r w:rsidRPr="004F0962">
        <w:rPr>
          <w:rFonts w:cs="Arial"/>
          <w:lang w:val="en-GB"/>
        </w:rPr>
        <w:t>publish</w:t>
      </w:r>
      <w:r>
        <w:rPr>
          <w:rFonts w:cs="Arial"/>
          <w:lang w:val="en-GB"/>
        </w:rPr>
        <w:t xml:space="preserve"> a </w:t>
      </w:r>
      <w:r w:rsidRPr="004F0962">
        <w:rPr>
          <w:rFonts w:cs="Arial"/>
          <w:lang w:val="en-GB"/>
        </w:rPr>
        <w:t>”</w:t>
      </w:r>
      <w:proofErr w:type="gramEnd"/>
      <w:r w:rsidRPr="004F0962">
        <w:rPr>
          <w:rFonts w:cs="Arial"/>
          <w:lang w:val="en-GB"/>
        </w:rPr>
        <w:t>Purge Alert News” on CEOS and WGISS web pages.</w:t>
      </w:r>
      <w:r>
        <w:rPr>
          <w:rFonts w:cs="Arial"/>
          <w:lang w:val="en-GB"/>
        </w:rPr>
        <w:t xml:space="preserve">  </w:t>
      </w:r>
      <w:r>
        <w:rPr>
          <w:rFonts w:cs="Arial"/>
        </w:rPr>
        <w:t>The interested agencies should respond within</w:t>
      </w:r>
      <w:r w:rsidRPr="008F3124">
        <w:rPr>
          <w:rFonts w:cs="Arial"/>
        </w:rPr>
        <w:t xml:space="preserve"> </w:t>
      </w:r>
      <w:r w:rsidRPr="00C04D6D">
        <w:rPr>
          <w:rFonts w:cs="Arial"/>
          <w:b/>
          <w:i/>
        </w:rPr>
        <w:t>three months</w:t>
      </w:r>
      <w:r w:rsidRPr="008F3124">
        <w:rPr>
          <w:rFonts w:cs="Arial"/>
        </w:rPr>
        <w:t xml:space="preserve"> to start conducting negotiations/assessment with the alert initiator</w:t>
      </w:r>
      <w:r>
        <w:rPr>
          <w:rFonts w:cs="Arial"/>
        </w:rPr>
        <w:t>. The CEOS will p</w:t>
      </w:r>
      <w:proofErr w:type="spellStart"/>
      <w:r w:rsidRPr="004F0962">
        <w:rPr>
          <w:rFonts w:cs="Arial"/>
          <w:lang w:val="en-GB"/>
        </w:rPr>
        <w:t>ut</w:t>
      </w:r>
      <w:proofErr w:type="spellEnd"/>
      <w:r w:rsidRPr="004F0962">
        <w:rPr>
          <w:rFonts w:cs="Arial"/>
          <w:lang w:val="en-GB"/>
        </w:rPr>
        <w:t xml:space="preserve"> in contact “Purging organization” and “Interested Entities” which responded to the announcement.</w:t>
      </w:r>
    </w:p>
    <w:p w14:paraId="2228682C" w14:textId="7642CAEF" w:rsidR="004F0962" w:rsidRPr="00DF5F62" w:rsidRDefault="004F0962" w:rsidP="004F0962">
      <w:pPr>
        <w:jc w:val="both"/>
        <w:rPr>
          <w:rFonts w:cs="Arial"/>
        </w:rPr>
      </w:pPr>
    </w:p>
    <w:p w14:paraId="44BD02FC" w14:textId="77777777" w:rsidR="004F0962" w:rsidRPr="008F3124" w:rsidRDefault="004F0962" w:rsidP="00C04D6D">
      <w:pPr>
        <w:jc w:val="both"/>
        <w:rPr>
          <w:rFonts w:cs="Arial"/>
        </w:rPr>
      </w:pPr>
    </w:p>
    <w:p w14:paraId="2C3FB90E" w14:textId="77777777" w:rsidR="008F3124" w:rsidRDefault="008F3124" w:rsidP="00254764">
      <w:pPr>
        <w:rPr>
          <w:rFonts w:cs="Arial"/>
        </w:rPr>
      </w:pPr>
    </w:p>
    <w:p w14:paraId="4FD8B82A" w14:textId="77777777" w:rsidR="008563E4" w:rsidRDefault="008563E4" w:rsidP="008563E4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t>Contact Point</w:t>
      </w:r>
    </w:p>
    <w:p w14:paraId="481E0138" w14:textId="5D68F91E" w:rsidR="008563E4" w:rsidRDefault="008563E4" w:rsidP="008563E4">
      <w:pPr>
        <w:rPr>
          <w:lang w:val="en-GB"/>
        </w:rPr>
      </w:pPr>
      <w:r w:rsidRPr="00DF5F62">
        <w:rPr>
          <w:rFonts w:cs="Arial"/>
        </w:rPr>
        <w:t xml:space="preserve">For any information on the Data Purge Alert </w:t>
      </w:r>
      <w:r w:rsidR="002B7BCD">
        <w:rPr>
          <w:rFonts w:cs="Arial"/>
        </w:rPr>
        <w:t xml:space="preserve">procedure </w:t>
      </w:r>
      <w:r w:rsidRPr="00DF5F62">
        <w:rPr>
          <w:rFonts w:cs="Arial"/>
        </w:rPr>
        <w:t>please contact Mirko Albani</w:t>
      </w:r>
      <w:r>
        <w:rPr>
          <w:sz w:val="28"/>
          <w:szCs w:val="28"/>
          <w:lang w:val="en-GB"/>
        </w:rPr>
        <w:t xml:space="preserve"> </w:t>
      </w:r>
      <w:r w:rsidRPr="00DF5F62">
        <w:rPr>
          <w:lang w:val="en-GB"/>
        </w:rPr>
        <w:t>(</w:t>
      </w:r>
      <w:hyperlink r:id="rId16" w:history="1">
        <w:r w:rsidRPr="00DF5F62">
          <w:rPr>
            <w:rStyle w:val="Hyperlink"/>
            <w:lang w:val="en-GB"/>
          </w:rPr>
          <w:t>Mirko.Albani@esa.int</w:t>
        </w:r>
      </w:hyperlink>
      <w:r w:rsidRPr="00DF5F62">
        <w:rPr>
          <w:lang w:val="en-GB"/>
        </w:rPr>
        <w:t>)</w:t>
      </w:r>
      <w:r w:rsidR="002B7BCD">
        <w:rPr>
          <w:lang w:val="en-GB"/>
        </w:rPr>
        <w:t>.</w:t>
      </w:r>
    </w:p>
    <w:p w14:paraId="2D31752D" w14:textId="77777777" w:rsidR="002B7BCD" w:rsidRDefault="002B7BCD" w:rsidP="008563E4">
      <w:pPr>
        <w:rPr>
          <w:sz w:val="28"/>
          <w:szCs w:val="28"/>
          <w:lang w:val="en-GB"/>
        </w:rPr>
      </w:pPr>
    </w:p>
    <w:p w14:paraId="1DB5490F" w14:textId="77777777" w:rsidR="00B26DDE" w:rsidRDefault="00B26DDE" w:rsidP="00053DD2">
      <w:pPr>
        <w:rPr>
          <w:rFonts w:cs="Times"/>
          <w:b/>
          <w:color w:val="000000"/>
          <w:sz w:val="32"/>
          <w:szCs w:val="15"/>
          <w:lang w:val="en-GB"/>
        </w:rPr>
      </w:pPr>
    </w:p>
    <w:p w14:paraId="65589FBF" w14:textId="77777777" w:rsidR="008563E4" w:rsidRDefault="008563E4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br w:type="page"/>
      </w:r>
    </w:p>
    <w:p w14:paraId="4F9ACECB" w14:textId="7086257A" w:rsidR="00053DD2" w:rsidRDefault="00053DD2" w:rsidP="00053DD2">
      <w:pPr>
        <w:rPr>
          <w:rFonts w:cs="Times"/>
          <w:b/>
          <w:color w:val="000000"/>
          <w:sz w:val="32"/>
          <w:szCs w:val="15"/>
          <w:lang w:val="en-GB"/>
        </w:rPr>
      </w:pPr>
      <w:r w:rsidRPr="00C04D6D">
        <w:rPr>
          <w:rFonts w:cs="Times"/>
          <w:b/>
          <w:color w:val="000000"/>
          <w:sz w:val="32"/>
          <w:szCs w:val="15"/>
          <w:lang w:val="en-GB"/>
        </w:rPr>
        <w:lastRenderedPageBreak/>
        <w:t>Use Cases</w:t>
      </w:r>
      <w:r>
        <w:rPr>
          <w:rFonts w:cs="Times"/>
          <w:b/>
          <w:color w:val="000000"/>
          <w:sz w:val="32"/>
          <w:szCs w:val="15"/>
          <w:lang w:val="en-GB"/>
        </w:rPr>
        <w:t xml:space="preserve"> - </w:t>
      </w:r>
      <w:r w:rsidRPr="00053DD2">
        <w:rPr>
          <w:rFonts w:cs="Times"/>
          <w:b/>
          <w:color w:val="000000"/>
          <w:sz w:val="32"/>
          <w:szCs w:val="15"/>
          <w:lang w:val="en-GB"/>
        </w:rPr>
        <w:t xml:space="preserve">PATH </w:t>
      </w:r>
      <w:r>
        <w:rPr>
          <w:rFonts w:cs="Times"/>
          <w:b/>
          <w:color w:val="000000"/>
          <w:sz w:val="32"/>
          <w:szCs w:val="15"/>
          <w:lang w:val="en-GB"/>
        </w:rPr>
        <w:t xml:space="preserve">1 </w:t>
      </w:r>
    </w:p>
    <w:p w14:paraId="1A11926A" w14:textId="69D76AD5" w:rsidR="00B6082C" w:rsidRDefault="00B6082C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Agency A performs </w:t>
      </w:r>
      <w:r w:rsidR="00B42478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 xml:space="preserve">Dataset Appraisal and as </w:t>
      </w:r>
      <w:r w:rsidR="00B42478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>result of this activity a positive purge decision is taken. Agency A is the Dataset owner and the Dataset is unique.</w:t>
      </w:r>
    </w:p>
    <w:p w14:paraId="2F2ABB8F" w14:textId="049BD9E1" w:rsidR="00B6082C" w:rsidRDefault="00B6082C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Agency A contacts the </w:t>
      </w:r>
      <w:r w:rsidR="00DF5F62">
        <w:rPr>
          <w:rFonts w:cs="Arial"/>
          <w:lang w:val="en-GB"/>
        </w:rPr>
        <w:t xml:space="preserve">CEOS Executive Officer (CEO) </w:t>
      </w:r>
      <w:r w:rsidR="00A57965">
        <w:rPr>
          <w:rFonts w:cs="Arial"/>
          <w:lang w:val="en-GB"/>
        </w:rPr>
        <w:t xml:space="preserve">in order to inform all </w:t>
      </w:r>
      <w:r w:rsidR="00D7316A">
        <w:rPr>
          <w:rFonts w:cs="Arial"/>
          <w:lang w:val="en-GB"/>
        </w:rPr>
        <w:t xml:space="preserve">possible </w:t>
      </w:r>
      <w:r w:rsidR="00A57965">
        <w:rPr>
          <w:rFonts w:cs="Arial"/>
          <w:lang w:val="en-GB"/>
        </w:rPr>
        <w:t xml:space="preserve">interested agencies. In case of </w:t>
      </w:r>
      <w:r>
        <w:rPr>
          <w:rFonts w:cs="Arial"/>
          <w:lang w:val="en-GB"/>
        </w:rPr>
        <w:t xml:space="preserve">Agency B </w:t>
      </w:r>
      <w:r w:rsidR="00D7316A">
        <w:rPr>
          <w:rFonts w:cs="Arial"/>
          <w:lang w:val="en-GB"/>
        </w:rPr>
        <w:t>being</w:t>
      </w:r>
      <w:r w:rsidR="00D7316A" w:rsidRPr="002B7BC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interested </w:t>
      </w:r>
      <w:r w:rsidR="00D7316A">
        <w:rPr>
          <w:rFonts w:cs="Arial"/>
          <w:lang w:val="en-GB"/>
        </w:rPr>
        <w:t xml:space="preserve">in </w:t>
      </w:r>
      <w:r>
        <w:rPr>
          <w:rFonts w:cs="Arial"/>
          <w:lang w:val="en-GB"/>
        </w:rPr>
        <w:t>tak</w:t>
      </w:r>
      <w:r w:rsidR="00D7316A">
        <w:rPr>
          <w:rFonts w:cs="Arial"/>
          <w:lang w:val="en-GB"/>
        </w:rPr>
        <w:t>ing</w:t>
      </w:r>
      <w:r>
        <w:rPr>
          <w:rFonts w:cs="Arial"/>
          <w:lang w:val="en-GB"/>
        </w:rPr>
        <w:t xml:space="preserve"> over dataset responsibility</w:t>
      </w:r>
      <w:r w:rsidR="00D7316A">
        <w:rPr>
          <w:rFonts w:cs="Arial"/>
          <w:lang w:val="en-GB"/>
        </w:rPr>
        <w:t>,</w:t>
      </w:r>
      <w:r w:rsidR="00A57965">
        <w:rPr>
          <w:rFonts w:cs="Arial"/>
          <w:lang w:val="en-GB"/>
        </w:rPr>
        <w:t xml:space="preserve"> then the</w:t>
      </w:r>
      <w:r>
        <w:rPr>
          <w:rFonts w:cs="Arial"/>
          <w:lang w:val="en-GB"/>
        </w:rPr>
        <w:t xml:space="preserve"> Agency </w:t>
      </w:r>
      <w:proofErr w:type="gramStart"/>
      <w:r>
        <w:rPr>
          <w:rFonts w:cs="Arial"/>
          <w:lang w:val="en-GB"/>
        </w:rPr>
        <w:t>A</w:t>
      </w:r>
      <w:proofErr w:type="gramEnd"/>
      <w:r>
        <w:rPr>
          <w:rFonts w:cs="Arial"/>
          <w:lang w:val="en-GB"/>
        </w:rPr>
        <w:t xml:space="preserve"> transfers the </w:t>
      </w:r>
      <w:r w:rsidR="00A57965">
        <w:rPr>
          <w:rFonts w:cs="Arial"/>
          <w:lang w:val="en-GB"/>
        </w:rPr>
        <w:t>responsibility, d</w:t>
      </w:r>
      <w:r>
        <w:rPr>
          <w:rFonts w:cs="Arial"/>
          <w:lang w:val="en-GB"/>
        </w:rPr>
        <w:t xml:space="preserve">ataset </w:t>
      </w:r>
      <w:r w:rsidR="00A57965">
        <w:rPr>
          <w:rFonts w:cs="Arial"/>
          <w:lang w:val="en-GB"/>
        </w:rPr>
        <w:t>and knowledge</w:t>
      </w:r>
      <w:r w:rsidR="00D7316A">
        <w:rPr>
          <w:rFonts w:cs="Arial"/>
          <w:lang w:val="en-GB"/>
        </w:rPr>
        <w:t>,</w:t>
      </w:r>
      <w:r w:rsidR="00A57965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and </w:t>
      </w:r>
      <w:r w:rsidR="00D7316A">
        <w:rPr>
          <w:rFonts w:cs="Arial"/>
          <w:lang w:val="en-GB"/>
        </w:rPr>
        <w:t xml:space="preserve">then proceeds to </w:t>
      </w:r>
      <w:r>
        <w:rPr>
          <w:rFonts w:cs="Arial"/>
          <w:lang w:val="en-GB"/>
        </w:rPr>
        <w:t>purge them.</w:t>
      </w:r>
    </w:p>
    <w:p w14:paraId="36529B03" w14:textId="77777777" w:rsidR="00B6082C" w:rsidRDefault="00B6082C" w:rsidP="00053DD2">
      <w:pPr>
        <w:rPr>
          <w:rFonts w:cs="Times"/>
          <w:b/>
          <w:color w:val="000000"/>
          <w:sz w:val="32"/>
          <w:szCs w:val="15"/>
          <w:lang w:val="en-GB"/>
        </w:rPr>
      </w:pPr>
    </w:p>
    <w:p w14:paraId="1C44293E" w14:textId="77777777" w:rsidR="00053DD2" w:rsidRDefault="00053DD2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p w14:paraId="7DEEF79A" w14:textId="1C7FE1A9" w:rsidR="00053DD2" w:rsidRDefault="00053DD2" w:rsidP="00784BF6">
      <w:pPr>
        <w:ind w:left="720"/>
        <w:rPr>
          <w:rFonts w:cs="Times"/>
          <w:b/>
          <w:color w:val="000000"/>
          <w:sz w:val="32"/>
          <w:szCs w:val="15"/>
          <w:lang w:val="en-GB"/>
        </w:rPr>
      </w:pPr>
      <w:r w:rsidRPr="00053DD2">
        <w:rPr>
          <w:noProof/>
          <w:lang w:eastAsia="en-US"/>
        </w:rPr>
        <w:drawing>
          <wp:inline distT="0" distB="0" distL="0" distR="0" wp14:anchorId="30851BEF" wp14:editId="7100BF26">
            <wp:extent cx="3081655" cy="5257800"/>
            <wp:effectExtent l="25400" t="25400" r="17145" b="2540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5257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inline>
        </w:drawing>
      </w:r>
      <w:r w:rsidR="00DF5F62" w:rsidRPr="00DF5F62">
        <w:t xml:space="preserve"> </w:t>
      </w:r>
      <w:r w:rsidR="00DF5F62">
        <w:rPr>
          <w:rFonts w:cs="Times"/>
          <w:b/>
          <w:noProof/>
          <w:color w:val="000000"/>
          <w:sz w:val="32"/>
          <w:szCs w:val="15"/>
          <w:lang w:eastAsia="en-US"/>
        </w:rPr>
        <w:drawing>
          <wp:inline distT="0" distB="0" distL="0" distR="0" wp14:anchorId="08E80C04" wp14:editId="323D9BFF">
            <wp:extent cx="245745" cy="254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03A3" w14:textId="77777777" w:rsidR="005536F1" w:rsidRDefault="005536F1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br w:type="page"/>
      </w:r>
    </w:p>
    <w:p w14:paraId="4D1E8D6F" w14:textId="7D840CC6" w:rsidR="00053DD2" w:rsidRDefault="00053DD2" w:rsidP="00053DD2">
      <w:pPr>
        <w:rPr>
          <w:rFonts w:cs="Times"/>
          <w:b/>
          <w:color w:val="000000"/>
          <w:sz w:val="32"/>
          <w:szCs w:val="15"/>
          <w:lang w:val="en-GB"/>
        </w:rPr>
      </w:pPr>
      <w:r w:rsidRPr="00C04D6D">
        <w:rPr>
          <w:rFonts w:cs="Times"/>
          <w:b/>
          <w:color w:val="000000"/>
          <w:sz w:val="32"/>
          <w:szCs w:val="15"/>
          <w:lang w:val="en-GB"/>
        </w:rPr>
        <w:lastRenderedPageBreak/>
        <w:t>Use Cases</w:t>
      </w:r>
      <w:r>
        <w:rPr>
          <w:rFonts w:cs="Times"/>
          <w:b/>
          <w:color w:val="000000"/>
          <w:sz w:val="32"/>
          <w:szCs w:val="15"/>
          <w:lang w:val="en-GB"/>
        </w:rPr>
        <w:t xml:space="preserve"> - </w:t>
      </w:r>
      <w:r w:rsidRPr="00053DD2">
        <w:rPr>
          <w:rFonts w:cs="Times"/>
          <w:b/>
          <w:color w:val="000000"/>
          <w:sz w:val="32"/>
          <w:szCs w:val="15"/>
          <w:lang w:val="en-GB"/>
        </w:rPr>
        <w:t xml:space="preserve">PATH </w:t>
      </w:r>
      <w:r>
        <w:rPr>
          <w:rFonts w:cs="Times"/>
          <w:b/>
          <w:color w:val="000000"/>
          <w:sz w:val="32"/>
          <w:szCs w:val="15"/>
          <w:lang w:val="en-GB"/>
        </w:rPr>
        <w:t xml:space="preserve">2 </w:t>
      </w:r>
    </w:p>
    <w:p w14:paraId="406A8964" w14:textId="6A02454F" w:rsidR="00B6082C" w:rsidRDefault="00B6082C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Agency A performs </w:t>
      </w:r>
      <w:r w:rsidR="00D7316A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 xml:space="preserve">Dataset Appraisal and as </w:t>
      </w:r>
      <w:r w:rsidR="00B42478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>result of this activity a positive purge decision is taken. Agency A is the Dataset owner but the Dataset is not unique.</w:t>
      </w:r>
    </w:p>
    <w:p w14:paraId="209AA78B" w14:textId="6A0637FB" w:rsidR="00DF5F62" w:rsidRDefault="00B6082C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Agency A contacts Agency B</w:t>
      </w:r>
      <w:r w:rsidR="00AD720C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who is the second copy holder(s)</w:t>
      </w:r>
      <w:r w:rsidR="00AD720C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and </w:t>
      </w:r>
      <w:r w:rsidR="00AD720C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>way forward</w:t>
      </w:r>
      <w:r w:rsidR="00AD720C">
        <w:rPr>
          <w:rFonts w:cs="Arial"/>
          <w:lang w:val="en-GB"/>
        </w:rPr>
        <w:t xml:space="preserve"> is discussed</w:t>
      </w:r>
      <w:r>
        <w:rPr>
          <w:rFonts w:cs="Arial"/>
          <w:lang w:val="en-GB"/>
        </w:rPr>
        <w:t xml:space="preserve">. If the Agency </w:t>
      </w:r>
      <w:r w:rsidRPr="00B6082C">
        <w:rPr>
          <w:rFonts w:cs="Arial"/>
          <w:lang w:val="en-GB"/>
        </w:rPr>
        <w:t>B is interested</w:t>
      </w:r>
      <w:r>
        <w:rPr>
          <w:rFonts w:cs="Arial"/>
          <w:lang w:val="en-GB"/>
        </w:rPr>
        <w:t xml:space="preserve"> in taking over </w:t>
      </w:r>
      <w:r w:rsidR="00AD720C">
        <w:rPr>
          <w:rFonts w:cs="Arial"/>
          <w:lang w:val="en-GB"/>
        </w:rPr>
        <w:t xml:space="preserve">ownership </w:t>
      </w:r>
      <w:r>
        <w:rPr>
          <w:rFonts w:cs="Arial"/>
          <w:lang w:val="en-GB"/>
        </w:rPr>
        <w:t xml:space="preserve">responsibility the Agency </w:t>
      </w:r>
      <w:proofErr w:type="gramStart"/>
      <w:r>
        <w:rPr>
          <w:rFonts w:cs="Arial"/>
          <w:lang w:val="en-GB"/>
        </w:rPr>
        <w:t>A</w:t>
      </w:r>
      <w:proofErr w:type="gramEnd"/>
      <w:r>
        <w:rPr>
          <w:rFonts w:cs="Arial"/>
          <w:lang w:val="en-GB"/>
        </w:rPr>
        <w:t xml:space="preserve"> transfers the knowledge, if </w:t>
      </w:r>
      <w:r w:rsidR="00AD720C">
        <w:rPr>
          <w:rFonts w:cs="Arial"/>
          <w:lang w:val="en-GB"/>
        </w:rPr>
        <w:t>additional associated information is available, and missing from Agency B</w:t>
      </w:r>
      <w:r>
        <w:rPr>
          <w:rFonts w:cs="Arial"/>
          <w:lang w:val="en-GB"/>
        </w:rPr>
        <w:t>, and</w:t>
      </w:r>
      <w:r w:rsidR="00AD720C">
        <w:rPr>
          <w:rFonts w:cs="Arial"/>
          <w:lang w:val="en-GB"/>
        </w:rPr>
        <w:t xml:space="preserve"> then proceeds to</w:t>
      </w:r>
      <w:r>
        <w:rPr>
          <w:rFonts w:cs="Arial"/>
          <w:lang w:val="en-GB"/>
        </w:rPr>
        <w:t xml:space="preserve"> purge </w:t>
      </w:r>
      <w:r w:rsidR="00AD720C">
        <w:rPr>
          <w:rFonts w:cs="Arial"/>
          <w:lang w:val="en-GB"/>
        </w:rPr>
        <w:t>the Dataset.</w:t>
      </w:r>
      <w:r w:rsidR="00DF5F62">
        <w:rPr>
          <w:rFonts w:cs="Arial"/>
          <w:lang w:val="en-GB"/>
        </w:rPr>
        <w:t xml:space="preserve"> If Agency B is not interested in taking over </w:t>
      </w:r>
      <w:r w:rsidR="00AD720C">
        <w:rPr>
          <w:rFonts w:cs="Arial"/>
          <w:lang w:val="en-GB"/>
        </w:rPr>
        <w:t xml:space="preserve">ownership </w:t>
      </w:r>
      <w:r w:rsidR="00DF5F62">
        <w:rPr>
          <w:rFonts w:cs="Arial"/>
          <w:lang w:val="en-GB"/>
        </w:rPr>
        <w:t>responsibility the</w:t>
      </w:r>
      <w:r w:rsidR="00AD720C">
        <w:rPr>
          <w:rFonts w:cs="Arial"/>
          <w:lang w:val="en-GB"/>
        </w:rPr>
        <w:t>n</w:t>
      </w:r>
      <w:r w:rsidR="00DF5F62">
        <w:rPr>
          <w:rFonts w:cs="Arial"/>
          <w:lang w:val="en-GB"/>
        </w:rPr>
        <w:t xml:space="preserve"> Agency A contacts the CEOS Executive Officer (CEO) in order to inform all interested agencies. I</w:t>
      </w:r>
      <w:r w:rsidR="00AD720C">
        <w:rPr>
          <w:rFonts w:cs="Arial"/>
          <w:lang w:val="en-GB"/>
        </w:rPr>
        <w:t>f</w:t>
      </w:r>
      <w:r w:rsidR="00DF5F62">
        <w:rPr>
          <w:rFonts w:cs="Arial"/>
          <w:lang w:val="en-GB"/>
        </w:rPr>
        <w:t xml:space="preserve"> any other Agency </w:t>
      </w:r>
      <w:r w:rsidR="00DF5F62" w:rsidRPr="00A57965">
        <w:rPr>
          <w:rFonts w:cs="Arial"/>
          <w:lang w:val="en-GB"/>
        </w:rPr>
        <w:t>is</w:t>
      </w:r>
      <w:r w:rsidR="00DF5F62" w:rsidRPr="002B7BCD">
        <w:rPr>
          <w:rFonts w:cs="Arial"/>
          <w:lang w:val="en-GB"/>
        </w:rPr>
        <w:t xml:space="preserve"> </w:t>
      </w:r>
      <w:r w:rsidR="00DF5F62">
        <w:rPr>
          <w:rFonts w:cs="Arial"/>
          <w:lang w:val="en-GB"/>
        </w:rPr>
        <w:t xml:space="preserve">interested to take over </w:t>
      </w:r>
      <w:r w:rsidR="00AD720C">
        <w:rPr>
          <w:rFonts w:cs="Arial"/>
          <w:lang w:val="en-GB"/>
        </w:rPr>
        <w:t>D</w:t>
      </w:r>
      <w:r w:rsidR="00DF5F62">
        <w:rPr>
          <w:rFonts w:cs="Arial"/>
          <w:lang w:val="en-GB"/>
        </w:rPr>
        <w:t xml:space="preserve">ataset responsibility then Agency </w:t>
      </w:r>
      <w:proofErr w:type="gramStart"/>
      <w:r w:rsidR="00DF5F62">
        <w:rPr>
          <w:rFonts w:cs="Arial"/>
          <w:lang w:val="en-GB"/>
        </w:rPr>
        <w:t>A</w:t>
      </w:r>
      <w:proofErr w:type="gramEnd"/>
      <w:r w:rsidR="00DF5F62">
        <w:rPr>
          <w:rFonts w:cs="Arial"/>
          <w:lang w:val="en-GB"/>
        </w:rPr>
        <w:t xml:space="preserve"> transfers the responsibility, dataset and knowledge</w:t>
      </w:r>
      <w:r w:rsidR="00AD720C">
        <w:rPr>
          <w:rFonts w:cs="Arial"/>
          <w:lang w:val="en-GB"/>
        </w:rPr>
        <w:t xml:space="preserve"> </w:t>
      </w:r>
      <w:r w:rsidR="003A2916">
        <w:rPr>
          <w:rFonts w:cs="Arial"/>
          <w:lang w:val="en-GB"/>
        </w:rPr>
        <w:t>before purging</w:t>
      </w:r>
      <w:r w:rsidR="00DF5F62">
        <w:rPr>
          <w:rFonts w:cs="Arial"/>
          <w:lang w:val="en-GB"/>
        </w:rPr>
        <w:t xml:space="preserve"> them.</w:t>
      </w:r>
    </w:p>
    <w:p w14:paraId="5225A1C3" w14:textId="3E56BCED" w:rsidR="00B6082C" w:rsidRDefault="00B6082C" w:rsidP="00B6082C">
      <w:pPr>
        <w:rPr>
          <w:rFonts w:cs="Arial"/>
          <w:lang w:val="en-GB"/>
        </w:rPr>
      </w:pPr>
    </w:p>
    <w:p w14:paraId="007E6CCA" w14:textId="77777777" w:rsidR="00B6082C" w:rsidRDefault="00B6082C" w:rsidP="00053DD2">
      <w:pPr>
        <w:rPr>
          <w:rFonts w:cs="Times"/>
          <w:b/>
          <w:color w:val="000000"/>
          <w:sz w:val="32"/>
          <w:szCs w:val="15"/>
          <w:lang w:val="en-GB"/>
        </w:rPr>
      </w:pPr>
    </w:p>
    <w:p w14:paraId="539DDC1C" w14:textId="176E9E70" w:rsidR="00053DD2" w:rsidRDefault="005536F1" w:rsidP="00254764">
      <w:pPr>
        <w:rPr>
          <w:rFonts w:cs="Times"/>
          <w:b/>
          <w:color w:val="000000"/>
          <w:sz w:val="32"/>
          <w:szCs w:val="15"/>
          <w:lang w:val="en-GB"/>
        </w:rPr>
      </w:pPr>
      <w:r w:rsidRPr="005536F1">
        <w:rPr>
          <w:noProof/>
          <w:lang w:eastAsia="en-US"/>
        </w:rPr>
        <w:drawing>
          <wp:inline distT="0" distB="0" distL="0" distR="0" wp14:anchorId="67B50396" wp14:editId="37356BA0">
            <wp:extent cx="5367655" cy="5545455"/>
            <wp:effectExtent l="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D8A1" w14:textId="66B2E6AE" w:rsidR="00C04D6D" w:rsidRDefault="00C04D6D" w:rsidP="00254764">
      <w:pPr>
        <w:rPr>
          <w:rFonts w:cs="Times"/>
          <w:b/>
          <w:color w:val="000000"/>
          <w:sz w:val="32"/>
          <w:szCs w:val="15"/>
          <w:lang w:val="en-GB"/>
        </w:rPr>
      </w:pPr>
      <w:r w:rsidRPr="00C04D6D">
        <w:rPr>
          <w:rFonts w:cs="Times"/>
          <w:b/>
          <w:color w:val="000000"/>
          <w:sz w:val="32"/>
          <w:szCs w:val="15"/>
          <w:lang w:val="en-GB"/>
        </w:rPr>
        <w:lastRenderedPageBreak/>
        <w:t>Use Cases</w:t>
      </w:r>
      <w:r w:rsidR="009D165D">
        <w:rPr>
          <w:rFonts w:cs="Times"/>
          <w:b/>
          <w:color w:val="000000"/>
          <w:sz w:val="32"/>
          <w:szCs w:val="15"/>
          <w:lang w:val="en-GB"/>
        </w:rPr>
        <w:t xml:space="preserve"> - </w:t>
      </w:r>
      <w:r w:rsidR="00053DD2" w:rsidRPr="00053DD2">
        <w:rPr>
          <w:rFonts w:cs="Times"/>
          <w:b/>
          <w:color w:val="000000"/>
          <w:sz w:val="32"/>
          <w:szCs w:val="15"/>
          <w:lang w:val="en-GB"/>
        </w:rPr>
        <w:t>PATH 3</w:t>
      </w:r>
    </w:p>
    <w:p w14:paraId="17548175" w14:textId="5A550D28" w:rsidR="00033BCB" w:rsidRDefault="00B6082C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Agency A performs</w:t>
      </w:r>
      <w:r w:rsidR="009721D1">
        <w:rPr>
          <w:rFonts w:cs="Arial"/>
          <w:lang w:val="en-GB"/>
        </w:rPr>
        <w:t xml:space="preserve"> </w:t>
      </w:r>
      <w:r w:rsidR="00B42478">
        <w:rPr>
          <w:rFonts w:cs="Arial"/>
          <w:lang w:val="en-GB"/>
        </w:rPr>
        <w:t xml:space="preserve">a </w:t>
      </w:r>
      <w:r w:rsidR="009721D1">
        <w:rPr>
          <w:rFonts w:cs="Arial"/>
          <w:lang w:val="en-GB"/>
        </w:rPr>
        <w:t>Dataset Appraisal</w:t>
      </w:r>
      <w:r w:rsidR="00033BCB">
        <w:rPr>
          <w:rFonts w:cs="Arial"/>
          <w:lang w:val="en-GB"/>
        </w:rPr>
        <w:t xml:space="preserve"> and </w:t>
      </w:r>
      <w:r w:rsidR="00DA5115">
        <w:rPr>
          <w:rFonts w:cs="Arial"/>
          <w:lang w:val="en-GB"/>
        </w:rPr>
        <w:t xml:space="preserve">as </w:t>
      </w:r>
      <w:r w:rsidR="00B42478">
        <w:rPr>
          <w:rFonts w:cs="Arial"/>
          <w:lang w:val="en-GB"/>
        </w:rPr>
        <w:t xml:space="preserve">a </w:t>
      </w:r>
      <w:r w:rsidR="00DA5115">
        <w:rPr>
          <w:rFonts w:cs="Arial"/>
          <w:lang w:val="en-GB"/>
        </w:rPr>
        <w:t xml:space="preserve">result of this activity a positive purge decision </w:t>
      </w:r>
      <w:r>
        <w:rPr>
          <w:rFonts w:cs="Arial"/>
          <w:lang w:val="en-GB"/>
        </w:rPr>
        <w:t>is</w:t>
      </w:r>
      <w:r w:rsidR="00DA5115">
        <w:rPr>
          <w:rFonts w:cs="Arial"/>
          <w:lang w:val="en-GB"/>
        </w:rPr>
        <w:t xml:space="preserve"> taken. </w:t>
      </w:r>
      <w:r>
        <w:rPr>
          <w:rFonts w:cs="Arial"/>
          <w:lang w:val="en-GB"/>
        </w:rPr>
        <w:t>Agency A</w:t>
      </w:r>
      <w:r w:rsidR="00DA5115">
        <w:rPr>
          <w:rFonts w:cs="Arial"/>
          <w:lang w:val="en-GB"/>
        </w:rPr>
        <w:t xml:space="preserve"> is not the Dataset owner</w:t>
      </w:r>
      <w:r w:rsidR="006650E3">
        <w:rPr>
          <w:rFonts w:cs="Arial"/>
          <w:lang w:val="en-GB"/>
        </w:rPr>
        <w:t>, but</w:t>
      </w:r>
      <w:r w:rsidR="00DA5115">
        <w:rPr>
          <w:rFonts w:cs="Arial"/>
          <w:lang w:val="en-GB"/>
        </w:rPr>
        <w:t xml:space="preserve"> the Dataset is unique.</w:t>
      </w:r>
    </w:p>
    <w:p w14:paraId="2FF7AA13" w14:textId="5BCE9BC6" w:rsidR="00DA5115" w:rsidRDefault="00B6082C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Agency A contacts the Preservation Responsible</w:t>
      </w:r>
      <w:r w:rsidR="006650E3">
        <w:rPr>
          <w:rFonts w:cs="Arial"/>
          <w:lang w:val="en-GB"/>
        </w:rPr>
        <w:t>/</w:t>
      </w:r>
      <w:r w:rsidRPr="00B6082C">
        <w:rPr>
          <w:rFonts w:cs="Arial"/>
          <w:lang w:val="en-GB"/>
        </w:rPr>
        <w:t>Dataset owner</w:t>
      </w:r>
      <w:r w:rsidR="00DF5F62" w:rsidRPr="002B7BCD">
        <w:rPr>
          <w:rFonts w:cs="Arial"/>
          <w:lang w:val="en-GB"/>
        </w:rPr>
        <w:t xml:space="preserve"> (Agency B) </w:t>
      </w:r>
      <w:r w:rsidR="00DA5115">
        <w:rPr>
          <w:rFonts w:cs="Arial"/>
          <w:lang w:val="en-GB"/>
        </w:rPr>
        <w:t xml:space="preserve">who </w:t>
      </w:r>
      <w:r w:rsidR="00DF5F62">
        <w:rPr>
          <w:rFonts w:cs="Arial"/>
          <w:lang w:val="en-GB"/>
        </w:rPr>
        <w:t xml:space="preserve">could be </w:t>
      </w:r>
      <w:r w:rsidR="00DA5115">
        <w:rPr>
          <w:rFonts w:cs="Arial"/>
          <w:lang w:val="en-GB"/>
        </w:rPr>
        <w:t>interested to take ove</w:t>
      </w:r>
      <w:r w:rsidR="00DF5F62">
        <w:rPr>
          <w:rFonts w:cs="Arial"/>
          <w:lang w:val="en-GB"/>
        </w:rPr>
        <w:t>r dataset responsibility</w:t>
      </w:r>
      <w:r w:rsidR="006650E3">
        <w:rPr>
          <w:rFonts w:cs="Arial"/>
          <w:lang w:val="en-GB"/>
        </w:rPr>
        <w:t>. If this is the case</w:t>
      </w:r>
      <w:r w:rsidR="00DF5F62">
        <w:rPr>
          <w:rFonts w:cs="Arial"/>
          <w:lang w:val="en-GB"/>
        </w:rPr>
        <w:t xml:space="preserve"> then </w:t>
      </w:r>
      <w:r>
        <w:rPr>
          <w:rFonts w:cs="Arial"/>
          <w:lang w:val="en-GB"/>
        </w:rPr>
        <w:t xml:space="preserve">Agency A transfers </w:t>
      </w:r>
      <w:r w:rsidR="00053DD2">
        <w:rPr>
          <w:rFonts w:cs="Arial"/>
          <w:lang w:val="en-GB"/>
        </w:rPr>
        <w:t xml:space="preserve">the </w:t>
      </w:r>
      <w:r w:rsidR="00DA5115">
        <w:rPr>
          <w:rFonts w:cs="Arial"/>
          <w:lang w:val="en-GB"/>
        </w:rPr>
        <w:t>Dataset</w:t>
      </w:r>
      <w:r w:rsidR="006650E3">
        <w:rPr>
          <w:rFonts w:cs="Arial"/>
          <w:lang w:val="en-GB"/>
        </w:rPr>
        <w:t xml:space="preserve"> and knowledge, before</w:t>
      </w:r>
      <w:r>
        <w:rPr>
          <w:rFonts w:cs="Arial"/>
          <w:lang w:val="en-GB"/>
        </w:rPr>
        <w:t xml:space="preserve"> purg</w:t>
      </w:r>
      <w:r w:rsidR="006650E3">
        <w:rPr>
          <w:rFonts w:cs="Arial"/>
          <w:lang w:val="en-GB"/>
        </w:rPr>
        <w:t>ing</w:t>
      </w:r>
      <w:r w:rsidR="00053DD2">
        <w:rPr>
          <w:rFonts w:cs="Arial"/>
          <w:lang w:val="en-GB"/>
        </w:rPr>
        <w:t xml:space="preserve"> them.</w:t>
      </w:r>
      <w:r w:rsidR="00DF5F62">
        <w:rPr>
          <w:rFonts w:cs="Arial"/>
          <w:lang w:val="en-GB"/>
        </w:rPr>
        <w:t xml:space="preserve"> </w:t>
      </w:r>
      <w:r w:rsidR="006650E3">
        <w:rPr>
          <w:rFonts w:cs="Arial"/>
          <w:lang w:val="en-GB"/>
        </w:rPr>
        <w:t>However, i</w:t>
      </w:r>
      <w:r w:rsidR="00DF5F62">
        <w:rPr>
          <w:rFonts w:cs="Arial"/>
          <w:lang w:val="en-GB"/>
        </w:rPr>
        <w:t>f Agency B is not interested in taking over responsibility</w:t>
      </w:r>
      <w:r w:rsidR="006650E3">
        <w:rPr>
          <w:rFonts w:cs="Arial"/>
          <w:lang w:val="en-GB"/>
        </w:rPr>
        <w:t>,</w:t>
      </w:r>
      <w:r w:rsidR="00DF5F62">
        <w:rPr>
          <w:rFonts w:cs="Arial"/>
          <w:lang w:val="en-GB"/>
        </w:rPr>
        <w:t xml:space="preserve"> the</w:t>
      </w:r>
      <w:r w:rsidR="006650E3">
        <w:rPr>
          <w:rFonts w:cs="Arial"/>
          <w:lang w:val="en-GB"/>
        </w:rPr>
        <w:t>n</w:t>
      </w:r>
      <w:r w:rsidR="00DF5F62">
        <w:rPr>
          <w:rFonts w:cs="Arial"/>
          <w:lang w:val="en-GB"/>
        </w:rPr>
        <w:t xml:space="preserve"> Agency A contacts the CEOS Executive Officer (CEO) in order to inform all interested agencies. I</w:t>
      </w:r>
      <w:r w:rsidR="006650E3">
        <w:rPr>
          <w:rFonts w:cs="Arial"/>
          <w:lang w:val="en-GB"/>
        </w:rPr>
        <w:t>f</w:t>
      </w:r>
      <w:r w:rsidR="00DF5F62">
        <w:rPr>
          <w:rFonts w:cs="Arial"/>
          <w:lang w:val="en-GB"/>
        </w:rPr>
        <w:t xml:space="preserve"> any other Agency </w:t>
      </w:r>
      <w:r w:rsidR="00DF5F62" w:rsidRPr="00A57965">
        <w:rPr>
          <w:rFonts w:cs="Arial"/>
          <w:lang w:val="en-GB"/>
        </w:rPr>
        <w:t>is</w:t>
      </w:r>
      <w:r w:rsidR="00DF5F62" w:rsidRPr="002B7BCD">
        <w:rPr>
          <w:rFonts w:cs="Arial"/>
          <w:lang w:val="en-GB"/>
        </w:rPr>
        <w:t xml:space="preserve"> </w:t>
      </w:r>
      <w:r w:rsidR="00DF5F62">
        <w:rPr>
          <w:rFonts w:cs="Arial"/>
          <w:lang w:val="en-GB"/>
        </w:rPr>
        <w:t xml:space="preserve">interested to take over </w:t>
      </w:r>
      <w:r w:rsidR="006650E3">
        <w:rPr>
          <w:rFonts w:cs="Arial"/>
          <w:lang w:val="en-GB"/>
        </w:rPr>
        <w:t xml:space="preserve">the </w:t>
      </w:r>
      <w:r w:rsidR="00DF5F62">
        <w:rPr>
          <w:rFonts w:cs="Arial"/>
          <w:lang w:val="en-GB"/>
        </w:rPr>
        <w:t xml:space="preserve">dataset responsibility then the Agency </w:t>
      </w:r>
      <w:proofErr w:type="gramStart"/>
      <w:r w:rsidR="00DF5F62">
        <w:rPr>
          <w:rFonts w:cs="Arial"/>
          <w:lang w:val="en-GB"/>
        </w:rPr>
        <w:t>A</w:t>
      </w:r>
      <w:proofErr w:type="gramEnd"/>
      <w:r w:rsidR="00DF5F62">
        <w:rPr>
          <w:rFonts w:cs="Arial"/>
          <w:lang w:val="en-GB"/>
        </w:rPr>
        <w:t xml:space="preserve"> transfers the responsibility, dataset and knowledge</w:t>
      </w:r>
      <w:r w:rsidR="006650E3">
        <w:rPr>
          <w:rFonts w:cs="Arial"/>
          <w:lang w:val="en-GB"/>
        </w:rPr>
        <w:t>,</w:t>
      </w:r>
      <w:r w:rsidR="00DF5F62">
        <w:rPr>
          <w:rFonts w:cs="Arial"/>
          <w:lang w:val="en-GB"/>
        </w:rPr>
        <w:t xml:space="preserve"> </w:t>
      </w:r>
      <w:r w:rsidR="006650E3">
        <w:rPr>
          <w:rFonts w:cs="Arial"/>
          <w:lang w:val="en-GB"/>
        </w:rPr>
        <w:t xml:space="preserve">before </w:t>
      </w:r>
      <w:r w:rsidR="00DF5F62">
        <w:rPr>
          <w:rFonts w:cs="Arial"/>
          <w:lang w:val="en-GB"/>
        </w:rPr>
        <w:t>purg</w:t>
      </w:r>
      <w:r w:rsidR="006650E3">
        <w:rPr>
          <w:rFonts w:cs="Arial"/>
          <w:lang w:val="en-GB"/>
        </w:rPr>
        <w:t>ing</w:t>
      </w:r>
      <w:r w:rsidR="00DF5F62">
        <w:rPr>
          <w:rFonts w:cs="Arial"/>
          <w:lang w:val="en-GB"/>
        </w:rPr>
        <w:t xml:space="preserve"> them.</w:t>
      </w:r>
    </w:p>
    <w:p w14:paraId="65132C07" w14:textId="77777777" w:rsidR="00033BCB" w:rsidRDefault="00033BCB" w:rsidP="00254764">
      <w:pPr>
        <w:rPr>
          <w:rFonts w:cs="Arial"/>
          <w:lang w:val="en-GB"/>
        </w:rPr>
      </w:pPr>
    </w:p>
    <w:p w14:paraId="2ED08BC7" w14:textId="1FF715FC" w:rsidR="009721D1" w:rsidRDefault="009721D1" w:rsidP="00254764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p w14:paraId="26E5FEE7" w14:textId="7E0872B3" w:rsidR="00033BCB" w:rsidRDefault="00033BCB" w:rsidP="00784BF6">
      <w:pPr>
        <w:ind w:left="720"/>
        <w:rPr>
          <w:rFonts w:cs="Times"/>
          <w:b/>
          <w:color w:val="000000"/>
          <w:sz w:val="32"/>
          <w:szCs w:val="15"/>
          <w:lang w:val="en-GB"/>
        </w:rPr>
      </w:pPr>
      <w:r w:rsidRPr="00033BCB">
        <w:rPr>
          <w:noProof/>
          <w:lang w:eastAsia="en-US"/>
        </w:rPr>
        <w:drawing>
          <wp:inline distT="0" distB="0" distL="0" distR="0" wp14:anchorId="4D183661" wp14:editId="6AF1DAAE">
            <wp:extent cx="3859921" cy="4622800"/>
            <wp:effectExtent l="0" t="0" r="127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21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2DCF" w14:textId="77777777" w:rsidR="00053DD2" w:rsidRDefault="00053DD2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p w14:paraId="1553038B" w14:textId="699564D5" w:rsidR="00053DD2" w:rsidRDefault="005536F1" w:rsidP="00053DD2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br w:type="page"/>
      </w:r>
      <w:r w:rsidR="00053DD2" w:rsidRPr="00C04D6D">
        <w:rPr>
          <w:rFonts w:cs="Times"/>
          <w:b/>
          <w:color w:val="000000"/>
          <w:sz w:val="32"/>
          <w:szCs w:val="15"/>
          <w:lang w:val="en-GB"/>
        </w:rPr>
        <w:lastRenderedPageBreak/>
        <w:t>Use Cases</w:t>
      </w:r>
      <w:r w:rsidR="00053DD2">
        <w:rPr>
          <w:rFonts w:cs="Times"/>
          <w:b/>
          <w:color w:val="000000"/>
          <w:sz w:val="32"/>
          <w:szCs w:val="15"/>
          <w:lang w:val="en-GB"/>
        </w:rPr>
        <w:t xml:space="preserve"> - </w:t>
      </w:r>
      <w:r w:rsidR="00053DD2" w:rsidRPr="00053DD2">
        <w:rPr>
          <w:rFonts w:cs="Times"/>
          <w:b/>
          <w:color w:val="000000"/>
          <w:sz w:val="32"/>
          <w:szCs w:val="15"/>
          <w:lang w:val="en-GB"/>
        </w:rPr>
        <w:t xml:space="preserve">PATH </w:t>
      </w:r>
      <w:r w:rsidR="00053DD2">
        <w:rPr>
          <w:rFonts w:cs="Times"/>
          <w:b/>
          <w:color w:val="000000"/>
          <w:sz w:val="32"/>
          <w:szCs w:val="15"/>
          <w:lang w:val="en-GB"/>
        </w:rPr>
        <w:t xml:space="preserve">4 </w:t>
      </w:r>
    </w:p>
    <w:p w14:paraId="672A734A" w14:textId="203AD9A4" w:rsidR="00A57965" w:rsidRDefault="00A57965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Agency A performs </w:t>
      </w:r>
      <w:r w:rsidR="004C612C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 xml:space="preserve">Dataset Appraisal and as </w:t>
      </w:r>
      <w:r w:rsidR="004C612C">
        <w:rPr>
          <w:rFonts w:cs="Arial"/>
          <w:lang w:val="en-GB"/>
        </w:rPr>
        <w:t xml:space="preserve">a </w:t>
      </w:r>
      <w:r>
        <w:rPr>
          <w:rFonts w:cs="Arial"/>
          <w:lang w:val="en-GB"/>
        </w:rPr>
        <w:t>result of this activity a positive purge decision is taken. Agency A is not the Dataset owner and the Dataset is not unique.</w:t>
      </w:r>
    </w:p>
    <w:p w14:paraId="6295D491" w14:textId="235D9422" w:rsidR="00A57965" w:rsidRDefault="00A57965" w:rsidP="002B7BCD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Agency A contacts the owner </w:t>
      </w:r>
      <w:r w:rsidR="004C612C">
        <w:rPr>
          <w:rFonts w:cs="Arial"/>
          <w:lang w:val="en-GB"/>
        </w:rPr>
        <w:t xml:space="preserve">of the </w:t>
      </w:r>
      <w:r w:rsidR="004C612C" w:rsidRPr="004C612C">
        <w:rPr>
          <w:rFonts w:cs="Arial"/>
          <w:lang w:val="en-GB"/>
        </w:rPr>
        <w:t xml:space="preserve">Dataset </w:t>
      </w:r>
      <w:r>
        <w:rPr>
          <w:rFonts w:cs="Arial"/>
          <w:lang w:val="en-GB"/>
        </w:rPr>
        <w:t xml:space="preserve">and the Preservation Responsible in order to discuss </w:t>
      </w:r>
      <w:r w:rsidR="004C612C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 xml:space="preserve">way forward. Agency A transfers the Dataset </w:t>
      </w:r>
      <w:r w:rsidR="004F0962">
        <w:rPr>
          <w:rFonts w:cs="Arial"/>
          <w:lang w:val="en-GB"/>
        </w:rPr>
        <w:t xml:space="preserve">(Data Records and Knowledge) </w:t>
      </w:r>
      <w:r>
        <w:rPr>
          <w:rFonts w:cs="Arial"/>
          <w:lang w:val="en-GB"/>
        </w:rPr>
        <w:t>and</w:t>
      </w:r>
      <w:r w:rsidR="004C612C">
        <w:rPr>
          <w:rFonts w:cs="Arial"/>
          <w:lang w:val="en-GB"/>
        </w:rPr>
        <w:t>/or</w:t>
      </w:r>
      <w:r>
        <w:rPr>
          <w:rFonts w:cs="Arial"/>
          <w:lang w:val="en-GB"/>
        </w:rPr>
        <w:t xml:space="preserve"> purges them.</w:t>
      </w:r>
    </w:p>
    <w:p w14:paraId="37B36B4F" w14:textId="77777777" w:rsidR="005536F1" w:rsidRDefault="005536F1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p w14:paraId="7928880B" w14:textId="3DE2D625" w:rsidR="005536F1" w:rsidRPr="00C04D6D" w:rsidRDefault="005536F1" w:rsidP="00254764">
      <w:pPr>
        <w:rPr>
          <w:rFonts w:cs="Times"/>
          <w:b/>
          <w:color w:val="000000"/>
          <w:sz w:val="32"/>
          <w:szCs w:val="15"/>
          <w:lang w:val="en-GB"/>
        </w:rPr>
      </w:pPr>
      <w:r w:rsidRPr="005536F1">
        <w:rPr>
          <w:noProof/>
          <w:lang w:eastAsia="en-US"/>
        </w:rPr>
        <w:drawing>
          <wp:inline distT="0" distB="0" distL="0" distR="0" wp14:anchorId="0CDD952F" wp14:editId="73040D6D">
            <wp:extent cx="4111881" cy="2971800"/>
            <wp:effectExtent l="0" t="0" r="317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8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6F1" w:rsidRPr="00C04D6D" w:rsidSect="001E1D44">
      <w:head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14611F8" w14:textId="77777777" w:rsidR="004F0962" w:rsidRDefault="004F0962">
      <w:r>
        <w:separator/>
      </w:r>
    </w:p>
  </w:endnote>
  <w:endnote w:type="continuationSeparator" w:id="0">
    <w:p w14:paraId="35C22B71" w14:textId="77777777" w:rsidR="004F0962" w:rsidRDefault="004F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54DCEE" w14:textId="77777777" w:rsidR="004F0962" w:rsidRDefault="004F0962">
      <w:r>
        <w:separator/>
      </w:r>
    </w:p>
  </w:footnote>
  <w:footnote w:type="continuationSeparator" w:id="0">
    <w:p w14:paraId="4581906A" w14:textId="77777777" w:rsidR="004F0962" w:rsidRDefault="004F0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74F6" w14:textId="77777777" w:rsidR="004F0962" w:rsidRDefault="004F0962" w:rsidP="00C25DE7">
    <w:pPr>
      <w:pStyle w:val="Header"/>
      <w:pBdr>
        <w:top w:val="single" w:sz="12" w:space="1" w:color="auto"/>
        <w:bottom w:val="single" w:sz="6" w:space="1" w:color="auto"/>
      </w:pBdr>
      <w:tabs>
        <w:tab w:val="clear" w:pos="8640"/>
        <w:tab w:val="right" w:pos="9000"/>
      </w:tabs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CEOS Data Purge Alert Procedure</w:t>
    </w:r>
    <w:r>
      <w:rPr>
        <w:rFonts w:ascii="Arial" w:hAnsi="Arial"/>
        <w:b/>
        <w:i/>
        <w:sz w:val="18"/>
      </w:rPr>
      <w:tab/>
      <w:t xml:space="preserve">                                                                                          </w:t>
    </w:r>
  </w:p>
  <w:p w14:paraId="38FAEB51" w14:textId="559A8F70" w:rsidR="004F0962" w:rsidRDefault="004F0962" w:rsidP="00C25DE7">
    <w:pPr>
      <w:pStyle w:val="Header"/>
      <w:pBdr>
        <w:top w:val="single" w:sz="12" w:space="1" w:color="auto"/>
        <w:bottom w:val="single" w:sz="6" w:space="1" w:color="auto"/>
      </w:pBdr>
      <w:tabs>
        <w:tab w:val="clear" w:pos="8640"/>
        <w:tab w:val="right" w:pos="9000"/>
      </w:tabs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CEOS.WGISS.DSIG.TN    Issue 0.1     February 2016</w:t>
    </w:r>
  </w:p>
  <w:p w14:paraId="0D225620" w14:textId="77777777" w:rsidR="004F0962" w:rsidRDefault="004F0962" w:rsidP="00C25DE7">
    <w:pPr>
      <w:pStyle w:val="Header"/>
    </w:pPr>
  </w:p>
  <w:p w14:paraId="794EB8FA" w14:textId="77777777" w:rsidR="004F0962" w:rsidRDefault="004F0962" w:rsidP="00E664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C48F4"/>
    <w:multiLevelType w:val="hybridMultilevel"/>
    <w:tmpl w:val="0804BFCE"/>
    <w:lvl w:ilvl="0" w:tplc="E002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7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8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A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0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C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975540"/>
    <w:multiLevelType w:val="multilevel"/>
    <w:tmpl w:val="133C427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8CC442D"/>
    <w:multiLevelType w:val="hybridMultilevel"/>
    <w:tmpl w:val="56F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96F10"/>
    <w:multiLevelType w:val="hybridMultilevel"/>
    <w:tmpl w:val="F4C48D14"/>
    <w:lvl w:ilvl="0" w:tplc="A33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0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E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6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4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C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790E24"/>
    <w:multiLevelType w:val="hybridMultilevel"/>
    <w:tmpl w:val="420A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73E0A"/>
    <w:multiLevelType w:val="hybridMultilevel"/>
    <w:tmpl w:val="76EE175E"/>
    <w:lvl w:ilvl="0" w:tplc="DC46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C1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8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8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E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6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6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CC606C"/>
    <w:multiLevelType w:val="hybridMultilevel"/>
    <w:tmpl w:val="9D66F1F8"/>
    <w:lvl w:ilvl="0" w:tplc="4D680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C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6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65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D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6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A75584"/>
    <w:multiLevelType w:val="hybridMultilevel"/>
    <w:tmpl w:val="F604A0FA"/>
    <w:lvl w:ilvl="0" w:tplc="386C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4D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9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6D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E2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A9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9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01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0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D33CF"/>
    <w:multiLevelType w:val="hybridMultilevel"/>
    <w:tmpl w:val="9C12E500"/>
    <w:lvl w:ilvl="0" w:tplc="C8BA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4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A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40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A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0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4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0C3F8E"/>
    <w:multiLevelType w:val="hybridMultilevel"/>
    <w:tmpl w:val="BFD84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678EE"/>
    <w:multiLevelType w:val="hybridMultilevel"/>
    <w:tmpl w:val="0DFC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255ED"/>
    <w:multiLevelType w:val="hybridMultilevel"/>
    <w:tmpl w:val="590A4224"/>
    <w:lvl w:ilvl="0" w:tplc="AB161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85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0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6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2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F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E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6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9C3DA8"/>
    <w:multiLevelType w:val="hybridMultilevel"/>
    <w:tmpl w:val="1F9C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31FCE"/>
    <w:multiLevelType w:val="hybridMultilevel"/>
    <w:tmpl w:val="B2F4D0C6"/>
    <w:lvl w:ilvl="0" w:tplc="DCE0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464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0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A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E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0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4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0"/>
    <w:rsid w:val="00001287"/>
    <w:rsid w:val="00003190"/>
    <w:rsid w:val="00033BCB"/>
    <w:rsid w:val="00053DD2"/>
    <w:rsid w:val="000667EE"/>
    <w:rsid w:val="000832B5"/>
    <w:rsid w:val="000A3826"/>
    <w:rsid w:val="000C6D23"/>
    <w:rsid w:val="000D7D05"/>
    <w:rsid w:val="00111936"/>
    <w:rsid w:val="00114DBF"/>
    <w:rsid w:val="00121759"/>
    <w:rsid w:val="00124810"/>
    <w:rsid w:val="00143DFD"/>
    <w:rsid w:val="00187ED3"/>
    <w:rsid w:val="001A2646"/>
    <w:rsid w:val="001E1D44"/>
    <w:rsid w:val="00200B10"/>
    <w:rsid w:val="00212637"/>
    <w:rsid w:val="0021540A"/>
    <w:rsid w:val="00243FFC"/>
    <w:rsid w:val="00254764"/>
    <w:rsid w:val="00261DD0"/>
    <w:rsid w:val="00281077"/>
    <w:rsid w:val="00286ECE"/>
    <w:rsid w:val="002B7BCD"/>
    <w:rsid w:val="002F08AE"/>
    <w:rsid w:val="003000FD"/>
    <w:rsid w:val="00323B8C"/>
    <w:rsid w:val="00333B73"/>
    <w:rsid w:val="00383256"/>
    <w:rsid w:val="00391609"/>
    <w:rsid w:val="00391941"/>
    <w:rsid w:val="00397387"/>
    <w:rsid w:val="003A2916"/>
    <w:rsid w:val="003C5EB2"/>
    <w:rsid w:val="003F0833"/>
    <w:rsid w:val="00405AB0"/>
    <w:rsid w:val="0042795A"/>
    <w:rsid w:val="004447AD"/>
    <w:rsid w:val="00444CBB"/>
    <w:rsid w:val="004727AE"/>
    <w:rsid w:val="00483550"/>
    <w:rsid w:val="0049553D"/>
    <w:rsid w:val="00495F1C"/>
    <w:rsid w:val="004962B6"/>
    <w:rsid w:val="004B4D73"/>
    <w:rsid w:val="004C612C"/>
    <w:rsid w:val="004F0962"/>
    <w:rsid w:val="004F43FB"/>
    <w:rsid w:val="005536F1"/>
    <w:rsid w:val="005821A0"/>
    <w:rsid w:val="005837D8"/>
    <w:rsid w:val="005A30C1"/>
    <w:rsid w:val="006149F0"/>
    <w:rsid w:val="00625279"/>
    <w:rsid w:val="00656BF3"/>
    <w:rsid w:val="00660637"/>
    <w:rsid w:val="006650E3"/>
    <w:rsid w:val="00674A73"/>
    <w:rsid w:val="00685DB5"/>
    <w:rsid w:val="00694660"/>
    <w:rsid w:val="006A020D"/>
    <w:rsid w:val="006D2157"/>
    <w:rsid w:val="006E1C8E"/>
    <w:rsid w:val="006F19D5"/>
    <w:rsid w:val="006F38DE"/>
    <w:rsid w:val="00703A9F"/>
    <w:rsid w:val="00733485"/>
    <w:rsid w:val="007460B1"/>
    <w:rsid w:val="0077281E"/>
    <w:rsid w:val="00775594"/>
    <w:rsid w:val="00784BF6"/>
    <w:rsid w:val="00786F61"/>
    <w:rsid w:val="007A40A6"/>
    <w:rsid w:val="007B56F5"/>
    <w:rsid w:val="007C465C"/>
    <w:rsid w:val="007D4599"/>
    <w:rsid w:val="007F65F9"/>
    <w:rsid w:val="008301C9"/>
    <w:rsid w:val="008563E4"/>
    <w:rsid w:val="008714A0"/>
    <w:rsid w:val="00887912"/>
    <w:rsid w:val="008A07EF"/>
    <w:rsid w:val="008C7948"/>
    <w:rsid w:val="008D793E"/>
    <w:rsid w:val="008F3124"/>
    <w:rsid w:val="008F744E"/>
    <w:rsid w:val="00901005"/>
    <w:rsid w:val="00942A21"/>
    <w:rsid w:val="009721D1"/>
    <w:rsid w:val="009D165D"/>
    <w:rsid w:val="009F0F2C"/>
    <w:rsid w:val="00A43852"/>
    <w:rsid w:val="00A53174"/>
    <w:rsid w:val="00A57965"/>
    <w:rsid w:val="00AC20F5"/>
    <w:rsid w:val="00AC4567"/>
    <w:rsid w:val="00AD720C"/>
    <w:rsid w:val="00AF210F"/>
    <w:rsid w:val="00B00624"/>
    <w:rsid w:val="00B26DDE"/>
    <w:rsid w:val="00B42478"/>
    <w:rsid w:val="00B6082C"/>
    <w:rsid w:val="00B80148"/>
    <w:rsid w:val="00B86F4B"/>
    <w:rsid w:val="00B90546"/>
    <w:rsid w:val="00BD3CAC"/>
    <w:rsid w:val="00C04D6D"/>
    <w:rsid w:val="00C25DE7"/>
    <w:rsid w:val="00C3252F"/>
    <w:rsid w:val="00C5051F"/>
    <w:rsid w:val="00C77DD7"/>
    <w:rsid w:val="00C863C6"/>
    <w:rsid w:val="00C97F5C"/>
    <w:rsid w:val="00CC23DA"/>
    <w:rsid w:val="00CC456D"/>
    <w:rsid w:val="00CD4126"/>
    <w:rsid w:val="00D26CDE"/>
    <w:rsid w:val="00D37DA1"/>
    <w:rsid w:val="00D42140"/>
    <w:rsid w:val="00D73112"/>
    <w:rsid w:val="00D7316A"/>
    <w:rsid w:val="00DA2E70"/>
    <w:rsid w:val="00DA5115"/>
    <w:rsid w:val="00DD0188"/>
    <w:rsid w:val="00DD6195"/>
    <w:rsid w:val="00DE4178"/>
    <w:rsid w:val="00DF38D1"/>
    <w:rsid w:val="00DF5890"/>
    <w:rsid w:val="00DF5F62"/>
    <w:rsid w:val="00E06356"/>
    <w:rsid w:val="00E102F1"/>
    <w:rsid w:val="00E1555B"/>
    <w:rsid w:val="00E171CD"/>
    <w:rsid w:val="00E21E50"/>
    <w:rsid w:val="00E34A7B"/>
    <w:rsid w:val="00E3658D"/>
    <w:rsid w:val="00E44C18"/>
    <w:rsid w:val="00E46349"/>
    <w:rsid w:val="00E5185D"/>
    <w:rsid w:val="00E53AE7"/>
    <w:rsid w:val="00E6080B"/>
    <w:rsid w:val="00E616FC"/>
    <w:rsid w:val="00E664A4"/>
    <w:rsid w:val="00E9567F"/>
    <w:rsid w:val="00ED0F9B"/>
    <w:rsid w:val="00EE1D67"/>
    <w:rsid w:val="00EF37D6"/>
    <w:rsid w:val="00F26874"/>
    <w:rsid w:val="00F37C28"/>
    <w:rsid w:val="00F4454D"/>
    <w:rsid w:val="00F569CC"/>
    <w:rsid w:val="00F73BD6"/>
    <w:rsid w:val="00FA4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38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0F9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6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4A4"/>
  </w:style>
  <w:style w:type="paragraph" w:styleId="Footer">
    <w:name w:val="footer"/>
    <w:basedOn w:val="Normal"/>
    <w:link w:val="FooterChar"/>
    <w:uiPriority w:val="99"/>
    <w:unhideWhenUsed/>
    <w:rsid w:val="00E6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A4"/>
  </w:style>
  <w:style w:type="character" w:styleId="PageNumber">
    <w:name w:val="page number"/>
    <w:basedOn w:val="DefaultParagraphFont"/>
    <w:rsid w:val="00C25DE7"/>
  </w:style>
  <w:style w:type="paragraph" w:styleId="NormalWeb">
    <w:name w:val="Normal (Web)"/>
    <w:basedOn w:val="Normal"/>
    <w:uiPriority w:val="99"/>
    <w:semiHidden/>
    <w:unhideWhenUsed/>
    <w:rsid w:val="00A4385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F3124"/>
  </w:style>
  <w:style w:type="paragraph" w:styleId="ListParagraph">
    <w:name w:val="List Paragraph"/>
    <w:basedOn w:val="Normal"/>
    <w:uiPriority w:val="34"/>
    <w:qFormat/>
    <w:rsid w:val="008F31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9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9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0F9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6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4A4"/>
  </w:style>
  <w:style w:type="paragraph" w:styleId="Footer">
    <w:name w:val="footer"/>
    <w:basedOn w:val="Normal"/>
    <w:link w:val="FooterChar"/>
    <w:uiPriority w:val="99"/>
    <w:unhideWhenUsed/>
    <w:rsid w:val="00E6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A4"/>
  </w:style>
  <w:style w:type="character" w:styleId="PageNumber">
    <w:name w:val="page number"/>
    <w:basedOn w:val="DefaultParagraphFont"/>
    <w:rsid w:val="00C25DE7"/>
  </w:style>
  <w:style w:type="paragraph" w:styleId="NormalWeb">
    <w:name w:val="Normal (Web)"/>
    <w:basedOn w:val="Normal"/>
    <w:uiPriority w:val="99"/>
    <w:semiHidden/>
    <w:unhideWhenUsed/>
    <w:rsid w:val="00A4385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F3124"/>
  </w:style>
  <w:style w:type="paragraph" w:styleId="ListParagraph">
    <w:name w:val="List Paragraph"/>
    <w:basedOn w:val="Normal"/>
    <w:uiPriority w:val="34"/>
    <w:qFormat/>
    <w:rsid w:val="008F31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9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9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3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4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8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2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7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ackage" Target="embeddings/Microsoft_Word_Document1.docx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package" Target="embeddings/Microsoft_Word_Document2.docx"/><Relationship Id="rId12" Type="http://schemas.openxmlformats.org/officeDocument/2006/relationships/image" Target="media/image3.png"/><Relationship Id="rId13" Type="http://schemas.openxmlformats.org/officeDocument/2006/relationships/hyperlink" Target="http://eros.usgs.gov/government/ratool/" TargetMode="External"/><Relationship Id="rId14" Type="http://schemas.openxmlformats.org/officeDocument/2006/relationships/hyperlink" Target="http://wgiss.ceos.org/archive/index.html" TargetMode="External"/><Relationship Id="rId15" Type="http://schemas.openxmlformats.org/officeDocument/2006/relationships/hyperlink" Target="http://eros.usgs.gov/government/ratool/" TargetMode="External"/><Relationship Id="rId16" Type="http://schemas.openxmlformats.org/officeDocument/2006/relationships/hyperlink" Target="mailto:Mirko.Albani@esa.int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1377</Words>
  <Characters>7855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USGS/EROS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Faundeen</dc:creator>
  <cp:lastModifiedBy>Iolanda Maggio</cp:lastModifiedBy>
  <cp:revision>5</cp:revision>
  <dcterms:created xsi:type="dcterms:W3CDTF">2016-03-07T13:34:00Z</dcterms:created>
  <dcterms:modified xsi:type="dcterms:W3CDTF">2016-03-09T09:34:00Z</dcterms:modified>
</cp:coreProperties>
</file>