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Ecosystem Extent Task Team: Demonstrator Update Side Meeting</w:t>
      </w:r>
    </w:p>
    <w:p w:rsidR="00000000" w:rsidDel="00000000" w:rsidP="00000000" w:rsidRDefault="00000000" w:rsidRPr="00000000" w14:paraId="00000002">
      <w:pPr>
        <w:jc w:val="center"/>
        <w:rPr>
          <w:rFonts w:ascii="Calibri" w:cs="Calibri" w:eastAsia="Calibri" w:hAnsi="Calibri"/>
        </w:rPr>
      </w:pPr>
      <w:r w:rsidDel="00000000" w:rsidR="00000000" w:rsidRPr="00000000">
        <w:rPr>
          <w:rFonts w:ascii="Calibri" w:cs="Calibri" w:eastAsia="Calibri" w:hAnsi="Calibri"/>
          <w:rtl w:val="0"/>
        </w:rPr>
        <w:t xml:space="preserve">Tuesday, 22 October 11:00 – 11:30 ET</w:t>
      </w:r>
    </w:p>
    <w:p w:rsidR="00000000" w:rsidDel="00000000" w:rsidP="00000000" w:rsidRDefault="00000000" w:rsidRPr="00000000" w14:paraId="00000003">
      <w:pPr>
        <w:jc w:val="center"/>
        <w:rPr>
          <w:rFonts w:ascii="Calibri" w:cs="Calibri" w:eastAsia="Calibri" w:hAnsi="Calibri"/>
        </w:rPr>
      </w:pPr>
      <w:r w:rsidDel="00000000" w:rsidR="00000000" w:rsidRPr="00000000">
        <w:rPr>
          <w:rFonts w:ascii="Calibri" w:cs="Calibri" w:eastAsia="Calibri" w:hAnsi="Calibri"/>
          <w:rtl w:val="0"/>
        </w:rPr>
        <w:t xml:space="preserve">Meeting Room #1</w:t>
      </w:r>
    </w:p>
    <w:p w:rsidR="00000000" w:rsidDel="00000000" w:rsidP="00000000" w:rsidRDefault="00000000" w:rsidRPr="00000000" w14:paraId="00000004">
      <w:pPr>
        <w:jc w:val="center"/>
        <w:rPr>
          <w:rFonts w:ascii="Calibri" w:cs="Calibri" w:eastAsia="Calibri" w:hAnsi="Calibri"/>
        </w:rPr>
      </w:pPr>
      <w:r w:rsidDel="00000000" w:rsidR="00000000" w:rsidRPr="00000000">
        <w:rPr>
          <w:rFonts w:ascii="Calibri" w:cs="Calibri" w:eastAsia="Calibri" w:hAnsi="Calibri"/>
          <w:rtl w:val="0"/>
        </w:rPr>
        <w:t xml:space="preserve">Meeting link (</w:t>
      </w:r>
      <w:hyperlink r:id="rId7">
        <w:r w:rsidDel="00000000" w:rsidR="00000000" w:rsidRPr="00000000">
          <w:rPr>
            <w:rFonts w:ascii="Calibri" w:cs="Calibri" w:eastAsia="Calibri" w:hAnsi="Calibri"/>
            <w:color w:val="0000ff"/>
            <w:u w:val="single"/>
            <w:rtl w:val="0"/>
          </w:rPr>
          <w:t xml:space="preserve">here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One of the Ecosystem Extent Task Team’s responsibilities was to deliver a demonstrator, however, the team was fortunate to have three opportunities. Hudson Bay Lowlands Wapusk National Park started immediately as it was based on ongoing work (which will continue) by ECCC in the lowlands. Great Western Woodlands and Tropical Forests—Costa Rica began once their proposals were approved and funded so started much later and are still a work in progress.  </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Agenda</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tbl>
      <w:tblPr>
        <w:tblStyle w:val="Table1"/>
        <w:tblW w:w="91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85"/>
        <w:gridCol w:w="4230"/>
        <w:gridCol w:w="1305"/>
        <w:tblGridChange w:id="0">
          <w:tblGrid>
            <w:gridCol w:w="3585"/>
            <w:gridCol w:w="4230"/>
            <w:gridCol w:w="1305"/>
          </w:tblGrid>
        </w:tblGridChange>
      </w:tblGrid>
      <w:tr>
        <w:trPr>
          <w:cantSplit w:val="0"/>
          <w:trHeight w:val="255" w:hRule="atLeast"/>
          <w:tblHeader w:val="0"/>
        </w:trPr>
        <w:tc>
          <w:tcPr>
            <w:tcBorders>
              <w:top w:color="e7e6e6" w:space="0" w:sz="6" w:val="single"/>
              <w:left w:color="e7e6e6" w:space="0" w:sz="6" w:val="single"/>
              <w:bottom w:color="e7e6e6" w:space="0" w:sz="6" w:val="single"/>
              <w:right w:color="e7e6e6" w:space="0" w:sz="6" w:val="single"/>
            </w:tcBorders>
            <w:shd w:fill="002060" w:val="clear"/>
            <w:tcMar>
              <w:top w:w="0.0" w:type="dxa"/>
              <w:left w:w="100.0" w:type="dxa"/>
              <w:bottom w:w="0.0" w:type="dxa"/>
              <w:right w:w="100.0" w:type="dxa"/>
            </w:tcMar>
          </w:tcPr>
          <w:p w:rsidR="00000000" w:rsidDel="00000000" w:rsidP="00000000" w:rsidRDefault="00000000" w:rsidRPr="00000000" w14:paraId="0000000A">
            <w:pP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Item</w:t>
            </w:r>
          </w:p>
        </w:tc>
        <w:tc>
          <w:tcPr>
            <w:tcBorders>
              <w:top w:color="e7e6e6" w:space="0" w:sz="6" w:val="single"/>
              <w:left w:color="000000" w:space="0" w:sz="0" w:val="nil"/>
              <w:bottom w:color="e7e6e6" w:space="0" w:sz="6" w:val="single"/>
              <w:right w:color="e7e6e6" w:space="0" w:sz="6" w:val="single"/>
            </w:tcBorders>
            <w:shd w:fill="002060" w:val="clear"/>
            <w:tcMar>
              <w:top w:w="0.0" w:type="dxa"/>
              <w:left w:w="100.0" w:type="dxa"/>
              <w:bottom w:w="0.0" w:type="dxa"/>
              <w:right w:w="100.0" w:type="dxa"/>
            </w:tcMar>
          </w:tcPr>
          <w:p w:rsidR="00000000" w:rsidDel="00000000" w:rsidP="00000000" w:rsidRDefault="00000000" w:rsidRPr="00000000" w14:paraId="0000000B">
            <w:pP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Presenter</w:t>
            </w:r>
          </w:p>
        </w:tc>
        <w:tc>
          <w:tcPr>
            <w:tcBorders>
              <w:top w:color="e7e6e6" w:space="0" w:sz="6" w:val="single"/>
              <w:left w:color="000000" w:space="0" w:sz="0" w:val="nil"/>
              <w:bottom w:color="e7e6e6" w:space="0" w:sz="6" w:val="single"/>
              <w:right w:color="e7e6e6" w:space="0" w:sz="6" w:val="single"/>
            </w:tcBorders>
            <w:shd w:fill="002060" w:val="clear"/>
            <w:tcMar>
              <w:top w:w="0.0" w:type="dxa"/>
              <w:left w:w="100.0" w:type="dxa"/>
              <w:bottom w:w="0.0" w:type="dxa"/>
              <w:right w:w="100.0" w:type="dxa"/>
            </w:tcMar>
          </w:tcPr>
          <w:p w:rsidR="00000000" w:rsidDel="00000000" w:rsidP="00000000" w:rsidRDefault="00000000" w:rsidRPr="00000000" w14:paraId="0000000C">
            <w:pPr>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Time</w:t>
            </w:r>
          </w:p>
        </w:tc>
      </w:tr>
      <w:tr>
        <w:trPr>
          <w:cantSplit w:val="0"/>
          <w:trHeight w:val="480" w:hRule="atLeast"/>
          <w:tblHeader w:val="0"/>
        </w:trPr>
        <w:tc>
          <w:tcPr>
            <w:tcBorders>
              <w:top w:color="e7e6e6" w:space="0" w:sz="6" w:val="single"/>
              <w:left w:color="e7e6e6" w:space="0" w:sz="6" w:val="single"/>
              <w:bottom w:color="e7e6e6" w:space="0" w:sz="6" w:val="single"/>
              <w:right w:color="e7e6e6" w:space="0" w:sz="6" w:val="single"/>
            </w:tcBorders>
            <w:tcMar>
              <w:top w:w="0.0" w:type="dxa"/>
              <w:left w:w="100.0" w:type="dxa"/>
              <w:bottom w:w="0.0" w:type="dxa"/>
              <w:right w:w="100.0" w:type="dxa"/>
            </w:tcMar>
          </w:tcPr>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Introduction</w:t>
            </w:r>
          </w:p>
        </w:tc>
        <w:tc>
          <w:tcPr>
            <w:tcBorders>
              <w:top w:color="e7e6e6" w:space="0" w:sz="6" w:val="single"/>
              <w:left w:color="000000" w:space="0" w:sz="0" w:val="nil"/>
              <w:bottom w:color="e7e6e6" w:space="0" w:sz="6" w:val="single"/>
              <w:right w:color="e7e6e6" w:space="0" w:sz="6" w:val="single"/>
            </w:tcBorders>
            <w:tcMar>
              <w:top w:w="0.0" w:type="dxa"/>
              <w:left w:w="100.0" w:type="dxa"/>
              <w:bottom w:w="0.0" w:type="dxa"/>
              <w:right w:w="100.0" w:type="dxa"/>
            </w:tcMar>
          </w:tcPr>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Gary Geller (NASA)</w:t>
            </w:r>
          </w:p>
        </w:tc>
        <w:tc>
          <w:tcPr>
            <w:tcBorders>
              <w:top w:color="e7e6e6" w:space="0" w:sz="6" w:val="single"/>
              <w:left w:color="000000" w:space="0" w:sz="0" w:val="nil"/>
              <w:bottom w:color="e7e6e6" w:space="0" w:sz="6" w:val="single"/>
              <w:right w:color="e7e6e6" w:space="0" w:sz="6" w:val="single"/>
            </w:tcBorders>
            <w:tcMar>
              <w:top w:w="0.0" w:type="dxa"/>
              <w:left w:w="100.0" w:type="dxa"/>
              <w:bottom w:w="0.0" w:type="dxa"/>
              <w:right w:w="100.0" w:type="dxa"/>
            </w:tcMar>
          </w:tcPr>
          <w:p w:rsidR="00000000" w:rsidDel="00000000" w:rsidP="00000000" w:rsidRDefault="00000000" w:rsidRPr="00000000" w14:paraId="0000000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mins</w:t>
            </w:r>
          </w:p>
        </w:tc>
      </w:tr>
      <w:tr>
        <w:trPr>
          <w:cantSplit w:val="0"/>
          <w:trHeight w:val="945" w:hRule="atLeast"/>
          <w:tblHeader w:val="0"/>
        </w:trPr>
        <w:tc>
          <w:tcPr>
            <w:tcBorders>
              <w:top w:color="e7e6e6" w:space="0" w:sz="6" w:val="single"/>
              <w:left w:color="e7e6e6" w:space="0" w:sz="6" w:val="single"/>
              <w:bottom w:color="e7e6e6" w:space="0" w:sz="6" w:val="single"/>
              <w:right w:color="e7e6e6" w:space="0" w:sz="6" w:val="single"/>
            </w:tcBorders>
            <w:tcMar>
              <w:top w:w="0.0" w:type="dxa"/>
              <w:left w:w="100.0" w:type="dxa"/>
              <w:bottom w:w="0.0" w:type="dxa"/>
              <w:right w:w="100.0" w:type="dxa"/>
            </w:tcMar>
          </w:tcPr>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Hudson Bay Lowlands Wapusk National Park</w:t>
            </w:r>
          </w:p>
        </w:tc>
        <w:tc>
          <w:tcPr>
            <w:tcBorders>
              <w:top w:color="e7e6e6" w:space="0" w:sz="6" w:val="single"/>
              <w:left w:color="000000" w:space="0" w:sz="0" w:val="nil"/>
              <w:bottom w:color="e7e6e6" w:space="0" w:sz="6" w:val="single"/>
              <w:right w:color="e7e6e6" w:space="0" w:sz="6" w:val="single"/>
            </w:tcBorders>
            <w:tcMar>
              <w:top w:w="0.0" w:type="dxa"/>
              <w:left w:w="100.0" w:type="dxa"/>
              <w:bottom w:w="0.0" w:type="dxa"/>
              <w:right w:w="100.0" w:type="dxa"/>
            </w:tcMar>
          </w:tcPr>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Jason Duffe (ECCC)</w:t>
            </w:r>
          </w:p>
        </w:tc>
        <w:tc>
          <w:tcPr>
            <w:tcBorders>
              <w:top w:color="e7e6e6" w:space="0" w:sz="6" w:val="single"/>
              <w:left w:color="000000" w:space="0" w:sz="0" w:val="nil"/>
              <w:bottom w:color="e7e6e6" w:space="0" w:sz="6" w:val="single"/>
              <w:right w:color="e7e6e6" w:space="0" w:sz="6" w:val="single"/>
            </w:tcBorders>
            <w:tcMar>
              <w:top w:w="0.0" w:type="dxa"/>
              <w:left w:w="100.0" w:type="dxa"/>
              <w:bottom w:w="0.0" w:type="dxa"/>
              <w:right w:w="100.0" w:type="dxa"/>
            </w:tcMar>
          </w:tcPr>
          <w:p w:rsidR="00000000" w:rsidDel="00000000" w:rsidP="00000000" w:rsidRDefault="00000000" w:rsidRPr="00000000" w14:paraId="0000001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 mins</w:t>
            </w:r>
          </w:p>
        </w:tc>
      </w:tr>
      <w:tr>
        <w:trPr>
          <w:cantSplit w:val="0"/>
          <w:trHeight w:val="255" w:hRule="atLeast"/>
          <w:tblHeader w:val="0"/>
        </w:trPr>
        <w:tc>
          <w:tcPr>
            <w:tcBorders>
              <w:top w:color="e7e6e6" w:space="0" w:sz="6" w:val="single"/>
              <w:left w:color="e7e6e6" w:space="0" w:sz="6" w:val="single"/>
              <w:bottom w:color="e7e6e6" w:space="0" w:sz="6" w:val="single"/>
              <w:right w:color="e7e6e6" w:space="0" w:sz="6" w:val="single"/>
            </w:tcBorders>
            <w:tcMar>
              <w:top w:w="0.0" w:type="dxa"/>
              <w:left w:w="100.0" w:type="dxa"/>
              <w:bottom w:w="0.0" w:type="dxa"/>
              <w:right w:w="100.0" w:type="dxa"/>
            </w:tcMar>
          </w:tcPr>
          <w:p w:rsidR="00000000" w:rsidDel="00000000" w:rsidP="00000000" w:rsidRDefault="00000000" w:rsidRPr="00000000" w14:paraId="000000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Great Western Woodlands</w:t>
            </w:r>
          </w:p>
        </w:tc>
        <w:tc>
          <w:tcPr>
            <w:tcBorders>
              <w:top w:color="e7e6e6" w:space="0" w:sz="6" w:val="single"/>
              <w:left w:color="000000" w:space="0" w:sz="0" w:val="nil"/>
              <w:bottom w:color="e7e6e6" w:space="0" w:sz="6" w:val="single"/>
              <w:right w:color="e7e6e6" w:space="0" w:sz="6" w:val="single"/>
            </w:tcBorders>
            <w:tcMar>
              <w:top w:w="0.0" w:type="dxa"/>
              <w:left w:w="100.0" w:type="dxa"/>
              <w:bottom w:w="0.0" w:type="dxa"/>
              <w:right w:w="100.0" w:type="dxa"/>
            </w:tcMar>
          </w:tcPr>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Shaun Levick (CSIRO)</w:t>
            </w:r>
          </w:p>
        </w:tc>
        <w:tc>
          <w:tcPr>
            <w:tcBorders>
              <w:top w:color="e7e6e6" w:space="0" w:sz="6" w:val="single"/>
              <w:left w:color="000000" w:space="0" w:sz="0" w:val="nil"/>
              <w:bottom w:color="e7e6e6" w:space="0" w:sz="6" w:val="single"/>
              <w:right w:color="e7e6e6" w:space="0" w:sz="6" w:val="single"/>
            </w:tcBorders>
            <w:tcMar>
              <w:top w:w="0.0" w:type="dxa"/>
              <w:left w:w="100.0" w:type="dxa"/>
              <w:bottom w:w="0.0" w:type="dxa"/>
              <w:right w:w="100.0" w:type="dxa"/>
            </w:tcMar>
          </w:tcPr>
          <w:p w:rsidR="00000000" w:rsidDel="00000000" w:rsidP="00000000" w:rsidRDefault="00000000" w:rsidRPr="00000000" w14:paraId="0000001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 mins</w:t>
            </w:r>
          </w:p>
        </w:tc>
      </w:tr>
      <w:tr>
        <w:trPr>
          <w:cantSplit w:val="0"/>
          <w:trHeight w:val="480" w:hRule="atLeast"/>
          <w:tblHeader w:val="0"/>
        </w:trPr>
        <w:tc>
          <w:tcPr>
            <w:tcBorders>
              <w:top w:color="e7e6e6" w:space="0" w:sz="6" w:val="single"/>
              <w:left w:color="e7e6e6" w:space="0" w:sz="6" w:val="single"/>
              <w:bottom w:color="e7e6e6" w:space="0" w:sz="6" w:val="single"/>
              <w:right w:color="e7e6e6" w:space="0" w:sz="6" w:val="single"/>
            </w:tcBorders>
            <w:tcMar>
              <w:top w:w="0.0" w:type="dxa"/>
              <w:left w:w="100.0" w:type="dxa"/>
              <w:bottom w:w="0.0" w:type="dxa"/>
              <w:right w:w="100.0" w:type="dxa"/>
            </w:tcMar>
          </w:tcPr>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Tropical Forests—Costa Rica</w:t>
            </w:r>
          </w:p>
        </w:tc>
        <w:tc>
          <w:tcPr>
            <w:tcBorders>
              <w:top w:color="e7e6e6" w:space="0" w:sz="6" w:val="single"/>
              <w:left w:color="000000" w:space="0" w:sz="0" w:val="nil"/>
              <w:bottom w:color="e7e6e6" w:space="0" w:sz="6" w:val="single"/>
              <w:right w:color="e7e6e6" w:space="0" w:sz="6" w:val="single"/>
            </w:tcBorders>
            <w:tcMar>
              <w:top w:w="0.0" w:type="dxa"/>
              <w:left w:w="100.0" w:type="dxa"/>
              <w:bottom w:w="0.0" w:type="dxa"/>
              <w:right w:w="100.0" w:type="dxa"/>
            </w:tcMar>
          </w:tcPr>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Sandra Luque (INRAE/CNES)</w:t>
            </w:r>
          </w:p>
        </w:tc>
        <w:tc>
          <w:tcPr>
            <w:tcBorders>
              <w:top w:color="e7e6e6" w:space="0" w:sz="6" w:val="single"/>
              <w:left w:color="000000" w:space="0" w:sz="0" w:val="nil"/>
              <w:bottom w:color="e7e6e6" w:space="0" w:sz="6" w:val="single"/>
              <w:right w:color="e7e6e6" w:space="0" w:sz="6" w:val="single"/>
            </w:tcBorders>
            <w:tcMar>
              <w:top w:w="0.0" w:type="dxa"/>
              <w:left w:w="100.0" w:type="dxa"/>
              <w:bottom w:w="0.0" w:type="dxa"/>
              <w:right w:w="100.0" w:type="dxa"/>
            </w:tcMar>
          </w:tcPr>
          <w:p w:rsidR="00000000" w:rsidDel="00000000" w:rsidP="00000000" w:rsidRDefault="00000000" w:rsidRPr="00000000" w14:paraId="0000001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 mins</w:t>
            </w:r>
          </w:p>
        </w:tc>
      </w:tr>
      <w:tr>
        <w:trPr>
          <w:cantSplit w:val="0"/>
          <w:trHeight w:val="480" w:hRule="atLeast"/>
          <w:tblHeader w:val="0"/>
        </w:trPr>
        <w:tc>
          <w:tcPr>
            <w:tcBorders>
              <w:top w:color="e7e6e6" w:space="0" w:sz="6" w:val="single"/>
              <w:left w:color="e7e6e6" w:space="0" w:sz="6" w:val="single"/>
              <w:bottom w:color="e7e6e6" w:space="0" w:sz="6" w:val="single"/>
              <w:right w:color="e7e6e6" w:space="0" w:sz="6" w:val="single"/>
            </w:tcBorders>
            <w:tcMar>
              <w:top w:w="0.0" w:type="dxa"/>
              <w:left w:w="100.0" w:type="dxa"/>
              <w:bottom w:w="0.0" w:type="dxa"/>
              <w:right w:w="100.0" w:type="dxa"/>
            </w:tcMar>
          </w:tcPr>
          <w:p w:rsidR="00000000" w:rsidDel="00000000" w:rsidP="00000000" w:rsidRDefault="00000000" w:rsidRPr="00000000" w14:paraId="0000001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Wrap Up</w:t>
            </w:r>
          </w:p>
        </w:tc>
        <w:tc>
          <w:tcPr>
            <w:tcBorders>
              <w:top w:color="e7e6e6" w:space="0" w:sz="6" w:val="single"/>
              <w:left w:color="000000" w:space="0" w:sz="0" w:val="nil"/>
              <w:bottom w:color="e7e6e6" w:space="0" w:sz="6" w:val="single"/>
              <w:right w:color="e7e6e6" w:space="0" w:sz="6" w:val="single"/>
            </w:tcBorders>
            <w:tcMar>
              <w:top w:w="0.0" w:type="dxa"/>
              <w:left w:w="100.0" w:type="dxa"/>
              <w:bottom w:w="0.0" w:type="dxa"/>
              <w:right w:w="100.0" w:type="dxa"/>
            </w:tcMar>
          </w:tcPr>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w:t>
            </w:r>
          </w:p>
        </w:tc>
        <w:tc>
          <w:tcPr>
            <w:tcBorders>
              <w:top w:color="e7e6e6" w:space="0" w:sz="6" w:val="single"/>
              <w:left w:color="000000" w:space="0" w:sz="0" w:val="nil"/>
              <w:bottom w:color="e7e6e6" w:space="0" w:sz="6" w:val="single"/>
              <w:right w:color="e7e6e6" w:space="0" w:sz="6" w:val="single"/>
            </w:tcBorders>
            <w:tcMar>
              <w:top w:w="0.0" w:type="dxa"/>
              <w:left w:w="100.0" w:type="dxa"/>
              <w:bottom w:w="0.0" w:type="dxa"/>
              <w:right w:w="100.0" w:type="dxa"/>
            </w:tcMar>
          </w:tcPr>
          <w:p w:rsidR="00000000" w:rsidDel="00000000" w:rsidP="00000000" w:rsidRDefault="00000000" w:rsidRPr="00000000" w14:paraId="0000001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mins</w:t>
            </w:r>
          </w:p>
        </w:tc>
      </w:tr>
    </w:tbl>
    <w:p w:rsidR="00000000" w:rsidDel="00000000" w:rsidP="00000000" w:rsidRDefault="00000000" w:rsidRPr="00000000" w14:paraId="0000001C">
      <w:pPr>
        <w:rPr>
          <w:rFonts w:ascii="Calibri" w:cs="Calibri" w:eastAsia="Calibri" w:hAnsi="Calibri"/>
          <w:color w:val="ffffff"/>
          <w:sz w:val="20"/>
          <w:szCs w:val="20"/>
        </w:rPr>
      </w:pPr>
      <w:r w:rsidDel="00000000" w:rsidR="00000000" w:rsidRPr="00000000">
        <w:rPr>
          <w:rFonts w:ascii="Calibri" w:cs="Calibri" w:eastAsia="Calibri" w:hAnsi="Calibri"/>
          <w:color w:val="ffffff"/>
          <w:sz w:val="20"/>
          <w:szCs w:val="20"/>
          <w:rtl w:val="0"/>
        </w:rPr>
        <w:t xml:space="preserve"> </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BB6165"/>
    <w:rPr>
      <w:color w:val="0000ff" w:themeColor="hyperlink"/>
      <w:u w:val="single"/>
    </w:rPr>
  </w:style>
  <w:style w:type="character" w:styleId="UnresolvedMention">
    <w:name w:val="Unresolved Mention"/>
    <w:basedOn w:val="DefaultParagraphFont"/>
    <w:uiPriority w:val="99"/>
    <w:semiHidden w:val="1"/>
    <w:unhideWhenUsed w:val="1"/>
    <w:rsid w:val="00BB6165"/>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eams.microsoft.com/l/meetup-join/19%3ameeting_YjBiMDk5ODctY2MwYS00NTg3LWFmMzMtZDk0OWU0NWExZjRi%40thread.v2/0?context=%7b%22Tid%22%3a%22ea59922f-ea3d-4e45-ba97-caf826fb9335%22%2c%22Oid%22%3a%22b38b9db6-508c-4560-9f74-ed63e1821ddd%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pJUmLvjMCJM3AVyFmmKBA7wRWg==">CgMxLjAyCGguZ2pkZ3hzOAByITFKVlhNVXRzTlduUVV1clA4RjRUX2JVXzg1dmFiejdMRw==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2024-10-18T15:49:00Z</dcterms:created>
  <dc:creator>Geller, Gary N (US 398P)</dc:creator>
</cp:coreProperties>
</file>