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4" w:line="241" w:lineRule="auto"/>
        <w:ind w:left="142" w:right="133" w:firstLine="0"/>
        <w:jc w:val="center"/>
        <w:rPr>
          <w:rFonts w:ascii="Calibri" w:cs="Calibri" w:eastAsia="Calibri" w:hAnsi="Calibri"/>
          <w:b w:val="1"/>
          <w:color w:val="77933b"/>
          <w:sz w:val="28"/>
          <w:szCs w:val="28"/>
        </w:rPr>
      </w:pPr>
      <w:r w:rsidDel="00000000" w:rsidR="00000000" w:rsidRPr="00000000">
        <w:rPr>
          <w:rFonts w:ascii="Calibri" w:cs="Calibri" w:eastAsia="Calibri" w:hAnsi="Calibri"/>
          <w:b w:val="1"/>
          <w:color w:val="77933b"/>
          <w:sz w:val="28"/>
          <w:szCs w:val="28"/>
          <w:rtl w:val="0"/>
        </w:rPr>
        <w:t xml:space="preserve">Statement Reporting on Progress by the Committee on Earth Observation Satellites (CEOS) and the Coordination Group for Meteorological Satellites (CGMS)</w:t>
      </w:r>
    </w:p>
    <w:p w:rsidR="00000000" w:rsidDel="00000000" w:rsidP="00000000" w:rsidRDefault="00000000" w:rsidRPr="00000000" w14:paraId="00000002">
      <w:pPr>
        <w:widowControl w:val="0"/>
        <w:spacing w:after="0" w:before="4" w:line="241" w:lineRule="auto"/>
        <w:ind w:left="336" w:right="281" w:firstLine="0"/>
        <w:jc w:val="center"/>
        <w:rPr>
          <w:rFonts w:ascii="Calibri" w:cs="Calibri" w:eastAsia="Calibri" w:hAnsi="Calibri"/>
          <w:b w:val="1"/>
          <w:color w:val="77933b"/>
          <w:sz w:val="28"/>
          <w:szCs w:val="28"/>
        </w:rPr>
      </w:pPr>
      <w:r w:rsidDel="00000000" w:rsidR="00000000" w:rsidRPr="00000000">
        <w:rPr>
          <w:rFonts w:ascii="Calibri" w:cs="Calibri" w:eastAsia="Calibri" w:hAnsi="Calibri"/>
          <w:b w:val="1"/>
          <w:color w:val="77933b"/>
          <w:sz w:val="28"/>
          <w:szCs w:val="28"/>
          <w:rtl w:val="0"/>
        </w:rPr>
        <w:t xml:space="preserve">on Coordinated Response to UNFCCC Needs for Global Observations</w:t>
      </w:r>
    </w:p>
    <w:p w:rsidR="00000000" w:rsidDel="00000000" w:rsidP="00000000" w:rsidRDefault="00000000" w:rsidRPr="00000000" w14:paraId="00000003">
      <w:pPr>
        <w:widowControl w:val="0"/>
        <w:spacing w:after="0" w:line="137" w:lineRule="auto"/>
        <w:ind w:left="4841" w:right="4814" w:firstLine="0"/>
        <w:jc w:val="center"/>
        <w:rPr>
          <w:rFonts w:ascii="Cambria" w:cs="Cambria" w:eastAsia="Cambria" w:hAnsi="Cambria"/>
          <w:color w:val="000000"/>
          <w:sz w:val="12"/>
          <w:szCs w:val="12"/>
        </w:rPr>
      </w:pPr>
      <w:r w:rsidDel="00000000" w:rsidR="00000000" w:rsidRPr="00000000">
        <w:rPr>
          <w:rFonts w:ascii="Cambria" w:cs="Cambria" w:eastAsia="Cambria" w:hAnsi="Cambria"/>
          <w:color w:val="000000"/>
          <w:sz w:val="12"/>
          <w:szCs w:val="12"/>
          <w:rtl w:val="0"/>
        </w:rPr>
        <w:t xml:space="preserve">  </w:t>
      </w:r>
    </w:p>
    <w:p w:rsidR="00000000" w:rsidDel="00000000" w:rsidP="00000000" w:rsidRDefault="00000000" w:rsidRPr="00000000" w14:paraId="00000004">
      <w:pPr>
        <w:widowControl w:val="0"/>
        <w:spacing w:after="0" w:before="8" w:line="240" w:lineRule="auto"/>
        <w:ind w:left="142" w:right="559" w:firstLine="0"/>
        <w:jc w:val="center"/>
        <w:rPr>
          <w:rFonts w:ascii="Calibri" w:cs="Calibri" w:eastAsia="Calibri" w:hAnsi="Calibri"/>
          <w:b w:val="1"/>
          <w:color w:val="77933b"/>
          <w:sz w:val="24"/>
          <w:szCs w:val="24"/>
        </w:rPr>
      </w:pPr>
      <w:r w:rsidDel="00000000" w:rsidR="00000000" w:rsidRPr="00000000">
        <w:rPr>
          <w:rFonts w:ascii="Calibri" w:cs="Calibri" w:eastAsia="Calibri" w:hAnsi="Calibri"/>
          <w:b w:val="1"/>
          <w:color w:val="77933b"/>
          <w:sz w:val="24"/>
          <w:szCs w:val="24"/>
          <w:rtl w:val="0"/>
        </w:rPr>
        <w:t xml:space="preserve">5</w:t>
      </w:r>
      <w:r w:rsidDel="00000000" w:rsidR="00000000" w:rsidRPr="00000000">
        <w:rPr>
          <w:b w:val="1"/>
          <w:color w:val="77933b"/>
          <w:sz w:val="24"/>
          <w:szCs w:val="24"/>
          <w:rtl w:val="0"/>
        </w:rPr>
        <w:t xml:space="preserve">9</w:t>
      </w:r>
      <w:r w:rsidDel="00000000" w:rsidR="00000000" w:rsidRPr="00000000">
        <w:rPr>
          <w:rFonts w:ascii="Calibri" w:cs="Calibri" w:eastAsia="Calibri" w:hAnsi="Calibri"/>
          <w:b w:val="1"/>
          <w:color w:val="77933b"/>
          <w:sz w:val="24"/>
          <w:szCs w:val="24"/>
          <w:vertAlign w:val="superscript"/>
          <w:rtl w:val="0"/>
        </w:rPr>
        <w:t xml:space="preserve">th</w:t>
      </w:r>
      <w:r w:rsidDel="00000000" w:rsidR="00000000" w:rsidRPr="00000000">
        <w:rPr>
          <w:rFonts w:ascii="Calibri" w:cs="Calibri" w:eastAsia="Calibri" w:hAnsi="Calibri"/>
          <w:b w:val="1"/>
          <w:color w:val="77933b"/>
          <w:sz w:val="24"/>
          <w:szCs w:val="24"/>
          <w:rtl w:val="0"/>
        </w:rPr>
        <w:t xml:space="preserve"> Session of the of the Subsidiary Body for Scientific and Technological Advice (SBSTA)</w:t>
      </w:r>
    </w:p>
    <w:p w:rsidR="00000000" w:rsidDel="00000000" w:rsidP="00000000" w:rsidRDefault="00000000" w:rsidRPr="00000000" w14:paraId="00000005">
      <w:pPr>
        <w:widowControl w:val="0"/>
        <w:spacing w:after="0" w:before="8" w:line="240" w:lineRule="auto"/>
        <w:ind w:left="142" w:right="559" w:firstLine="0"/>
        <w:jc w:val="center"/>
        <w:rPr>
          <w:rFonts w:ascii="Calibri" w:cs="Calibri" w:eastAsia="Calibri" w:hAnsi="Calibri"/>
          <w:b w:val="1"/>
          <w:color w:val="77933b"/>
          <w:sz w:val="24"/>
          <w:szCs w:val="24"/>
        </w:rPr>
        <w:sectPr>
          <w:headerReference r:id="rId8" w:type="default"/>
          <w:pgSz w:h="16840" w:w="11900" w:orient="portrait"/>
          <w:pgMar w:bottom="1440" w:top="1701" w:left="851" w:right="851" w:header="720" w:footer="720"/>
          <w:pgNumType w:start="1"/>
        </w:sectPr>
      </w:pPr>
      <w:r w:rsidDel="00000000" w:rsidR="00000000" w:rsidRPr="00000000">
        <w:rPr>
          <w:b w:val="1"/>
          <w:color w:val="0000ff"/>
          <w:sz w:val="24"/>
          <w:szCs w:val="24"/>
          <w:rtl w:val="0"/>
        </w:rPr>
        <w:t xml:space="preserve">30</w:t>
      </w:r>
      <w:r w:rsidDel="00000000" w:rsidR="00000000" w:rsidRPr="00000000">
        <w:rPr>
          <w:rFonts w:ascii="Calibri" w:cs="Calibri" w:eastAsia="Calibri" w:hAnsi="Calibri"/>
          <w:b w:val="1"/>
          <w:color w:val="0000ff"/>
          <w:sz w:val="24"/>
          <w:szCs w:val="24"/>
          <w:rtl w:val="0"/>
        </w:rPr>
        <w:t xml:space="preserve"> </w:t>
      </w:r>
      <w:r w:rsidDel="00000000" w:rsidR="00000000" w:rsidRPr="00000000">
        <w:rPr>
          <w:b w:val="1"/>
          <w:color w:val="0000ff"/>
          <w:sz w:val="24"/>
          <w:szCs w:val="24"/>
          <w:rtl w:val="0"/>
        </w:rPr>
        <w:t xml:space="preserve">November</w:t>
      </w:r>
      <w:r w:rsidDel="00000000" w:rsidR="00000000" w:rsidRPr="00000000">
        <w:rPr>
          <w:b w:val="1"/>
          <w:color w:val="77933b"/>
          <w:sz w:val="24"/>
          <w:szCs w:val="24"/>
          <w:rtl w:val="0"/>
        </w:rPr>
        <w:t xml:space="preserve"> </w:t>
      </w:r>
      <w:r w:rsidDel="00000000" w:rsidR="00000000" w:rsidRPr="00000000">
        <w:rPr>
          <w:rFonts w:ascii="Calibri" w:cs="Calibri" w:eastAsia="Calibri" w:hAnsi="Calibri"/>
          <w:b w:val="1"/>
          <w:color w:val="77933b"/>
          <w:sz w:val="24"/>
          <w:szCs w:val="24"/>
          <w:rtl w:val="0"/>
        </w:rPr>
        <w:t xml:space="preserve">20</w:t>
      </w:r>
      <w:r w:rsidDel="00000000" w:rsidR="00000000" w:rsidRPr="00000000">
        <w:rPr>
          <w:b w:val="1"/>
          <w:color w:val="77933b"/>
          <w:sz w:val="24"/>
          <w:szCs w:val="24"/>
          <w:rtl w:val="0"/>
        </w:rPr>
        <w:t xml:space="preserve">23</w:t>
      </w:r>
      <w:r w:rsidDel="00000000" w:rsidR="00000000" w:rsidRPr="00000000">
        <w:rPr>
          <w:rFonts w:ascii="Calibri" w:cs="Calibri" w:eastAsia="Calibri" w:hAnsi="Calibri"/>
          <w:b w:val="1"/>
          <w:color w:val="77933b"/>
          <w:sz w:val="24"/>
          <w:szCs w:val="24"/>
          <w:rtl w:val="0"/>
        </w:rPr>
        <w:t xml:space="preserve">, </w:t>
      </w:r>
      <w:r w:rsidDel="00000000" w:rsidR="00000000" w:rsidRPr="00000000">
        <w:rPr>
          <w:b w:val="1"/>
          <w:color w:val="77933b"/>
          <w:sz w:val="24"/>
          <w:szCs w:val="24"/>
          <w:rtl w:val="0"/>
        </w:rPr>
        <w:t xml:space="preserve">Dubai, United Arab Emirates</w:t>
      </w:r>
      <w:r w:rsidDel="00000000" w:rsidR="00000000" w:rsidRPr="00000000">
        <w:rPr>
          <w:rtl w:val="0"/>
        </w:rPr>
      </w:r>
    </w:p>
    <w:p w:rsidR="00000000" w:rsidDel="00000000" w:rsidP="00000000" w:rsidRDefault="00000000" w:rsidRPr="00000000" w14:paraId="00000006">
      <w:pPr>
        <w:widowControl w:val="0"/>
        <w:spacing w:after="120" w:line="228" w:lineRule="auto"/>
        <w:ind w:right="4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 Nation of Canada, </w:t>
      </w:r>
      <w:r w:rsidDel="00000000" w:rsidR="00000000" w:rsidRPr="00000000">
        <w:rPr>
          <w:rFonts w:ascii="Times New Roman" w:cs="Times New Roman" w:eastAsia="Times New Roman" w:hAnsi="Times New Roman"/>
          <w:color w:val="000000"/>
          <w:sz w:val="24"/>
          <w:szCs w:val="24"/>
          <w:rtl w:val="0"/>
        </w:rPr>
        <w:t xml:space="preserve">on behalf of the Committee on Earth Observation Satellites (CEOS) and the Coordination Group for Meteorological Satellites (CGMS) is pleased to provide this annual </w:t>
      </w:r>
      <w:r w:rsidDel="00000000" w:rsidR="00000000" w:rsidRPr="00000000">
        <w:rPr>
          <w:rFonts w:ascii="Times New Roman" w:cs="Times New Roman" w:eastAsia="Times New Roman" w:hAnsi="Times New Roman"/>
          <w:sz w:val="24"/>
          <w:szCs w:val="24"/>
          <w:rtl w:val="0"/>
        </w:rPr>
        <w:t xml:space="preserve">report </w:t>
      </w:r>
      <w:r w:rsidDel="00000000" w:rsidR="00000000" w:rsidRPr="00000000">
        <w:rPr>
          <w:rFonts w:ascii="Times New Roman" w:cs="Times New Roman" w:eastAsia="Times New Roman" w:hAnsi="Times New Roman"/>
          <w:color w:val="000000"/>
          <w:sz w:val="24"/>
          <w:szCs w:val="24"/>
          <w:rtl w:val="0"/>
        </w:rPr>
        <w:t xml:space="preserve">to the 5</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session of the Subsidiary Body for Scientific and Technological Advice (SBSTA) on the </w:t>
      </w:r>
      <w:r w:rsidDel="00000000" w:rsidR="00000000" w:rsidRPr="00000000">
        <w:rPr>
          <w:rFonts w:ascii="Times New Roman" w:cs="Times New Roman" w:eastAsia="Times New Roman" w:hAnsi="Times New Roman"/>
          <w:sz w:val="24"/>
          <w:szCs w:val="24"/>
          <w:rtl w:val="0"/>
        </w:rPr>
        <w:t xml:space="preserve">j</w:t>
      </w:r>
      <w:r w:rsidDel="00000000" w:rsidR="00000000" w:rsidRPr="00000000">
        <w:rPr>
          <w:rFonts w:ascii="Times New Roman" w:cs="Times New Roman" w:eastAsia="Times New Roman" w:hAnsi="Times New Roman"/>
          <w:color w:val="000000"/>
          <w:sz w:val="24"/>
          <w:szCs w:val="24"/>
          <w:rtl w:val="0"/>
        </w:rPr>
        <w:t xml:space="preserve">oint CEOS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CGMS response to the United Nations Framework Convention on Climate Change (UNFCCC) needs for systematic Earth observations as identified by the UN’s Global Climate Observing System (GCOS).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CEOS and CG</w:t>
      </w:r>
      <w:r w:rsidDel="00000000" w:rsidR="00000000" w:rsidRPr="00000000">
        <w:rPr>
          <w:rFonts w:ascii="Times New Roman" w:cs="Times New Roman" w:eastAsia="Times New Roman" w:hAnsi="Times New Roman"/>
          <w:sz w:val="24"/>
          <w:szCs w:val="24"/>
          <w:rtl w:val="0"/>
        </w:rPr>
        <w:t xml:space="preserve">MS 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international </w:t>
      </w:r>
      <w:r w:rsidDel="00000000" w:rsidR="00000000" w:rsidRPr="00000000">
        <w:rPr>
          <w:rFonts w:ascii="Times New Roman" w:cs="Times New Roman" w:eastAsia="Times New Roman" w:hAnsi="Times New Roman"/>
          <w:sz w:val="24"/>
          <w:szCs w:val="24"/>
          <w:rtl w:val="0"/>
        </w:rPr>
        <w:t xml:space="preserve">organisations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composed of 63 Member</w:t>
      </w:r>
      <w:r w:rsidDel="00000000" w:rsidR="00000000" w:rsidRPr="00000000">
        <w:rPr>
          <w:rFonts w:ascii="Times New Roman" w:cs="Times New Roman" w:eastAsia="Times New Roman" w:hAnsi="Times New Roman"/>
          <w:sz w:val="24"/>
          <w:szCs w:val="24"/>
          <w:rtl w:val="0"/>
        </w:rPr>
        <w:t xml:space="preserve"> Agencies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Associates, and 16 Member</w:t>
      </w:r>
      <w:r w:rsidDel="00000000" w:rsidR="00000000" w:rsidRPr="00000000">
        <w:rPr>
          <w:rFonts w:ascii="Times New Roman" w:cs="Times New Roman" w:eastAsia="Times New Roman" w:hAnsi="Times New Roman"/>
          <w:sz w:val="24"/>
          <w:szCs w:val="24"/>
          <w:rtl w:val="0"/>
        </w:rPr>
        <w:t xml:space="preserve"> Agencies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respectively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 civi</w:t>
      </w:r>
      <w:r w:rsidDel="00000000" w:rsidR="00000000" w:rsidRPr="00000000">
        <w:rPr>
          <w:rFonts w:ascii="Times New Roman" w:cs="Times New Roman" w:eastAsia="Times New Roman" w:hAnsi="Times New Roman"/>
          <w:sz w:val="24"/>
          <w:szCs w:val="24"/>
          <w:rtl w:val="0"/>
        </w:rPr>
        <w:t xml:space="preserve">lian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space </w:t>
      </w:r>
      <w:r w:rsidDel="00000000" w:rsidR="00000000" w:rsidRPr="00000000">
        <w:rPr>
          <w:rFonts w:ascii="Times New Roman" w:cs="Times New Roman" w:eastAsia="Times New Roman" w:hAnsi="Times New Roman"/>
          <w:sz w:val="24"/>
          <w:szCs w:val="24"/>
          <w:rtl w:val="0"/>
        </w:rPr>
        <w:t xml:space="preserve">observation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activities that advance </w:t>
      </w:r>
      <w:r w:rsidDel="00000000" w:rsidR="00000000" w:rsidRPr="00000000">
        <w:rPr>
          <w:rFonts w:ascii="Times New Roman" w:cs="Times New Roman" w:eastAsia="Times New Roman" w:hAnsi="Times New Roman"/>
          <w:sz w:val="24"/>
          <w:szCs w:val="24"/>
          <w:rtl w:val="0"/>
        </w:rPr>
        <w:t xml:space="preserve">knowledge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Earth</w:t>
      </w:r>
      <w:r w:rsidDel="00000000" w:rsidR="00000000" w:rsidRPr="00000000">
        <w:rPr>
          <w:rFonts w:ascii="Times New Roman" w:cs="Times New Roman" w:eastAsia="Times New Roman" w:hAnsi="Times New Roman"/>
          <w:sz w:val="24"/>
          <w:szCs w:val="24"/>
          <w:rtl w:val="0"/>
        </w:rPr>
        <w:t xml:space="preserve">’s environment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Joint CEOS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CGMS Working Group on Climate </w:t>
      </w:r>
      <w:r w:rsidDel="00000000" w:rsidR="00000000" w:rsidRPr="00000000">
        <w:rPr>
          <w:rFonts w:ascii="Times New Roman" w:cs="Times New Roman" w:eastAsia="Times New Roman" w:hAnsi="Times New Roman"/>
          <w:sz w:val="24"/>
          <w:szCs w:val="24"/>
          <w:rtl w:val="0"/>
        </w:rPr>
        <w:t xml:space="preserve">focuses on activities supporting the GCOS Implementation Plan, a community-driven report documenting observation needs for addressing UNFCCC goals. Leveraging its Essential Climate Variables (ECV) Inventory</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the Working Group assesses GCOS requirements against the current and planned space architecture and climate records.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past two years, the Agencies have focused significantly on the UNFCCC Global Stocktake, the first of a recurring global assessment of progress toward Paris Agreement goals. The Agencies provided satellite-derived measurements of greenhouse gases (GHGs), their surface exchanges, and other supporting data and information</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Besides supporting Global Stocktake process needs, these contributions are helping to address gaps in national assessments. Space agencies derived several conclusions from this pioneering activity:</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world’s current climate observing infrastructure (space and </w:t>
      </w:r>
      <w:r w:rsidDel="00000000" w:rsidR="00000000" w:rsidRPr="00000000">
        <w:rPr>
          <w:rFonts w:ascii="Times New Roman" w:cs="Times New Roman" w:eastAsia="Times New Roman" w:hAnsi="Times New Roman"/>
          <w:i w:val="1"/>
          <w:sz w:val="24"/>
          <w:szCs w:val="24"/>
          <w:rtl w:val="0"/>
        </w:rPr>
        <w:t xml:space="preserve">in situ)</w:t>
      </w:r>
      <w:r w:rsidDel="00000000" w:rsidR="00000000" w:rsidRPr="00000000">
        <w:rPr>
          <w:rFonts w:ascii="Times New Roman" w:cs="Times New Roman" w:eastAsia="Times New Roman" w:hAnsi="Times New Roman"/>
          <w:sz w:val="24"/>
          <w:szCs w:val="24"/>
          <w:rtl w:val="0"/>
        </w:rPr>
        <w:t xml:space="preserve"> is unprecedented and continues to advance. However, this infrastructure is not yet sufficiently comprehensive, robust or systematized to fully meet the needs of periodic and intercomparable Stocktakes. The Agencies strongly recommend an international focus on sustained observations -- both of greenhouse gas and non-greenhouse gas quantities and interoperable with the companion </w:t>
      </w:r>
      <w:r w:rsidDel="00000000" w:rsidR="00000000" w:rsidRPr="00000000">
        <w:rPr>
          <w:rFonts w:ascii="Times New Roman" w:cs="Times New Roman" w:eastAsia="Times New Roman" w:hAnsi="Times New Roman"/>
          <w:i w:val="1"/>
          <w:sz w:val="24"/>
          <w:szCs w:val="24"/>
          <w:rtl w:val="0"/>
        </w:rPr>
        <w:t xml:space="preserve">in situ </w:t>
      </w:r>
      <w:r w:rsidDel="00000000" w:rsidR="00000000" w:rsidRPr="00000000">
        <w:rPr>
          <w:rFonts w:ascii="Times New Roman" w:cs="Times New Roman" w:eastAsia="Times New Roman" w:hAnsi="Times New Roman"/>
          <w:sz w:val="24"/>
          <w:szCs w:val="24"/>
          <w:rtl w:val="0"/>
        </w:rPr>
        <w:t xml:space="preserve">and modeling infrastructures -- to enable well-evidenced Stocktakes needed to inform policy- and decision-making. Parties can also help by advancing national GHG emission Measurement, Reporting and Verification systems that leverage satellite data.</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Satellite capabilities for measuring GHGs are advancing rapidly, enabling operational global monitoring as well as facility-, urban- and basin-scale anomaly detection. Satellites can now detect methane leaks from fossil fuel facilities, and their abatement can slow the rate of climate warming. Satellites also detected regional GHG reductions during the COVID-19 pandemic, suggesting an emerging ability to assess impacts of mitigation actions. Strong effort is required to coordinate and integrate the new capabilities with monitoring programs, including WMO’s Global Greenhouse Gas Watch (GGGW).</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Space technologies are also advancing for estimating biomass carbon stocks and fluxes in the Agriculture, Forestry, and Other Land Use (AFOLU) sector. CEOS will publish an AFOLU Roadmap</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in November 2023 to complement its GHG Roadmap</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and provide a coherent path forward.</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Independent private sector entities, including academic and non-profit organisations, are rapidly contributing to the overall satellite infrastructure. The Agencies are developing frameworks to integrate these new contributions.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IPCC-endorsed methods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for estimating GHG inventories in support of Nationally Determined Contributions vary widely. Significant effort is required to align these methods and integrate observational and modeling capabilities.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supporting the Global Stocktake process, Agencies are comparing current and planned capabilities against the observing needs expressed in the 2022 GCOS Implementation Plan</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Initial results reveal that, for most ECVs, advanced space and ground capabilities support data collection and uses, such as detecting changing patterns and impacts. However, measurement continuity for some key ECVs (e.g., precipitation and some atmospheric gas profiles) is a top concern. Measurement gaps in time series reduce the ability to identify key environmental changes and patterns.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findings, together with the Agencies’ contributions to a 2022 report to UNFCCC on systematic observations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identify the research and observation capabilities, gaps and paths forward for supporting UNFCCC needs. The Agencies will use these findings to inform future activities. To help maximise their effectiveness, the Agencies continue to partner with other programs and organizations, including GGGW, the UN Environment Programme’s International Methane Emission Observatory, WMO’s Integrated Global Greenhouse Gas Information System and the Group on Earth Observations.</w:t>
      </w:r>
    </w:p>
    <w:p w:rsidR="00000000" w:rsidDel="00000000" w:rsidP="00000000" w:rsidRDefault="00000000" w:rsidRPr="00000000" w14:paraId="00000011">
      <w:pPr>
        <w:widowControl w:val="0"/>
        <w:spacing w:after="120" w:line="228" w:lineRule="auto"/>
        <w:ind w:right="49"/>
        <w:jc w:val="both"/>
        <w:rPr>
          <w:rFonts w:ascii="Calibri" w:cs="Calibri" w:eastAsia="Calibri" w:hAnsi="Calibri"/>
          <w:color w:val="000000"/>
          <w:sz w:val="24"/>
          <w:szCs w:val="24"/>
        </w:rPr>
        <w:sectPr>
          <w:type w:val="continuous"/>
          <w:pgSz w:h="16840" w:w="11900" w:orient="portrait"/>
          <w:pgMar w:bottom="1134" w:top="1701" w:left="1021" w:right="1021" w:header="720" w:footer="720"/>
          <w:cols w:equalWidth="0" w:num="2">
            <w:col w:space="360" w:w="4749"/>
            <w:col w:space="0" w:w="4749"/>
          </w:cols>
        </w:sectPr>
      </w:pPr>
      <w:r w:rsidDel="00000000" w:rsidR="00000000" w:rsidRPr="00000000">
        <w:rPr>
          <w:rFonts w:ascii="Times New Roman" w:cs="Times New Roman" w:eastAsia="Times New Roman" w:hAnsi="Times New Roman"/>
          <w:color w:val="000000"/>
          <w:sz w:val="24"/>
          <w:szCs w:val="24"/>
          <w:rtl w:val="0"/>
        </w:rPr>
        <w:t xml:space="preserve">CEOS and CGMS welcome engagement with the Partie</w:t>
      </w:r>
      <w:r w:rsidDel="00000000" w:rsidR="00000000" w:rsidRPr="00000000">
        <w:rPr>
          <w:rFonts w:ascii="Times New Roman" w:cs="Times New Roman" w:eastAsia="Times New Roman" w:hAnsi="Times New Roman"/>
          <w:sz w:val="24"/>
          <w:szCs w:val="24"/>
          <w:rtl w:val="0"/>
        </w:rPr>
        <w:t xml:space="preserve">s, and stand ready to support a new international focus on sustained observations as needed for recurring Stocktakes, as well as to expand </w:t>
      </w:r>
      <w:r w:rsidDel="00000000" w:rsidR="00000000" w:rsidRPr="00000000">
        <w:rPr>
          <w:rFonts w:ascii="Times New Roman" w:cs="Times New Roman" w:eastAsia="Times New Roman" w:hAnsi="Times New Roman"/>
          <w:color w:val="000000"/>
          <w:sz w:val="24"/>
          <w:szCs w:val="24"/>
          <w:rtl w:val="0"/>
        </w:rPr>
        <w:t xml:space="preserve">capacity building activities </w:t>
      </w:r>
      <w:r w:rsidDel="00000000" w:rsidR="00000000" w:rsidRPr="00000000">
        <w:rPr>
          <w:rFonts w:ascii="Times New Roman" w:cs="Times New Roman" w:eastAsia="Times New Roman" w:hAnsi="Times New Roman"/>
          <w:sz w:val="24"/>
          <w:szCs w:val="24"/>
          <w:rtl w:val="0"/>
        </w:rPr>
        <w:t xml:space="preserve">for unleashing the full value of satellite </w:t>
      </w:r>
      <w:r w:rsidDel="00000000" w:rsidR="00000000" w:rsidRPr="00000000">
        <w:rPr>
          <w:rFonts w:ascii="Times New Roman" w:cs="Times New Roman" w:eastAsia="Times New Roman" w:hAnsi="Times New Roman"/>
          <w:color w:val="000000"/>
          <w:sz w:val="24"/>
          <w:szCs w:val="24"/>
          <w:rtl w:val="0"/>
        </w:rPr>
        <w:t xml:space="preserve">data.</w:t>
      </w:r>
      <w:r w:rsidDel="00000000" w:rsidR="00000000" w:rsidRPr="00000000">
        <w:rPr>
          <w:rtl w:val="0"/>
        </w:rPr>
      </w:r>
    </w:p>
    <w:p w:rsidR="00000000" w:rsidDel="00000000" w:rsidP="00000000" w:rsidRDefault="00000000" w:rsidRPr="00000000" w14:paraId="00000012">
      <w:pPr>
        <w:widowControl w:val="0"/>
        <w:spacing w:after="0" w:line="266" w:lineRule="auto"/>
        <w:ind w:left="625" w:right="578" w:firstLine="0"/>
        <w:jc w:val="center"/>
        <w:rPr>
          <w:rFonts w:ascii="Cambria" w:cs="Cambria" w:eastAsia="Cambria" w:hAnsi="Cambria"/>
          <w:b w:val="1"/>
          <w:color w:val="000000"/>
          <w:sz w:val="21"/>
          <w:szCs w:val="21"/>
        </w:rPr>
        <w:sectPr>
          <w:type w:val="continuous"/>
          <w:pgSz w:h="16840" w:w="11900" w:orient="portrait"/>
          <w:pgMar w:bottom="1440" w:top="1701" w:left="851" w:right="851" w:header="720" w:footer="720"/>
        </w:sectPr>
      </w:pPr>
      <w:r w:rsidDel="00000000" w:rsidR="00000000" w:rsidRPr="00000000">
        <w:rPr>
          <w:rFonts w:ascii="Cambria" w:cs="Cambria" w:eastAsia="Cambria" w:hAnsi="Cambria"/>
          <w:b w:val="1"/>
          <w:color w:val="000000"/>
          <w:sz w:val="21"/>
          <w:szCs w:val="21"/>
          <w:rtl w:val="0"/>
        </w:rPr>
        <w:t xml:space="preserve">CEOS and CGMS Agencies</w:t>
      </w:r>
    </w:p>
    <w:p w:rsidR="00000000" w:rsidDel="00000000" w:rsidP="00000000" w:rsidRDefault="00000000" w:rsidRPr="00000000" w14:paraId="00000013">
      <w:pPr>
        <w:widowControl w:val="0"/>
        <w:spacing w:after="0" w:line="240" w:lineRule="auto"/>
        <w:ind w:right="576"/>
        <w:rPr>
          <w:color w:val="000000"/>
          <w:sz w:val="20"/>
          <w:szCs w:val="20"/>
        </w:rPr>
      </w:pPr>
      <w:r w:rsidDel="00000000" w:rsidR="00000000" w:rsidRPr="00000000">
        <w:rPr>
          <w:color w:val="000000"/>
          <w:sz w:val="20"/>
          <w:szCs w:val="20"/>
          <w:rtl w:val="0"/>
        </w:rPr>
        <w:t xml:space="preserve">Agence Gabonaise d'Études et d'Observations </w:t>
      </w:r>
    </w:p>
    <w:p w:rsidR="00000000" w:rsidDel="00000000" w:rsidP="00000000" w:rsidRDefault="00000000" w:rsidRPr="00000000" w14:paraId="00000014">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  Spatiales (AGEOS), Gabon</w:t>
      </w:r>
      <w:r w:rsidDel="00000000" w:rsidR="00000000" w:rsidRPr="00000000">
        <w:rPr>
          <w:rtl w:val="0"/>
        </w:rPr>
      </w:r>
    </w:p>
    <w:p w:rsidR="00000000" w:rsidDel="00000000" w:rsidP="00000000" w:rsidRDefault="00000000" w:rsidRPr="00000000" w14:paraId="00000015">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Agencia Espacial Mexicana (AEM), Mexico</w:t>
      </w:r>
      <w:r w:rsidDel="00000000" w:rsidR="00000000" w:rsidRPr="00000000">
        <w:rPr>
          <w:rtl w:val="0"/>
        </w:rPr>
      </w:r>
    </w:p>
    <w:p w:rsidR="00000000" w:rsidDel="00000000" w:rsidP="00000000" w:rsidRDefault="00000000" w:rsidRPr="00000000" w14:paraId="00000016">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Agensi Angkasa Negara (ANGKASA), Malaysia</w:t>
      </w:r>
      <w:r w:rsidDel="00000000" w:rsidR="00000000" w:rsidRPr="00000000">
        <w:rPr>
          <w:rtl w:val="0"/>
        </w:rPr>
      </w:r>
    </w:p>
    <w:p w:rsidR="00000000" w:rsidDel="00000000" w:rsidP="00000000" w:rsidRDefault="00000000" w:rsidRPr="00000000" w14:paraId="00000017">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Agenzia Spaziale Italiana (ASI), Italy</w:t>
      </w:r>
      <w:r w:rsidDel="00000000" w:rsidR="00000000" w:rsidRPr="00000000">
        <w:rPr>
          <w:rtl w:val="0"/>
        </w:rPr>
      </w:r>
    </w:p>
    <w:p w:rsidR="00000000" w:rsidDel="00000000" w:rsidP="00000000" w:rsidRDefault="00000000" w:rsidRPr="00000000" w14:paraId="00000018">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Australian Bureau of Meteorology (BoM)</w:t>
      </w:r>
      <w:r w:rsidDel="00000000" w:rsidR="00000000" w:rsidRPr="00000000">
        <w:rPr>
          <w:rtl w:val="0"/>
        </w:rPr>
      </w:r>
    </w:p>
    <w:p w:rsidR="00000000" w:rsidDel="00000000" w:rsidP="00000000" w:rsidRDefault="00000000" w:rsidRPr="00000000" w14:paraId="00000019">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Belgian Federal Science Policy Office (BELSPO)</w:t>
      </w:r>
      <w:r w:rsidDel="00000000" w:rsidR="00000000" w:rsidRPr="00000000">
        <w:rPr>
          <w:rtl w:val="0"/>
        </w:rPr>
      </w:r>
    </w:p>
    <w:p w:rsidR="00000000" w:rsidDel="00000000" w:rsidP="00000000" w:rsidRDefault="00000000" w:rsidRPr="00000000" w14:paraId="0000001A">
      <w:pPr>
        <w:widowControl w:val="0"/>
        <w:spacing w:after="0" w:line="240" w:lineRule="auto"/>
        <w:ind w:right="576"/>
        <w:rPr>
          <w:color w:val="000000"/>
          <w:sz w:val="20"/>
          <w:szCs w:val="20"/>
        </w:rPr>
      </w:pPr>
      <w:r w:rsidDel="00000000" w:rsidR="00000000" w:rsidRPr="00000000">
        <w:rPr>
          <w:color w:val="000000"/>
          <w:sz w:val="20"/>
          <w:szCs w:val="20"/>
          <w:rtl w:val="0"/>
        </w:rPr>
        <w:t xml:space="preserve">Canada Centre for Mapping and Earth Observation </w:t>
      </w:r>
    </w:p>
    <w:p w:rsidR="00000000" w:rsidDel="00000000" w:rsidP="00000000" w:rsidRDefault="00000000" w:rsidRPr="00000000" w14:paraId="0000001B">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   (CCMEO)</w:t>
      </w:r>
      <w:r w:rsidDel="00000000" w:rsidR="00000000" w:rsidRPr="00000000">
        <w:rPr>
          <w:rtl w:val="0"/>
        </w:rPr>
      </w:r>
    </w:p>
    <w:p w:rsidR="00000000" w:rsidDel="00000000" w:rsidP="00000000" w:rsidRDefault="00000000" w:rsidRPr="00000000" w14:paraId="0000001C">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Canadian Space Agency (CSA)</w:t>
      </w:r>
      <w:r w:rsidDel="00000000" w:rsidR="00000000" w:rsidRPr="00000000">
        <w:rPr>
          <w:rtl w:val="0"/>
        </w:rPr>
      </w:r>
    </w:p>
    <w:p w:rsidR="00000000" w:rsidDel="00000000" w:rsidP="00000000" w:rsidRDefault="00000000" w:rsidRPr="00000000" w14:paraId="0000001D">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Centre National d’Etudes Spatiales (CNES), France*</w:t>
      </w:r>
      <w:r w:rsidDel="00000000" w:rsidR="00000000" w:rsidRPr="00000000">
        <w:rPr>
          <w:rtl w:val="0"/>
        </w:rPr>
      </w:r>
    </w:p>
    <w:p w:rsidR="00000000" w:rsidDel="00000000" w:rsidP="00000000" w:rsidRDefault="00000000" w:rsidRPr="00000000" w14:paraId="0000001E">
      <w:pPr>
        <w:widowControl w:val="0"/>
        <w:spacing w:after="0" w:line="240" w:lineRule="auto"/>
        <w:ind w:right="576"/>
        <w:rPr>
          <w:color w:val="000000"/>
          <w:sz w:val="20"/>
          <w:szCs w:val="20"/>
        </w:rPr>
      </w:pPr>
      <w:r w:rsidDel="00000000" w:rsidR="00000000" w:rsidRPr="00000000">
        <w:rPr>
          <w:color w:val="000000"/>
          <w:sz w:val="20"/>
          <w:szCs w:val="20"/>
          <w:rtl w:val="0"/>
        </w:rPr>
        <w:t xml:space="preserve">Centro para Desarrollo </w:t>
      </w:r>
      <w:r w:rsidDel="00000000" w:rsidR="00000000" w:rsidRPr="00000000">
        <w:rPr>
          <w:sz w:val="20"/>
          <w:szCs w:val="20"/>
          <w:rtl w:val="0"/>
        </w:rPr>
        <w:t xml:space="preserve">Tecnológico</w:t>
      </w:r>
      <w:r w:rsidDel="00000000" w:rsidR="00000000" w:rsidRPr="00000000">
        <w:rPr>
          <w:color w:val="000000"/>
          <w:sz w:val="20"/>
          <w:szCs w:val="20"/>
          <w:rtl w:val="0"/>
        </w:rPr>
        <w:t xml:space="preserve"> Industrial (CDTI), </w:t>
      </w:r>
    </w:p>
    <w:p w:rsidR="00000000" w:rsidDel="00000000" w:rsidP="00000000" w:rsidRDefault="00000000" w:rsidRPr="00000000" w14:paraId="0000001F">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   Spain</w:t>
      </w:r>
      <w:r w:rsidDel="00000000" w:rsidR="00000000" w:rsidRPr="00000000">
        <w:rPr>
          <w:rtl w:val="0"/>
        </w:rPr>
      </w:r>
    </w:p>
    <w:p w:rsidR="00000000" w:rsidDel="00000000" w:rsidP="00000000" w:rsidRDefault="00000000" w:rsidRPr="00000000" w14:paraId="00000020">
      <w:pPr>
        <w:widowControl w:val="0"/>
        <w:spacing w:after="0" w:line="240" w:lineRule="auto"/>
        <w:ind w:right="576"/>
        <w:rPr>
          <w:color w:val="000000"/>
          <w:sz w:val="20"/>
          <w:szCs w:val="20"/>
        </w:rPr>
      </w:pPr>
      <w:r w:rsidDel="00000000" w:rsidR="00000000" w:rsidRPr="00000000">
        <w:rPr>
          <w:color w:val="000000"/>
          <w:sz w:val="20"/>
          <w:szCs w:val="20"/>
          <w:rtl w:val="0"/>
        </w:rPr>
        <w:t xml:space="preserve">China Center for Resources Satellite Data and </w:t>
      </w:r>
    </w:p>
    <w:p w:rsidR="00000000" w:rsidDel="00000000" w:rsidP="00000000" w:rsidRDefault="00000000" w:rsidRPr="00000000" w14:paraId="00000021">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   Applications (CRESDA)</w:t>
      </w:r>
      <w:r w:rsidDel="00000000" w:rsidR="00000000" w:rsidRPr="00000000">
        <w:rPr>
          <w:rtl w:val="0"/>
        </w:rPr>
      </w:r>
    </w:p>
    <w:p w:rsidR="00000000" w:rsidDel="00000000" w:rsidP="00000000" w:rsidRDefault="00000000" w:rsidRPr="00000000" w14:paraId="00000022">
      <w:pPr>
        <w:widowControl w:val="0"/>
        <w:spacing w:after="40" w:line="240" w:lineRule="auto"/>
        <w:ind w:right="578"/>
        <w:rPr>
          <w:color w:val="000000"/>
          <w:sz w:val="20"/>
          <w:szCs w:val="20"/>
        </w:rPr>
      </w:pPr>
      <w:r w:rsidDel="00000000" w:rsidR="00000000" w:rsidRPr="00000000">
        <w:rPr>
          <w:color w:val="000000"/>
          <w:sz w:val="20"/>
          <w:szCs w:val="20"/>
          <w:rtl w:val="0"/>
        </w:rPr>
        <w:t xml:space="preserve">China National Space Administration (CNSA)**</w:t>
      </w:r>
    </w:p>
    <w:p w:rsidR="00000000" w:rsidDel="00000000" w:rsidP="00000000" w:rsidRDefault="00000000" w:rsidRPr="00000000" w14:paraId="00000023">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Chinese Academy of Space Technology (CAST)</w:t>
      </w:r>
      <w:r w:rsidDel="00000000" w:rsidR="00000000" w:rsidRPr="00000000">
        <w:rPr>
          <w:rtl w:val="0"/>
        </w:rPr>
      </w:r>
    </w:p>
    <w:p w:rsidR="00000000" w:rsidDel="00000000" w:rsidP="00000000" w:rsidRDefault="00000000" w:rsidRPr="00000000" w14:paraId="00000024">
      <w:pPr>
        <w:widowControl w:val="0"/>
        <w:spacing w:after="0" w:line="240" w:lineRule="auto"/>
        <w:ind w:right="576"/>
        <w:rPr>
          <w:color w:val="000000"/>
          <w:sz w:val="20"/>
          <w:szCs w:val="20"/>
        </w:rPr>
      </w:pPr>
      <w:r w:rsidDel="00000000" w:rsidR="00000000" w:rsidRPr="00000000">
        <w:rPr>
          <w:color w:val="000000"/>
          <w:sz w:val="20"/>
          <w:szCs w:val="20"/>
          <w:rtl w:val="0"/>
        </w:rPr>
        <w:t xml:space="preserve">Comisión Nacional de Actividades Espaciales (CONAE), </w:t>
      </w:r>
    </w:p>
    <w:p w:rsidR="00000000" w:rsidDel="00000000" w:rsidP="00000000" w:rsidRDefault="00000000" w:rsidRPr="00000000" w14:paraId="00000025">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   Argentina</w:t>
      </w:r>
      <w:r w:rsidDel="00000000" w:rsidR="00000000" w:rsidRPr="00000000">
        <w:rPr>
          <w:rtl w:val="0"/>
        </w:rPr>
      </w:r>
    </w:p>
    <w:p w:rsidR="00000000" w:rsidDel="00000000" w:rsidP="00000000" w:rsidRDefault="00000000" w:rsidRPr="00000000" w14:paraId="00000026">
      <w:pPr>
        <w:widowControl w:val="0"/>
        <w:spacing w:after="0" w:line="240" w:lineRule="auto"/>
        <w:ind w:right="576"/>
        <w:rPr>
          <w:color w:val="000000"/>
          <w:sz w:val="20"/>
          <w:szCs w:val="20"/>
        </w:rPr>
      </w:pPr>
      <w:r w:rsidDel="00000000" w:rsidR="00000000" w:rsidRPr="00000000">
        <w:rPr>
          <w:color w:val="000000"/>
          <w:sz w:val="20"/>
          <w:szCs w:val="20"/>
          <w:rtl w:val="0"/>
        </w:rPr>
        <w:t xml:space="preserve">Commonwealth Scientific and Industrial Research </w:t>
      </w:r>
    </w:p>
    <w:p w:rsidR="00000000" w:rsidDel="00000000" w:rsidP="00000000" w:rsidRDefault="00000000" w:rsidRPr="00000000" w14:paraId="00000027">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   Organisation (CSIRO), Australia</w:t>
      </w:r>
      <w:r w:rsidDel="00000000" w:rsidR="00000000" w:rsidRPr="00000000">
        <w:rPr>
          <w:rtl w:val="0"/>
        </w:rPr>
      </w:r>
    </w:p>
    <w:p w:rsidR="00000000" w:rsidDel="00000000" w:rsidP="00000000" w:rsidRDefault="00000000" w:rsidRPr="00000000" w14:paraId="00000028">
      <w:pPr>
        <w:widowControl w:val="0"/>
        <w:spacing w:after="0" w:line="240" w:lineRule="auto"/>
        <w:ind w:right="576"/>
        <w:rPr>
          <w:color w:val="000000"/>
          <w:sz w:val="20"/>
          <w:szCs w:val="20"/>
        </w:rPr>
      </w:pPr>
      <w:r w:rsidDel="00000000" w:rsidR="00000000" w:rsidRPr="00000000">
        <w:rPr>
          <w:color w:val="000000"/>
          <w:sz w:val="20"/>
          <w:szCs w:val="20"/>
          <w:rtl w:val="0"/>
        </w:rPr>
        <w:t xml:space="preserve">Council for Scientific and Industrial Research (CSIR) </w:t>
      </w:r>
    </w:p>
    <w:p w:rsidR="00000000" w:rsidDel="00000000" w:rsidP="00000000" w:rsidRDefault="00000000" w:rsidRPr="00000000" w14:paraId="00000029">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   South Africa</w:t>
      </w:r>
      <w:r w:rsidDel="00000000" w:rsidR="00000000" w:rsidRPr="00000000">
        <w:rPr>
          <w:rtl w:val="0"/>
        </w:rPr>
      </w:r>
    </w:p>
    <w:p w:rsidR="00000000" w:rsidDel="00000000" w:rsidP="00000000" w:rsidRDefault="00000000" w:rsidRPr="00000000" w14:paraId="0000002A">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Crown Research Institute (CRI), New Zealand</w:t>
      </w:r>
      <w:r w:rsidDel="00000000" w:rsidR="00000000" w:rsidRPr="00000000">
        <w:rPr>
          <w:rtl w:val="0"/>
        </w:rPr>
      </w:r>
    </w:p>
    <w:p w:rsidR="00000000" w:rsidDel="00000000" w:rsidP="00000000" w:rsidRDefault="00000000" w:rsidRPr="00000000" w14:paraId="0000002B">
      <w:pPr>
        <w:widowControl w:val="0"/>
        <w:spacing w:after="0" w:line="240" w:lineRule="auto"/>
        <w:ind w:right="576"/>
        <w:rPr>
          <w:color w:val="000000"/>
          <w:sz w:val="20"/>
          <w:szCs w:val="20"/>
        </w:rPr>
      </w:pPr>
      <w:r w:rsidDel="00000000" w:rsidR="00000000" w:rsidRPr="00000000">
        <w:rPr>
          <w:color w:val="000000"/>
          <w:sz w:val="20"/>
          <w:szCs w:val="20"/>
          <w:rtl w:val="0"/>
        </w:rPr>
        <w:t xml:space="preserve">Deutsches Zentrum für Luft-­‐und Raumfahrt (DLR), </w:t>
      </w:r>
    </w:p>
    <w:p w:rsidR="00000000" w:rsidDel="00000000" w:rsidP="00000000" w:rsidRDefault="00000000" w:rsidRPr="00000000" w14:paraId="0000002C">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   Germany</w:t>
      </w:r>
      <w:r w:rsidDel="00000000" w:rsidR="00000000" w:rsidRPr="00000000">
        <w:rPr>
          <w:rtl w:val="0"/>
        </w:rPr>
      </w:r>
    </w:p>
    <w:p w:rsidR="00000000" w:rsidDel="00000000" w:rsidP="00000000" w:rsidRDefault="00000000" w:rsidRPr="00000000" w14:paraId="0000002D">
      <w:pPr>
        <w:widowControl w:val="0"/>
        <w:spacing w:after="40" w:line="240" w:lineRule="auto"/>
        <w:ind w:right="578"/>
        <w:rPr>
          <w:color w:val="000000"/>
          <w:sz w:val="20"/>
          <w:szCs w:val="20"/>
        </w:rPr>
      </w:pPr>
      <w:r w:rsidDel="00000000" w:rsidR="00000000" w:rsidRPr="00000000">
        <w:rPr>
          <w:color w:val="000000"/>
          <w:sz w:val="20"/>
          <w:szCs w:val="20"/>
          <w:rtl w:val="0"/>
        </w:rPr>
        <w:t xml:space="preserve">Earth System Science Organisation (ESSO), India</w:t>
      </w:r>
    </w:p>
    <w:p w:rsidR="00000000" w:rsidDel="00000000" w:rsidP="00000000" w:rsidRDefault="00000000" w:rsidRPr="00000000" w14:paraId="0000002E">
      <w:pPr>
        <w:widowControl w:val="0"/>
        <w:spacing w:after="40" w:line="240" w:lineRule="auto"/>
        <w:ind w:right="578"/>
        <w:rPr>
          <w:color w:val="000000"/>
          <w:sz w:val="20"/>
          <w:szCs w:val="20"/>
        </w:rPr>
      </w:pPr>
      <w:r w:rsidDel="00000000" w:rsidR="00000000" w:rsidRPr="00000000">
        <w:rPr>
          <w:color w:val="000000"/>
          <w:sz w:val="20"/>
          <w:szCs w:val="20"/>
          <w:rtl w:val="0"/>
        </w:rPr>
        <w:t xml:space="preserve">European Centre for Medium-Range Weather Forecasts (ECMWF)</w:t>
      </w:r>
    </w:p>
    <w:p w:rsidR="00000000" w:rsidDel="00000000" w:rsidP="00000000" w:rsidRDefault="00000000" w:rsidRPr="00000000" w14:paraId="0000002F">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European Commission (EC)</w:t>
      </w:r>
      <w:r w:rsidDel="00000000" w:rsidR="00000000" w:rsidRPr="00000000">
        <w:rPr>
          <w:rtl w:val="0"/>
        </w:rPr>
      </w:r>
    </w:p>
    <w:p w:rsidR="00000000" w:rsidDel="00000000" w:rsidP="00000000" w:rsidRDefault="00000000" w:rsidRPr="00000000" w14:paraId="00000030">
      <w:pPr>
        <w:widowControl w:val="0"/>
        <w:spacing w:after="40" w:line="240" w:lineRule="auto"/>
        <w:ind w:right="-14"/>
        <w:rPr>
          <w:color w:val="000000"/>
          <w:sz w:val="20"/>
          <w:szCs w:val="20"/>
        </w:rPr>
      </w:pPr>
      <w:r w:rsidDel="00000000" w:rsidR="00000000" w:rsidRPr="00000000">
        <w:rPr>
          <w:color w:val="000000"/>
          <w:sz w:val="20"/>
          <w:szCs w:val="20"/>
          <w:rtl w:val="0"/>
        </w:rPr>
        <w:t xml:space="preserve">European Organisation for the Exploitation of</w:t>
      </w:r>
    </w:p>
    <w:p w:rsidR="00000000" w:rsidDel="00000000" w:rsidP="00000000" w:rsidRDefault="00000000" w:rsidRPr="00000000" w14:paraId="00000031">
      <w:pPr>
        <w:widowControl w:val="0"/>
        <w:spacing w:after="40" w:line="240" w:lineRule="auto"/>
        <w:ind w:right="-14"/>
        <w:rPr>
          <w:color w:val="000000"/>
          <w:sz w:val="20"/>
          <w:szCs w:val="20"/>
        </w:rPr>
      </w:pPr>
      <w:r w:rsidDel="00000000" w:rsidR="00000000" w:rsidRPr="00000000">
        <w:rPr>
          <w:color w:val="000000"/>
          <w:sz w:val="20"/>
          <w:szCs w:val="20"/>
          <w:rtl w:val="0"/>
        </w:rPr>
        <w:t xml:space="preserve">Meteorological Satellites (EUMETSAT)*</w:t>
      </w:r>
    </w:p>
    <w:p w:rsidR="00000000" w:rsidDel="00000000" w:rsidP="00000000" w:rsidRDefault="00000000" w:rsidRPr="00000000" w14:paraId="00000032">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European Space Agency (ESA)*</w:t>
      </w:r>
      <w:r w:rsidDel="00000000" w:rsidR="00000000" w:rsidRPr="00000000">
        <w:rPr>
          <w:rtl w:val="0"/>
        </w:rPr>
      </w:r>
    </w:p>
    <w:p w:rsidR="00000000" w:rsidDel="00000000" w:rsidP="00000000" w:rsidRDefault="00000000" w:rsidRPr="00000000" w14:paraId="00000033">
      <w:pPr>
        <w:widowControl w:val="0"/>
        <w:spacing w:after="0" w:line="240" w:lineRule="auto"/>
        <w:ind w:right="576"/>
        <w:rPr>
          <w:color w:val="000000"/>
          <w:sz w:val="20"/>
          <w:szCs w:val="20"/>
        </w:rPr>
      </w:pPr>
      <w:r w:rsidDel="00000000" w:rsidR="00000000" w:rsidRPr="00000000">
        <w:rPr>
          <w:color w:val="000000"/>
          <w:sz w:val="20"/>
          <w:szCs w:val="20"/>
          <w:rtl w:val="0"/>
        </w:rPr>
        <w:t xml:space="preserve">Geo-­‐Informatics and Space Technology Development </w:t>
      </w:r>
    </w:p>
    <w:p w:rsidR="00000000" w:rsidDel="00000000" w:rsidP="00000000" w:rsidRDefault="00000000" w:rsidRPr="00000000" w14:paraId="00000034">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   Agency (GISTDA), Thailand</w:t>
      </w:r>
      <w:r w:rsidDel="00000000" w:rsidR="00000000" w:rsidRPr="00000000">
        <w:rPr>
          <w:rtl w:val="0"/>
        </w:rPr>
      </w:r>
    </w:p>
    <w:p w:rsidR="00000000" w:rsidDel="00000000" w:rsidP="00000000" w:rsidRDefault="00000000" w:rsidRPr="00000000" w14:paraId="00000035">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Geoscience Australia (GA)</w:t>
      </w:r>
      <w:r w:rsidDel="00000000" w:rsidR="00000000" w:rsidRPr="00000000">
        <w:rPr>
          <w:rtl w:val="0"/>
        </w:rPr>
      </w:r>
    </w:p>
    <w:p w:rsidR="00000000" w:rsidDel="00000000" w:rsidP="00000000" w:rsidRDefault="00000000" w:rsidRPr="00000000" w14:paraId="00000036">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Global Climate Observing System (GCOS)</w:t>
      </w:r>
      <w:r w:rsidDel="00000000" w:rsidR="00000000" w:rsidRPr="00000000">
        <w:rPr>
          <w:rtl w:val="0"/>
        </w:rPr>
      </w:r>
    </w:p>
    <w:p w:rsidR="00000000" w:rsidDel="00000000" w:rsidP="00000000" w:rsidRDefault="00000000" w:rsidRPr="00000000" w14:paraId="00000037">
      <w:pPr>
        <w:widowControl w:val="0"/>
        <w:spacing w:after="40" w:line="240" w:lineRule="auto"/>
        <w:ind w:right="578"/>
        <w:rPr>
          <w:color w:val="000000"/>
          <w:sz w:val="20"/>
          <w:szCs w:val="20"/>
        </w:rPr>
      </w:pPr>
      <w:r w:rsidDel="00000000" w:rsidR="00000000" w:rsidRPr="00000000">
        <w:rPr>
          <w:color w:val="000000"/>
          <w:sz w:val="20"/>
          <w:szCs w:val="20"/>
          <w:rtl w:val="0"/>
        </w:rPr>
        <w:t xml:space="preserve">Global Geodetic Observing System (GGOS)</w:t>
      </w:r>
    </w:p>
    <w:p w:rsidR="00000000" w:rsidDel="00000000" w:rsidP="00000000" w:rsidRDefault="00000000" w:rsidRPr="00000000" w14:paraId="00000038">
      <w:pPr>
        <w:widowControl w:val="0"/>
        <w:spacing w:after="40" w:line="240" w:lineRule="auto"/>
        <w:ind w:right="578"/>
        <w:rPr>
          <w:color w:val="000000"/>
          <w:sz w:val="20"/>
          <w:szCs w:val="20"/>
        </w:rPr>
      </w:pPr>
      <w:r w:rsidDel="00000000" w:rsidR="00000000" w:rsidRPr="00000000">
        <w:rPr>
          <w:color w:val="000000"/>
          <w:sz w:val="20"/>
          <w:szCs w:val="20"/>
          <w:rtl w:val="0"/>
        </w:rPr>
        <w:t xml:space="preserve">Global Ocean Observing System (GOOS)</w:t>
      </w:r>
    </w:p>
    <w:p w:rsidR="00000000" w:rsidDel="00000000" w:rsidP="00000000" w:rsidRDefault="00000000" w:rsidRPr="00000000" w14:paraId="00000039">
      <w:pPr>
        <w:widowControl w:val="0"/>
        <w:spacing w:after="40" w:line="240" w:lineRule="auto"/>
        <w:ind w:right="578"/>
        <w:rPr>
          <w:color w:val="000000"/>
          <w:sz w:val="20"/>
          <w:szCs w:val="20"/>
        </w:rPr>
      </w:pPr>
      <w:r w:rsidDel="00000000" w:rsidR="00000000" w:rsidRPr="00000000">
        <w:rPr>
          <w:color w:val="000000"/>
          <w:sz w:val="20"/>
          <w:szCs w:val="20"/>
          <w:rtl w:val="0"/>
        </w:rPr>
        <w:t xml:space="preserve">Global Terrestrial Observing System (GTOS)</w:t>
      </w:r>
    </w:p>
    <w:p w:rsidR="00000000" w:rsidDel="00000000" w:rsidP="00000000" w:rsidRDefault="00000000" w:rsidRPr="00000000" w14:paraId="0000003A">
      <w:pPr>
        <w:widowControl w:val="0"/>
        <w:spacing w:after="40" w:line="240" w:lineRule="auto"/>
        <w:ind w:right="578"/>
        <w:rPr>
          <w:color w:val="000000"/>
          <w:sz w:val="20"/>
          <w:szCs w:val="20"/>
        </w:rPr>
      </w:pPr>
      <w:r w:rsidDel="00000000" w:rsidR="00000000" w:rsidRPr="00000000">
        <w:rPr>
          <w:color w:val="000000"/>
          <w:sz w:val="20"/>
          <w:szCs w:val="20"/>
          <w:rtl w:val="0"/>
        </w:rPr>
        <w:t xml:space="preserve">International Science Council (ISC)</w:t>
      </w:r>
    </w:p>
    <w:p w:rsidR="00000000" w:rsidDel="00000000" w:rsidP="00000000" w:rsidRDefault="00000000" w:rsidRPr="00000000" w14:paraId="0000003B">
      <w:pPr>
        <w:widowControl w:val="0"/>
        <w:spacing w:after="40" w:line="240" w:lineRule="auto"/>
        <w:ind w:right="578"/>
        <w:rPr>
          <w:color w:val="000000"/>
          <w:sz w:val="20"/>
          <w:szCs w:val="20"/>
        </w:rPr>
      </w:pPr>
      <w:r w:rsidDel="00000000" w:rsidR="00000000" w:rsidRPr="00000000">
        <w:rPr>
          <w:color w:val="000000"/>
          <w:sz w:val="20"/>
          <w:szCs w:val="20"/>
          <w:rtl w:val="0"/>
        </w:rPr>
        <w:t xml:space="preserve">International Geosphere-Biosphere Programme (IGBP)</w:t>
      </w:r>
    </w:p>
    <w:p w:rsidR="00000000" w:rsidDel="00000000" w:rsidP="00000000" w:rsidRDefault="00000000" w:rsidRPr="00000000" w14:paraId="0000003C">
      <w:pPr>
        <w:widowControl w:val="0"/>
        <w:spacing w:after="40" w:line="240" w:lineRule="auto"/>
        <w:ind w:right="578"/>
        <w:rPr>
          <w:color w:val="000000"/>
          <w:sz w:val="20"/>
          <w:szCs w:val="20"/>
        </w:rPr>
      </w:pPr>
      <w:r w:rsidDel="00000000" w:rsidR="00000000" w:rsidRPr="00000000">
        <w:rPr>
          <w:color w:val="000000"/>
          <w:sz w:val="20"/>
          <w:szCs w:val="20"/>
          <w:rtl w:val="0"/>
        </w:rPr>
        <w:t xml:space="preserve">India Meteorological Department (IMD)**</w:t>
      </w:r>
    </w:p>
    <w:p w:rsidR="00000000" w:rsidDel="00000000" w:rsidP="00000000" w:rsidRDefault="00000000" w:rsidRPr="00000000" w14:paraId="0000003D">
      <w:pPr>
        <w:widowControl w:val="0"/>
        <w:spacing w:after="40" w:line="240" w:lineRule="auto"/>
        <w:ind w:right="578"/>
        <w:rPr>
          <w:color w:val="000000"/>
          <w:sz w:val="20"/>
          <w:szCs w:val="20"/>
        </w:rPr>
      </w:pPr>
      <w:r w:rsidDel="00000000" w:rsidR="00000000" w:rsidRPr="00000000">
        <w:rPr>
          <w:color w:val="000000"/>
          <w:sz w:val="20"/>
          <w:szCs w:val="20"/>
          <w:rtl w:val="0"/>
        </w:rPr>
        <w:t xml:space="preserve">Indian Space Research Organisation (ISRO)*</w:t>
      </w:r>
    </w:p>
    <w:p w:rsidR="00000000" w:rsidDel="00000000" w:rsidP="00000000" w:rsidRDefault="00000000" w:rsidRPr="00000000" w14:paraId="0000003E">
      <w:pPr>
        <w:widowControl w:val="0"/>
        <w:spacing w:after="40" w:line="240" w:lineRule="auto"/>
        <w:ind w:right="578"/>
        <w:rPr>
          <w:color w:val="000000"/>
          <w:sz w:val="20"/>
          <w:szCs w:val="20"/>
        </w:rPr>
      </w:pPr>
      <w:r w:rsidDel="00000000" w:rsidR="00000000" w:rsidRPr="00000000">
        <w:rPr>
          <w:color w:val="000000"/>
          <w:sz w:val="20"/>
          <w:szCs w:val="20"/>
          <w:rtl w:val="0"/>
        </w:rPr>
        <w:t xml:space="preserve">Instituto Nacional de Pesquisas Espaciais (INPE), Brazil</w:t>
      </w:r>
    </w:p>
    <w:p w:rsidR="00000000" w:rsidDel="00000000" w:rsidP="00000000" w:rsidRDefault="00000000" w:rsidRPr="00000000" w14:paraId="0000003F">
      <w:pPr>
        <w:widowControl w:val="0"/>
        <w:spacing w:after="40" w:line="240" w:lineRule="auto"/>
        <w:ind w:right="578"/>
        <w:rPr>
          <w:color w:val="000000"/>
          <w:sz w:val="20"/>
          <w:szCs w:val="20"/>
        </w:rPr>
      </w:pPr>
      <w:r w:rsidDel="00000000" w:rsidR="00000000" w:rsidRPr="00000000">
        <w:rPr>
          <w:color w:val="000000"/>
          <w:sz w:val="20"/>
          <w:szCs w:val="20"/>
          <w:rtl w:val="0"/>
        </w:rPr>
        <w:t xml:space="preserve">Intergovernmental Oceanographic Commission (IOC)*</w:t>
      </w:r>
    </w:p>
    <w:p w:rsidR="00000000" w:rsidDel="00000000" w:rsidP="00000000" w:rsidRDefault="00000000" w:rsidRPr="00000000" w14:paraId="00000040">
      <w:pPr>
        <w:widowControl w:val="0"/>
        <w:spacing w:after="0" w:line="240" w:lineRule="auto"/>
        <w:ind w:right="195"/>
        <w:rPr>
          <w:b w:val="1"/>
          <w:color w:val="000000"/>
          <w:sz w:val="20"/>
          <w:szCs w:val="20"/>
        </w:rPr>
      </w:pPr>
      <w:r w:rsidDel="00000000" w:rsidR="00000000" w:rsidRPr="00000000">
        <w:rPr>
          <w:color w:val="000000"/>
          <w:sz w:val="20"/>
          <w:szCs w:val="20"/>
          <w:rtl w:val="0"/>
        </w:rPr>
        <w:t xml:space="preserve">International Ocean Colour Coordinating Group  (IOCCG)</w:t>
      </w:r>
      <w:r w:rsidDel="00000000" w:rsidR="00000000" w:rsidRPr="00000000">
        <w:rPr>
          <w:rtl w:val="0"/>
        </w:rPr>
      </w:r>
    </w:p>
    <w:p w:rsidR="00000000" w:rsidDel="00000000" w:rsidP="00000000" w:rsidRDefault="00000000" w:rsidRPr="00000000" w14:paraId="00000041">
      <w:pPr>
        <w:widowControl w:val="0"/>
        <w:spacing w:after="0" w:line="240" w:lineRule="auto"/>
        <w:ind w:right="576"/>
        <w:rPr>
          <w:color w:val="000000"/>
          <w:sz w:val="20"/>
          <w:szCs w:val="20"/>
        </w:rPr>
      </w:pPr>
      <w:r w:rsidDel="00000000" w:rsidR="00000000" w:rsidRPr="00000000">
        <w:rPr>
          <w:color w:val="000000"/>
          <w:sz w:val="20"/>
          <w:szCs w:val="20"/>
          <w:rtl w:val="0"/>
        </w:rPr>
        <w:t xml:space="preserve">International Society of Photogrammetry and </w:t>
      </w:r>
    </w:p>
    <w:p w:rsidR="00000000" w:rsidDel="00000000" w:rsidP="00000000" w:rsidRDefault="00000000" w:rsidRPr="00000000" w14:paraId="00000042">
      <w:pPr>
        <w:widowControl w:val="0"/>
        <w:spacing w:after="40" w:line="240" w:lineRule="auto"/>
        <w:ind w:right="578"/>
        <w:rPr>
          <w:color w:val="000000"/>
          <w:sz w:val="20"/>
          <w:szCs w:val="20"/>
        </w:rPr>
      </w:pPr>
      <w:r w:rsidDel="00000000" w:rsidR="00000000" w:rsidRPr="00000000">
        <w:rPr>
          <w:color w:val="000000"/>
          <w:sz w:val="20"/>
          <w:szCs w:val="20"/>
          <w:rtl w:val="0"/>
        </w:rPr>
        <w:t xml:space="preserve">   Remote Sensing (ISPRS)</w:t>
      </w:r>
    </w:p>
    <w:p w:rsidR="00000000" w:rsidDel="00000000" w:rsidP="00000000" w:rsidRDefault="00000000" w:rsidRPr="00000000" w14:paraId="00000043">
      <w:pPr>
        <w:widowControl w:val="0"/>
        <w:spacing w:after="40" w:line="240" w:lineRule="auto"/>
        <w:ind w:right="578"/>
        <w:rPr>
          <w:rFonts w:ascii="Calibri" w:cs="Calibri" w:eastAsia="Calibri" w:hAnsi="Calibri"/>
          <w:color w:val="000000"/>
          <w:sz w:val="18"/>
          <w:szCs w:val="18"/>
        </w:rPr>
      </w:pPr>
      <w:r w:rsidDel="00000000" w:rsidR="00000000" w:rsidRPr="00000000">
        <w:rPr>
          <w:color w:val="000000"/>
          <w:sz w:val="20"/>
          <w:szCs w:val="20"/>
          <w:rtl w:val="0"/>
        </w:rPr>
        <w:t xml:space="preserve">Japan Meteorological Agency (JMA)**</w:t>
      </w:r>
      <w:r w:rsidDel="00000000" w:rsidR="00000000" w:rsidRPr="00000000">
        <w:rPr>
          <w:rtl w:val="0"/>
        </w:rPr>
      </w:r>
    </w:p>
    <w:p w:rsidR="00000000" w:rsidDel="00000000" w:rsidP="00000000" w:rsidRDefault="00000000" w:rsidRPr="00000000" w14:paraId="00000044">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Korea Aerospace Research Institute (KARI)</w:t>
      </w:r>
      <w:r w:rsidDel="00000000" w:rsidR="00000000" w:rsidRPr="00000000">
        <w:rPr>
          <w:rtl w:val="0"/>
        </w:rPr>
      </w:r>
    </w:p>
    <w:p w:rsidR="00000000" w:rsidDel="00000000" w:rsidP="00000000" w:rsidRDefault="00000000" w:rsidRPr="00000000" w14:paraId="00000045">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Korea Meteorological Administration (KMA)*</w:t>
      </w:r>
      <w:r w:rsidDel="00000000" w:rsidR="00000000" w:rsidRPr="00000000">
        <w:rPr>
          <w:rtl w:val="0"/>
        </w:rPr>
      </w:r>
    </w:p>
    <w:p w:rsidR="00000000" w:rsidDel="00000000" w:rsidP="00000000" w:rsidRDefault="00000000" w:rsidRPr="00000000" w14:paraId="00000046">
      <w:pPr>
        <w:widowControl w:val="0"/>
        <w:spacing w:after="0" w:line="240" w:lineRule="auto"/>
        <w:ind w:right="576"/>
        <w:rPr>
          <w:color w:val="000000"/>
          <w:sz w:val="20"/>
          <w:szCs w:val="20"/>
        </w:rPr>
      </w:pPr>
      <w:r w:rsidDel="00000000" w:rsidR="00000000" w:rsidRPr="00000000">
        <w:rPr>
          <w:color w:val="000000"/>
          <w:sz w:val="20"/>
          <w:szCs w:val="20"/>
          <w:rtl w:val="0"/>
        </w:rPr>
        <w:t xml:space="preserve">Ministry of Education, Culture, Sports, Science and </w:t>
      </w:r>
    </w:p>
    <w:p w:rsidR="00000000" w:rsidDel="00000000" w:rsidP="00000000" w:rsidRDefault="00000000" w:rsidRPr="00000000" w14:paraId="00000047">
      <w:pPr>
        <w:widowControl w:val="0"/>
        <w:spacing w:after="0" w:line="240" w:lineRule="auto"/>
        <w:ind w:right="576"/>
        <w:rPr>
          <w:color w:val="000000"/>
          <w:sz w:val="20"/>
          <w:szCs w:val="20"/>
        </w:rPr>
      </w:pPr>
      <w:r w:rsidDel="00000000" w:rsidR="00000000" w:rsidRPr="00000000">
        <w:rPr>
          <w:color w:val="000000"/>
          <w:sz w:val="20"/>
          <w:szCs w:val="20"/>
          <w:rtl w:val="0"/>
        </w:rPr>
        <w:t xml:space="preserve">   Technology (MEXT)/Japan Aerospace Exploration </w:t>
      </w:r>
    </w:p>
    <w:p w:rsidR="00000000" w:rsidDel="00000000" w:rsidP="00000000" w:rsidRDefault="00000000" w:rsidRPr="00000000" w14:paraId="00000048">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   Agency (JAXA)*</w:t>
      </w:r>
      <w:r w:rsidDel="00000000" w:rsidR="00000000" w:rsidRPr="00000000">
        <w:rPr>
          <w:rtl w:val="0"/>
        </w:rPr>
      </w:r>
    </w:p>
    <w:p w:rsidR="00000000" w:rsidDel="00000000" w:rsidP="00000000" w:rsidRDefault="00000000" w:rsidRPr="00000000" w14:paraId="00000049">
      <w:pPr>
        <w:widowControl w:val="0"/>
        <w:spacing w:after="0" w:line="240" w:lineRule="auto"/>
        <w:ind w:right="576"/>
        <w:rPr>
          <w:color w:val="000000"/>
          <w:sz w:val="20"/>
          <w:szCs w:val="20"/>
        </w:rPr>
      </w:pPr>
      <w:r w:rsidDel="00000000" w:rsidR="00000000" w:rsidRPr="00000000">
        <w:rPr>
          <w:color w:val="000000"/>
          <w:sz w:val="20"/>
          <w:szCs w:val="20"/>
          <w:rtl w:val="0"/>
        </w:rPr>
        <w:t xml:space="preserve">National Aeronautics and Space Administration </w:t>
      </w:r>
    </w:p>
    <w:p w:rsidR="00000000" w:rsidDel="00000000" w:rsidP="00000000" w:rsidRDefault="00000000" w:rsidRPr="00000000" w14:paraId="0000004A">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   (NASA), USA*</w:t>
      </w:r>
      <w:r w:rsidDel="00000000" w:rsidR="00000000" w:rsidRPr="00000000">
        <w:rPr>
          <w:rtl w:val="0"/>
        </w:rPr>
      </w:r>
    </w:p>
    <w:p w:rsidR="00000000" w:rsidDel="00000000" w:rsidP="00000000" w:rsidRDefault="00000000" w:rsidRPr="00000000" w14:paraId="0000004B">
      <w:pPr>
        <w:widowControl w:val="0"/>
        <w:spacing w:after="0" w:line="240" w:lineRule="auto"/>
        <w:ind w:right="576"/>
        <w:rPr>
          <w:color w:val="000000"/>
          <w:sz w:val="20"/>
          <w:szCs w:val="20"/>
        </w:rPr>
      </w:pPr>
      <w:r w:rsidDel="00000000" w:rsidR="00000000" w:rsidRPr="00000000">
        <w:rPr>
          <w:color w:val="000000"/>
          <w:sz w:val="20"/>
          <w:szCs w:val="20"/>
          <w:rtl w:val="0"/>
        </w:rPr>
        <w:t xml:space="preserve">National Institute of Environmental Research (NIER), </w:t>
      </w:r>
    </w:p>
    <w:p w:rsidR="00000000" w:rsidDel="00000000" w:rsidP="00000000" w:rsidRDefault="00000000" w:rsidRPr="00000000" w14:paraId="0000004C">
      <w:pPr>
        <w:widowControl w:val="0"/>
        <w:spacing w:after="40" w:line="240" w:lineRule="auto"/>
        <w:ind w:right="578"/>
        <w:rPr>
          <w:color w:val="000000"/>
          <w:sz w:val="20"/>
          <w:szCs w:val="20"/>
        </w:rPr>
      </w:pPr>
      <w:r w:rsidDel="00000000" w:rsidR="00000000" w:rsidRPr="00000000">
        <w:rPr>
          <w:color w:val="000000"/>
          <w:sz w:val="20"/>
          <w:szCs w:val="20"/>
          <w:rtl w:val="0"/>
        </w:rPr>
        <w:t xml:space="preserve">   Korea</w:t>
      </w:r>
    </w:p>
    <w:p w:rsidR="00000000" w:rsidDel="00000000" w:rsidP="00000000" w:rsidRDefault="00000000" w:rsidRPr="00000000" w14:paraId="0000004D">
      <w:pPr>
        <w:widowControl w:val="0"/>
        <w:spacing w:after="0" w:line="240" w:lineRule="auto"/>
        <w:ind w:right="576"/>
        <w:rPr>
          <w:b w:val="1"/>
          <w:color w:val="000000"/>
          <w:sz w:val="20"/>
          <w:szCs w:val="20"/>
        </w:rPr>
      </w:pPr>
      <w:r w:rsidDel="00000000" w:rsidR="00000000" w:rsidRPr="00000000">
        <w:rPr>
          <w:color w:val="000000"/>
          <w:sz w:val="20"/>
          <w:szCs w:val="20"/>
          <w:rtl w:val="0"/>
        </w:rPr>
        <w:t xml:space="preserve">National Oceanic and Atmospheric Administration (NOAA), USA*</w:t>
      </w:r>
      <w:r w:rsidDel="00000000" w:rsidR="00000000" w:rsidRPr="00000000">
        <w:rPr>
          <w:rtl w:val="0"/>
        </w:rPr>
      </w:r>
    </w:p>
    <w:p w:rsidR="00000000" w:rsidDel="00000000" w:rsidP="00000000" w:rsidRDefault="00000000" w:rsidRPr="00000000" w14:paraId="0000004E">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National Remote Sensing Center of China (NRSCC)</w:t>
      </w:r>
      <w:r w:rsidDel="00000000" w:rsidR="00000000" w:rsidRPr="00000000">
        <w:rPr>
          <w:rtl w:val="0"/>
        </w:rPr>
      </w:r>
    </w:p>
    <w:p w:rsidR="00000000" w:rsidDel="00000000" w:rsidP="00000000" w:rsidRDefault="00000000" w:rsidRPr="00000000" w14:paraId="0000004F">
      <w:pPr>
        <w:widowControl w:val="0"/>
        <w:spacing w:after="0" w:line="240" w:lineRule="auto"/>
        <w:ind w:right="576"/>
        <w:rPr>
          <w:color w:val="000000"/>
          <w:sz w:val="20"/>
          <w:szCs w:val="20"/>
        </w:rPr>
      </w:pPr>
      <w:r w:rsidDel="00000000" w:rsidR="00000000" w:rsidRPr="00000000">
        <w:rPr>
          <w:color w:val="000000"/>
          <w:sz w:val="20"/>
          <w:szCs w:val="20"/>
          <w:rtl w:val="0"/>
        </w:rPr>
        <w:t xml:space="preserve">National Satellite Meteorological Center (NSMC)/China </w:t>
      </w:r>
    </w:p>
    <w:p w:rsidR="00000000" w:rsidDel="00000000" w:rsidP="00000000" w:rsidRDefault="00000000" w:rsidRPr="00000000" w14:paraId="00000050">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   Meteorological Administration (CMA)*</w:t>
      </w:r>
      <w:r w:rsidDel="00000000" w:rsidR="00000000" w:rsidRPr="00000000">
        <w:rPr>
          <w:rtl w:val="0"/>
        </w:rPr>
      </w:r>
    </w:p>
    <w:p w:rsidR="00000000" w:rsidDel="00000000" w:rsidP="00000000" w:rsidRDefault="00000000" w:rsidRPr="00000000" w14:paraId="00000051">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National Space Agency of Ukraine (NSAU)</w:t>
      </w:r>
      <w:r w:rsidDel="00000000" w:rsidR="00000000" w:rsidRPr="00000000">
        <w:rPr>
          <w:rtl w:val="0"/>
        </w:rPr>
      </w:r>
    </w:p>
    <w:p w:rsidR="00000000" w:rsidDel="00000000" w:rsidP="00000000" w:rsidRDefault="00000000" w:rsidRPr="00000000" w14:paraId="00000052">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National Space Research Agency of Nigeria (NASRDA)</w:t>
      </w:r>
      <w:r w:rsidDel="00000000" w:rsidR="00000000" w:rsidRPr="00000000">
        <w:rPr>
          <w:rtl w:val="0"/>
        </w:rPr>
      </w:r>
    </w:p>
    <w:p w:rsidR="00000000" w:rsidDel="00000000" w:rsidP="00000000" w:rsidRDefault="00000000" w:rsidRPr="00000000" w14:paraId="00000053">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Netherlands Space Office (NSO)</w:t>
      </w:r>
      <w:r w:rsidDel="00000000" w:rsidR="00000000" w:rsidRPr="00000000">
        <w:rPr>
          <w:rtl w:val="0"/>
        </w:rPr>
      </w:r>
    </w:p>
    <w:p w:rsidR="00000000" w:rsidDel="00000000" w:rsidP="00000000" w:rsidRDefault="00000000" w:rsidRPr="00000000" w14:paraId="00000054">
      <w:pPr>
        <w:widowControl w:val="0"/>
        <w:spacing w:after="40" w:line="240" w:lineRule="auto"/>
        <w:ind w:right="578"/>
        <w:rPr>
          <w:color w:val="000000"/>
          <w:sz w:val="20"/>
          <w:szCs w:val="20"/>
        </w:rPr>
      </w:pPr>
      <w:r w:rsidDel="00000000" w:rsidR="00000000" w:rsidRPr="00000000">
        <w:rPr>
          <w:color w:val="000000"/>
          <w:sz w:val="20"/>
          <w:szCs w:val="20"/>
          <w:rtl w:val="0"/>
        </w:rPr>
        <w:t xml:space="preserve">Norwegian Space Agency (NOSA)</w:t>
      </w:r>
    </w:p>
    <w:p w:rsidR="00000000" w:rsidDel="00000000" w:rsidP="00000000" w:rsidRDefault="00000000" w:rsidRPr="00000000" w14:paraId="00000055">
      <w:pPr>
        <w:widowControl w:val="0"/>
        <w:spacing w:after="40" w:line="240" w:lineRule="auto"/>
        <w:ind w:right="578"/>
        <w:rPr>
          <w:color w:val="000000"/>
          <w:sz w:val="20"/>
          <w:szCs w:val="20"/>
        </w:rPr>
      </w:pPr>
      <w:r w:rsidDel="00000000" w:rsidR="00000000" w:rsidRPr="00000000">
        <w:rPr>
          <w:color w:val="000000"/>
          <w:sz w:val="20"/>
          <w:szCs w:val="20"/>
          <w:rtl w:val="0"/>
        </w:rPr>
        <w:t xml:space="preserve">Polish Space Agency (Poland)</w:t>
      </w:r>
    </w:p>
    <w:p w:rsidR="00000000" w:rsidDel="00000000" w:rsidP="00000000" w:rsidRDefault="00000000" w:rsidRPr="00000000" w14:paraId="00000056">
      <w:pPr>
        <w:widowControl w:val="0"/>
        <w:spacing w:after="40" w:line="240" w:lineRule="auto"/>
        <w:ind w:right="578"/>
        <w:rPr>
          <w:color w:val="000000"/>
          <w:sz w:val="20"/>
          <w:szCs w:val="20"/>
        </w:rPr>
      </w:pPr>
      <w:r w:rsidDel="00000000" w:rsidR="00000000" w:rsidRPr="00000000">
        <w:rPr>
          <w:color w:val="000000"/>
          <w:sz w:val="20"/>
          <w:szCs w:val="20"/>
          <w:rtl w:val="0"/>
        </w:rPr>
        <w:t xml:space="preserve">Portuguese Space Agency (Portugal Space), Portugal</w:t>
      </w:r>
    </w:p>
    <w:p w:rsidR="00000000" w:rsidDel="00000000" w:rsidP="00000000" w:rsidRDefault="00000000" w:rsidRPr="00000000" w14:paraId="00000057">
      <w:pPr>
        <w:widowControl w:val="0"/>
        <w:spacing w:after="0" w:line="240" w:lineRule="auto"/>
        <w:ind w:right="576"/>
        <w:rPr>
          <w:color w:val="000000"/>
          <w:sz w:val="20"/>
          <w:szCs w:val="20"/>
        </w:rPr>
      </w:pPr>
      <w:r w:rsidDel="00000000" w:rsidR="00000000" w:rsidRPr="00000000">
        <w:rPr>
          <w:color w:val="000000"/>
          <w:sz w:val="20"/>
          <w:szCs w:val="20"/>
          <w:rtl w:val="0"/>
        </w:rPr>
        <w:t xml:space="preserve">Russian Federal Service for Hydrometeorology and </w:t>
      </w:r>
    </w:p>
    <w:p w:rsidR="00000000" w:rsidDel="00000000" w:rsidP="00000000" w:rsidRDefault="00000000" w:rsidRPr="00000000" w14:paraId="00000058">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   Environmental Monitoring (ROSHYDROMET)*</w:t>
      </w:r>
      <w:r w:rsidDel="00000000" w:rsidR="00000000" w:rsidRPr="00000000">
        <w:rPr>
          <w:rtl w:val="0"/>
        </w:rPr>
      </w:r>
    </w:p>
    <w:p w:rsidR="00000000" w:rsidDel="00000000" w:rsidP="00000000" w:rsidRDefault="00000000" w:rsidRPr="00000000" w14:paraId="00000059">
      <w:pPr>
        <w:widowControl w:val="0"/>
        <w:spacing w:after="40" w:line="240" w:lineRule="auto"/>
        <w:ind w:right="375"/>
        <w:rPr>
          <w:color w:val="000000"/>
          <w:sz w:val="20"/>
          <w:szCs w:val="20"/>
        </w:rPr>
      </w:pPr>
      <w:r w:rsidDel="00000000" w:rsidR="00000000" w:rsidRPr="00000000">
        <w:rPr>
          <w:color w:val="000000"/>
          <w:sz w:val="20"/>
          <w:szCs w:val="20"/>
          <w:rtl w:val="0"/>
        </w:rPr>
        <w:t xml:space="preserve">Russian Federal Space Agency (ROSCOSMOS)*</w:t>
      </w:r>
    </w:p>
    <w:p w:rsidR="00000000" w:rsidDel="00000000" w:rsidP="00000000" w:rsidRDefault="00000000" w:rsidRPr="00000000" w14:paraId="0000005A">
      <w:pPr>
        <w:widowControl w:val="0"/>
        <w:spacing w:after="0" w:line="240" w:lineRule="auto"/>
        <w:ind w:right="446"/>
        <w:rPr>
          <w:color w:val="000000"/>
          <w:sz w:val="20"/>
          <w:szCs w:val="20"/>
        </w:rPr>
      </w:pPr>
      <w:r w:rsidDel="00000000" w:rsidR="00000000" w:rsidRPr="00000000">
        <w:rPr>
          <w:color w:val="000000"/>
          <w:sz w:val="20"/>
          <w:szCs w:val="20"/>
          <w:rtl w:val="0"/>
        </w:rPr>
        <w:t xml:space="preserve">Scientific and Technological Research Council of Turkey </w:t>
      </w:r>
    </w:p>
    <w:p w:rsidR="00000000" w:rsidDel="00000000" w:rsidP="00000000" w:rsidRDefault="00000000" w:rsidRPr="00000000" w14:paraId="0000005B">
      <w:pPr>
        <w:widowControl w:val="0"/>
        <w:spacing w:after="40" w:line="240" w:lineRule="auto"/>
        <w:ind w:right="440"/>
        <w:rPr>
          <w:color w:val="000000"/>
          <w:sz w:val="20"/>
          <w:szCs w:val="20"/>
        </w:rPr>
      </w:pPr>
      <w:r w:rsidDel="00000000" w:rsidR="00000000" w:rsidRPr="00000000">
        <w:rPr>
          <w:color w:val="000000"/>
          <w:sz w:val="20"/>
          <w:szCs w:val="20"/>
          <w:rtl w:val="0"/>
        </w:rPr>
        <w:t xml:space="preserve">   (TÜBITAK-­‐Uzay)</w:t>
      </w:r>
    </w:p>
    <w:p w:rsidR="00000000" w:rsidDel="00000000" w:rsidP="00000000" w:rsidRDefault="00000000" w:rsidRPr="00000000" w14:paraId="0000005C">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South African National Space Agency (SANSA) </w:t>
      </w:r>
      <w:r w:rsidDel="00000000" w:rsidR="00000000" w:rsidRPr="00000000">
        <w:rPr>
          <w:rtl w:val="0"/>
        </w:rPr>
      </w:r>
    </w:p>
    <w:p w:rsidR="00000000" w:rsidDel="00000000" w:rsidP="00000000" w:rsidRDefault="00000000" w:rsidRPr="00000000" w14:paraId="0000005D">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Swedish National Space Agency (SNSA)</w:t>
      </w:r>
      <w:r w:rsidDel="00000000" w:rsidR="00000000" w:rsidRPr="00000000">
        <w:rPr>
          <w:rtl w:val="0"/>
        </w:rPr>
      </w:r>
    </w:p>
    <w:p w:rsidR="00000000" w:rsidDel="00000000" w:rsidP="00000000" w:rsidRDefault="00000000" w:rsidRPr="00000000" w14:paraId="0000005E">
      <w:pPr>
        <w:widowControl w:val="0"/>
        <w:spacing w:after="40" w:line="240" w:lineRule="auto"/>
        <w:ind w:right="578"/>
        <w:rPr>
          <w:color w:val="000000"/>
          <w:sz w:val="20"/>
          <w:szCs w:val="20"/>
        </w:rPr>
      </w:pPr>
      <w:r w:rsidDel="00000000" w:rsidR="00000000" w:rsidRPr="00000000">
        <w:rPr>
          <w:color w:val="000000"/>
          <w:sz w:val="20"/>
          <w:szCs w:val="20"/>
          <w:rtl w:val="0"/>
        </w:rPr>
        <w:t xml:space="preserve">United Arab Emirates Space Agency (UAESA)</w:t>
      </w:r>
    </w:p>
    <w:p w:rsidR="00000000" w:rsidDel="00000000" w:rsidP="00000000" w:rsidRDefault="00000000" w:rsidRPr="00000000" w14:paraId="0000005F">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United Kingdom Space Agency (UKSA)</w:t>
      </w:r>
      <w:r w:rsidDel="00000000" w:rsidR="00000000" w:rsidRPr="00000000">
        <w:rPr>
          <w:rtl w:val="0"/>
        </w:rPr>
      </w:r>
    </w:p>
    <w:p w:rsidR="00000000" w:rsidDel="00000000" w:rsidP="00000000" w:rsidRDefault="00000000" w:rsidRPr="00000000" w14:paraId="00000060">
      <w:pPr>
        <w:widowControl w:val="0"/>
        <w:spacing w:after="0" w:line="240" w:lineRule="auto"/>
        <w:ind w:right="576"/>
        <w:rPr>
          <w:color w:val="000000"/>
          <w:sz w:val="20"/>
          <w:szCs w:val="20"/>
        </w:rPr>
      </w:pPr>
      <w:r w:rsidDel="00000000" w:rsidR="00000000" w:rsidRPr="00000000">
        <w:rPr>
          <w:color w:val="000000"/>
          <w:sz w:val="20"/>
          <w:szCs w:val="20"/>
          <w:rtl w:val="0"/>
        </w:rPr>
        <w:t xml:space="preserve">United Nations Economic and Social Commission for </w:t>
      </w:r>
    </w:p>
    <w:p w:rsidR="00000000" w:rsidDel="00000000" w:rsidP="00000000" w:rsidRDefault="00000000" w:rsidRPr="00000000" w14:paraId="00000061">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   Asia and the Pacific (ESCAP)</w:t>
      </w:r>
      <w:r w:rsidDel="00000000" w:rsidR="00000000" w:rsidRPr="00000000">
        <w:rPr>
          <w:rtl w:val="0"/>
        </w:rPr>
      </w:r>
    </w:p>
    <w:p w:rsidR="00000000" w:rsidDel="00000000" w:rsidP="00000000" w:rsidRDefault="00000000" w:rsidRPr="00000000" w14:paraId="00000062">
      <w:pPr>
        <w:widowControl w:val="0"/>
        <w:spacing w:after="0" w:line="240" w:lineRule="auto"/>
        <w:ind w:right="576"/>
        <w:rPr>
          <w:color w:val="000000"/>
          <w:sz w:val="20"/>
          <w:szCs w:val="20"/>
        </w:rPr>
      </w:pPr>
      <w:r w:rsidDel="00000000" w:rsidR="00000000" w:rsidRPr="00000000">
        <w:rPr>
          <w:color w:val="000000"/>
          <w:sz w:val="20"/>
          <w:szCs w:val="20"/>
          <w:vertAlign w:val="baseline"/>
          <w:rtl w:val="0"/>
        </w:rPr>
        <w:t xml:space="preserve">United Nations Educational, Scientific and</w:t>
      </w:r>
      <w:r w:rsidDel="00000000" w:rsidR="00000000" w:rsidRPr="00000000">
        <w:rPr>
          <w:color w:val="000000"/>
          <w:sz w:val="20"/>
          <w:szCs w:val="20"/>
          <w:rtl w:val="0"/>
        </w:rPr>
        <w:t xml:space="preserve"> Cultural </w:t>
      </w:r>
    </w:p>
    <w:p w:rsidR="00000000" w:rsidDel="00000000" w:rsidP="00000000" w:rsidRDefault="00000000" w:rsidRPr="00000000" w14:paraId="00000063">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   Organization (UNESCO)</w:t>
      </w:r>
      <w:r w:rsidDel="00000000" w:rsidR="00000000" w:rsidRPr="00000000">
        <w:rPr>
          <w:rtl w:val="0"/>
        </w:rPr>
      </w:r>
    </w:p>
    <w:p w:rsidR="00000000" w:rsidDel="00000000" w:rsidP="00000000" w:rsidRDefault="00000000" w:rsidRPr="00000000" w14:paraId="00000064">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United Nations Environment Programme (UNEP)</w:t>
      </w:r>
      <w:r w:rsidDel="00000000" w:rsidR="00000000" w:rsidRPr="00000000">
        <w:rPr>
          <w:rtl w:val="0"/>
        </w:rPr>
      </w:r>
    </w:p>
    <w:p w:rsidR="00000000" w:rsidDel="00000000" w:rsidP="00000000" w:rsidRDefault="00000000" w:rsidRPr="00000000" w14:paraId="00000065">
      <w:pPr>
        <w:widowControl w:val="0"/>
        <w:spacing w:after="0" w:line="240" w:lineRule="auto"/>
        <w:ind w:right="576"/>
        <w:rPr>
          <w:b w:val="1"/>
          <w:color w:val="000000"/>
          <w:sz w:val="20"/>
          <w:szCs w:val="20"/>
        </w:rPr>
      </w:pPr>
      <w:r w:rsidDel="00000000" w:rsidR="00000000" w:rsidRPr="00000000">
        <w:rPr>
          <w:color w:val="000000"/>
          <w:sz w:val="20"/>
          <w:szCs w:val="20"/>
          <w:rtl w:val="0"/>
        </w:rPr>
        <w:t xml:space="preserve">United Nations Food and Agriculture Organization (FAO)</w:t>
      </w:r>
      <w:r w:rsidDel="00000000" w:rsidR="00000000" w:rsidRPr="00000000">
        <w:rPr>
          <w:rtl w:val="0"/>
        </w:rPr>
      </w:r>
    </w:p>
    <w:p w:rsidR="00000000" w:rsidDel="00000000" w:rsidP="00000000" w:rsidRDefault="00000000" w:rsidRPr="00000000" w14:paraId="00000066">
      <w:pPr>
        <w:widowControl w:val="0"/>
        <w:spacing w:after="0" w:line="240" w:lineRule="auto"/>
        <w:ind w:right="576"/>
        <w:rPr>
          <w:b w:val="1"/>
          <w:color w:val="000000"/>
          <w:sz w:val="20"/>
          <w:szCs w:val="20"/>
        </w:rPr>
      </w:pPr>
      <w:r w:rsidDel="00000000" w:rsidR="00000000" w:rsidRPr="00000000">
        <w:rPr>
          <w:color w:val="000000"/>
          <w:sz w:val="20"/>
          <w:szCs w:val="20"/>
          <w:rtl w:val="0"/>
        </w:rPr>
        <w:t xml:space="preserve">United Nations Office for Outer Space Affairs (UNOOSA)</w:t>
      </w:r>
      <w:r w:rsidDel="00000000" w:rsidR="00000000" w:rsidRPr="00000000">
        <w:rPr>
          <w:rtl w:val="0"/>
        </w:rPr>
      </w:r>
    </w:p>
    <w:p w:rsidR="00000000" w:rsidDel="00000000" w:rsidP="00000000" w:rsidRDefault="00000000" w:rsidRPr="00000000" w14:paraId="00000067">
      <w:pPr>
        <w:widowControl w:val="0"/>
        <w:spacing w:after="40" w:line="240" w:lineRule="auto"/>
        <w:ind w:right="464"/>
        <w:rPr>
          <w:color w:val="000000"/>
          <w:sz w:val="20"/>
          <w:szCs w:val="20"/>
        </w:rPr>
      </w:pPr>
      <w:r w:rsidDel="00000000" w:rsidR="00000000" w:rsidRPr="00000000">
        <w:rPr>
          <w:color w:val="000000"/>
          <w:sz w:val="20"/>
          <w:szCs w:val="20"/>
          <w:rtl w:val="0"/>
        </w:rPr>
        <w:t xml:space="preserve">United States Geological Survey (USGS)</w:t>
      </w:r>
    </w:p>
    <w:p w:rsidR="00000000" w:rsidDel="00000000" w:rsidP="00000000" w:rsidRDefault="00000000" w:rsidRPr="00000000" w14:paraId="00000068">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Vietnam Academy of Science and Technology (VAST)</w:t>
      </w:r>
      <w:r w:rsidDel="00000000" w:rsidR="00000000" w:rsidRPr="00000000">
        <w:rPr>
          <w:rtl w:val="0"/>
        </w:rPr>
      </w:r>
    </w:p>
    <w:p w:rsidR="00000000" w:rsidDel="00000000" w:rsidP="00000000" w:rsidRDefault="00000000" w:rsidRPr="00000000" w14:paraId="00000069">
      <w:pPr>
        <w:widowControl w:val="0"/>
        <w:spacing w:after="40" w:line="240" w:lineRule="auto"/>
        <w:ind w:right="578"/>
        <w:rPr>
          <w:b w:val="1"/>
          <w:color w:val="000000"/>
          <w:sz w:val="20"/>
          <w:szCs w:val="20"/>
        </w:rPr>
      </w:pPr>
      <w:r w:rsidDel="00000000" w:rsidR="00000000" w:rsidRPr="00000000">
        <w:rPr>
          <w:color w:val="000000"/>
          <w:sz w:val="20"/>
          <w:szCs w:val="20"/>
          <w:rtl w:val="0"/>
        </w:rPr>
        <w:t xml:space="preserve">World Climate Research Programme (WCRP)</w:t>
      </w:r>
      <w:r w:rsidDel="00000000" w:rsidR="00000000" w:rsidRPr="00000000">
        <w:rPr>
          <w:rtl w:val="0"/>
        </w:rPr>
      </w:r>
    </w:p>
    <w:p w:rsidR="00000000" w:rsidDel="00000000" w:rsidP="00000000" w:rsidRDefault="00000000" w:rsidRPr="00000000" w14:paraId="0000006A">
      <w:pPr>
        <w:widowControl w:val="0"/>
        <w:spacing w:after="0" w:line="266" w:lineRule="auto"/>
        <w:ind w:right="578"/>
        <w:rPr>
          <w:rFonts w:ascii="Cambria" w:cs="Cambria" w:eastAsia="Cambria" w:hAnsi="Cambria"/>
          <w:b w:val="1"/>
          <w:color w:val="000000"/>
          <w:sz w:val="21"/>
          <w:szCs w:val="21"/>
        </w:rPr>
        <w:sectPr>
          <w:type w:val="continuous"/>
          <w:pgSz w:h="16840" w:w="11900" w:orient="portrait"/>
          <w:pgMar w:bottom="720" w:top="720" w:left="720" w:right="720" w:header="720" w:footer="720"/>
          <w:cols w:equalWidth="0" w:num="2">
            <w:col w:space="0" w:w="5230"/>
            <w:col w:space="0" w:w="5230"/>
          </w:cols>
        </w:sectPr>
      </w:pPr>
      <w:r w:rsidDel="00000000" w:rsidR="00000000" w:rsidRPr="00000000">
        <w:rPr>
          <w:color w:val="000000"/>
          <w:sz w:val="20"/>
          <w:szCs w:val="20"/>
          <w:rtl w:val="0"/>
        </w:rPr>
        <w:t xml:space="preserve">World Meteorological Organization (WMO)</w:t>
      </w:r>
      <w:r w:rsidDel="00000000" w:rsidR="00000000" w:rsidRPr="00000000">
        <w:rPr>
          <w:rtl w:val="0"/>
        </w:rPr>
      </w:r>
    </w:p>
    <w:p w:rsidR="00000000" w:rsidDel="00000000" w:rsidP="00000000" w:rsidRDefault="00000000" w:rsidRPr="00000000" w14:paraId="0000006B">
      <w:pPr>
        <w:widowControl w:val="0"/>
        <w:spacing w:after="0" w:before="5" w:line="240" w:lineRule="auto"/>
        <w:ind w:right="-20"/>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6C">
      <w:pPr>
        <w:widowControl w:val="0"/>
        <w:spacing w:after="0" w:before="5" w:line="240" w:lineRule="auto"/>
        <w:ind w:right="-20"/>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*Denotes Agencies being Member of both CEOS and CGMS.  **Denotes only CGMS Agencies.</w:t>
      </w:r>
    </w:p>
    <w:sectPr>
      <w:type w:val="continuous"/>
      <w:pgSz w:h="16840" w:w="11900" w:orient="portrait"/>
      <w:pgMar w:bottom="720" w:top="1699" w:left="1022" w:right="102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D">
      <w:pPr>
        <w:spacing w:after="0" w:line="240" w:lineRule="auto"/>
        <w:ind w:right="-111"/>
        <w:rPr>
          <w:sz w:val="16"/>
          <w:szCs w:val="16"/>
        </w:rPr>
      </w:pPr>
      <w:r w:rsidDel="00000000" w:rsidR="00000000" w:rsidRPr="00000000">
        <w:rPr>
          <w:rStyle w:val="FootnoteReference"/>
          <w:vertAlign w:val="superscript"/>
        </w:rPr>
        <w:footnoteRef/>
      </w:r>
      <w:r w:rsidDel="00000000" w:rsidR="00000000" w:rsidRPr="00000000">
        <w:rPr>
          <w:rtl w:val="0"/>
        </w:rPr>
        <w:t xml:space="preserve"> </w:t>
      </w:r>
      <w:hyperlink r:id="rId1">
        <w:r w:rsidDel="00000000" w:rsidR="00000000" w:rsidRPr="00000000">
          <w:rPr>
            <w:color w:val="1155cc"/>
            <w:sz w:val="16"/>
            <w:szCs w:val="16"/>
            <w:u w:val="single"/>
            <w:rtl w:val="0"/>
          </w:rPr>
          <w:t xml:space="preserve">CEOS-CGMS Inventory of Essential Climate Variable records</w:t>
        </w:r>
      </w:hyperlink>
      <w:r w:rsidDel="00000000" w:rsidR="00000000" w:rsidRPr="00000000">
        <w:rPr>
          <w:rtl w:val="0"/>
        </w:rPr>
      </w:r>
    </w:p>
  </w:footnote>
  <w:footnote w:id="4">
    <w:p w:rsidR="00000000" w:rsidDel="00000000" w:rsidP="00000000" w:rsidRDefault="00000000" w:rsidRPr="00000000" w14:paraId="0000006E">
      <w:pPr>
        <w:spacing w:after="0" w:line="240" w:lineRule="auto"/>
        <w:rPr>
          <w:sz w:val="16"/>
          <w:szCs w:val="16"/>
        </w:rPr>
      </w:pPr>
      <w:r w:rsidDel="00000000" w:rsidR="00000000" w:rsidRPr="00000000">
        <w:rPr>
          <w:rStyle w:val="FootnoteReference"/>
          <w:vertAlign w:val="superscript"/>
        </w:rPr>
        <w:footnoteRef/>
      </w:r>
      <w:hyperlink r:id="rId2">
        <w:r w:rsidDel="00000000" w:rsidR="00000000" w:rsidRPr="00000000">
          <w:rPr>
            <w:color w:val="1155cc"/>
            <w:sz w:val="16"/>
            <w:szCs w:val="16"/>
            <w:u w:val="single"/>
            <w:rtl w:val="0"/>
          </w:rPr>
          <w:t xml:space="preserve">IPCC Updated Guidelines for GHG Inventories</w:t>
        </w:r>
      </w:hyperlink>
      <w:r w:rsidDel="00000000" w:rsidR="00000000" w:rsidRPr="00000000">
        <w:rPr>
          <w:rtl w:val="0"/>
        </w:rPr>
      </w:r>
    </w:p>
  </w:footnote>
  <w:footnote w:id="6">
    <w:p w:rsidR="00000000" w:rsidDel="00000000" w:rsidP="00000000" w:rsidRDefault="00000000" w:rsidRPr="00000000" w14:paraId="0000006F">
      <w:pPr>
        <w:spacing w:after="0" w:line="240" w:lineRule="auto"/>
        <w:rPr>
          <w:sz w:val="20"/>
          <w:szCs w:val="20"/>
        </w:rPr>
      </w:pPr>
      <w:r w:rsidDel="00000000" w:rsidR="00000000" w:rsidRPr="00000000">
        <w:rPr>
          <w:rStyle w:val="FootnoteReference"/>
          <w:vertAlign w:val="superscript"/>
        </w:rPr>
        <w:footnoteRef/>
      </w:r>
      <w:hyperlink r:id="rId3">
        <w:r w:rsidDel="00000000" w:rsidR="00000000" w:rsidRPr="00000000">
          <w:rPr>
            <w:color w:val="1155cc"/>
            <w:sz w:val="16"/>
            <w:szCs w:val="16"/>
            <w:u w:val="single"/>
            <w:rtl w:val="0"/>
          </w:rPr>
          <w:t xml:space="preserve">The Role of Systematic Earth Observations  in the Global Stocktake</w:t>
        </w:r>
      </w:hyperlink>
      <w:r w:rsidDel="00000000" w:rsidR="00000000" w:rsidRPr="00000000">
        <w:rPr>
          <w:rtl w:val="0"/>
        </w:rPr>
      </w:r>
    </w:p>
  </w:footnote>
  <w:footnote w:id="5">
    <w:p w:rsidR="00000000" w:rsidDel="00000000" w:rsidP="00000000" w:rsidRDefault="00000000" w:rsidRPr="00000000" w14:paraId="00000070">
      <w:pPr>
        <w:spacing w:after="0" w:line="240" w:lineRule="auto"/>
        <w:ind w:right="-111"/>
        <w:rPr>
          <w:sz w:val="16"/>
          <w:szCs w:val="16"/>
        </w:rPr>
      </w:pPr>
      <w:r w:rsidDel="00000000" w:rsidR="00000000" w:rsidRPr="00000000">
        <w:rPr>
          <w:rStyle w:val="FootnoteReference"/>
          <w:vertAlign w:val="superscript"/>
        </w:rPr>
        <w:footnoteRef/>
      </w:r>
      <w:r w:rsidDel="00000000" w:rsidR="00000000" w:rsidRPr="00000000">
        <w:rPr>
          <w:color w:val="1155cc"/>
          <w:sz w:val="16"/>
          <w:szCs w:val="16"/>
          <w:u w:val="single"/>
          <w:rtl w:val="0"/>
        </w:rPr>
        <w:t xml:space="preserve"> </w:t>
      </w:r>
      <w:hyperlink r:id="rId4">
        <w:r w:rsidDel="00000000" w:rsidR="00000000" w:rsidRPr="00000000">
          <w:rPr>
            <w:color w:val="1155cc"/>
            <w:sz w:val="16"/>
            <w:szCs w:val="16"/>
            <w:u w:val="single"/>
            <w:rtl w:val="0"/>
          </w:rPr>
          <w:t xml:space="preserve">2022 GCOS Implementation Plan</w:t>
        </w:r>
      </w:hyperlink>
      <w:r w:rsidDel="00000000" w:rsidR="00000000" w:rsidRPr="00000000">
        <w:rPr>
          <w:rtl w:val="0"/>
        </w:rPr>
      </w:r>
    </w:p>
  </w:footnote>
  <w:footnote w:id="1">
    <w:p w:rsidR="00000000" w:rsidDel="00000000" w:rsidP="00000000" w:rsidRDefault="00000000" w:rsidRPr="00000000" w14:paraId="00000071">
      <w:pPr>
        <w:spacing w:after="0" w:line="240" w:lineRule="auto"/>
        <w:ind w:right="-111"/>
        <w:rPr>
          <w:sz w:val="16"/>
          <w:szCs w:val="16"/>
        </w:rPr>
      </w:pPr>
      <w:r w:rsidDel="00000000" w:rsidR="00000000" w:rsidRPr="00000000">
        <w:rPr>
          <w:rStyle w:val="FootnoteReference"/>
          <w:vertAlign w:val="superscript"/>
        </w:rPr>
        <w:footnoteRef/>
      </w:r>
      <w:r w:rsidDel="00000000" w:rsidR="00000000" w:rsidRPr="00000000">
        <w:rPr>
          <w:rtl w:val="0"/>
        </w:rPr>
        <w:t xml:space="preserve"> </w:t>
      </w:r>
      <w:hyperlink r:id="rId5">
        <w:r w:rsidDel="00000000" w:rsidR="00000000" w:rsidRPr="00000000">
          <w:rPr>
            <w:color w:val="1155cc"/>
            <w:sz w:val="16"/>
            <w:szCs w:val="16"/>
            <w:u w:val="single"/>
            <w:rtl w:val="0"/>
          </w:rPr>
          <w:t xml:space="preserve">CEOS Global Stocktake Information Portal</w:t>
        </w:r>
      </w:hyperlink>
      <w:r w:rsidDel="00000000" w:rsidR="00000000" w:rsidRPr="00000000">
        <w:rPr>
          <w:rtl w:val="0"/>
        </w:rPr>
      </w:r>
    </w:p>
    <w:p w:rsidR="00000000" w:rsidDel="00000000" w:rsidP="00000000" w:rsidRDefault="00000000" w:rsidRPr="00000000" w14:paraId="00000072">
      <w:pPr>
        <w:spacing w:after="0" w:line="240" w:lineRule="auto"/>
        <w:ind w:right="-111"/>
        <w:rPr>
          <w:sz w:val="16"/>
          <w:szCs w:val="16"/>
        </w:rPr>
      </w:pPr>
      <w:r w:rsidDel="00000000" w:rsidR="00000000" w:rsidRPr="00000000">
        <w:rPr>
          <w:rtl w:val="0"/>
        </w:rPr>
      </w:r>
    </w:p>
  </w:footnote>
  <w:footnote w:id="3">
    <w:p w:rsidR="00000000" w:rsidDel="00000000" w:rsidP="00000000" w:rsidRDefault="00000000" w:rsidRPr="00000000" w14:paraId="00000073">
      <w:pPr>
        <w:widowControl w:val="0"/>
        <w:spacing w:after="0" w:line="240" w:lineRule="auto"/>
        <w:ind w:right="45"/>
        <w:rPr>
          <w:sz w:val="20"/>
          <w:szCs w:val="20"/>
        </w:rPr>
      </w:pPr>
      <w:r w:rsidDel="00000000" w:rsidR="00000000" w:rsidRPr="00000000">
        <w:rPr>
          <w:rStyle w:val="FootnoteReference"/>
          <w:vertAlign w:val="superscript"/>
        </w:rPr>
        <w:footnoteRef/>
      </w:r>
      <w:hyperlink r:id="rId6">
        <w:r w:rsidDel="00000000" w:rsidR="00000000" w:rsidRPr="00000000">
          <w:rPr>
            <w:color w:val="1155cc"/>
            <w:sz w:val="16"/>
            <w:szCs w:val="16"/>
            <w:u w:val="single"/>
            <w:rtl w:val="0"/>
          </w:rPr>
          <w:t xml:space="preserve">CEOS GHG Roadmap</w:t>
        </w:r>
      </w:hyperlink>
      <w:r w:rsidDel="00000000" w:rsidR="00000000" w:rsidRPr="00000000">
        <w:rPr>
          <w:rtl w:val="0"/>
        </w:rPr>
      </w:r>
    </w:p>
  </w:footnote>
  <w:footnote w:id="2">
    <w:p w:rsidR="00000000" w:rsidDel="00000000" w:rsidP="00000000" w:rsidRDefault="00000000" w:rsidRPr="00000000" w14:paraId="00000074">
      <w:pPr>
        <w:spacing w:after="0" w:line="240" w:lineRule="auto"/>
        <w:rPr>
          <w:sz w:val="16"/>
          <w:szCs w:val="16"/>
        </w:rPr>
      </w:pPr>
      <w:r w:rsidDel="00000000" w:rsidR="00000000" w:rsidRPr="00000000">
        <w:rPr>
          <w:rStyle w:val="FootnoteReference"/>
          <w:vertAlign w:val="superscript"/>
        </w:rPr>
        <w:footnoteRef/>
      </w:r>
      <w:hyperlink r:id="rId7">
        <w:r w:rsidDel="00000000" w:rsidR="00000000" w:rsidRPr="00000000">
          <w:rPr>
            <w:color w:val="1155cc"/>
            <w:sz w:val="16"/>
            <w:szCs w:val="16"/>
            <w:u w:val="single"/>
            <w:rtl w:val="0"/>
          </w:rPr>
          <w:t xml:space="preserve">Towards a roadmap for space-based observations of the land sector for the UNFCCC Global Stocktake</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pict>
        <v:shape id="WordPictureWatermark1" style="position:absolute;width:363.7441732283464pt;height:361.98692913385827pt;rotation:19;z-index:-503316481;mso-position-horizontal-relative:margin;mso-position-horizontal:absolute;margin-left:92.56992125984252pt;mso-position-vertical-relative:margin;mso-position-vertical:absolute;margin-top:131.05133858267718pt;" alt="" type="#_x0000_t75">
          <v:imagedata blacklevel="22938f" cropbottom="0f" cropleft="0f" cropright="0f" croptop="0f" gain="19661f" r:id="rId1" o:title="image2.png"/>
        </v:shape>
      </w:pic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85200" cy="522000"/>
          <wp:effectExtent b="0" l="0" r="0" t="0"/>
          <wp:docPr id="2" name="image1.png"/>
          <a:graphic>
            <a:graphicData uri="http://schemas.openxmlformats.org/drawingml/2006/picture">
              <pic:pic>
                <pic:nvPicPr>
                  <pic:cNvPr id="0" name="image1.png"/>
                  <pic:cNvPicPr preferRelativeResize="0"/>
                </pic:nvPicPr>
                <pic:blipFill>
                  <a:blip r:embed="rId2"/>
                  <a:srcRect b="0" l="56318" r="0" t="0"/>
                  <a:stretch>
                    <a:fillRect/>
                  </a:stretch>
                </pic:blipFill>
                <pic:spPr>
                  <a:xfrm>
                    <a:off x="0" y="0"/>
                    <a:ext cx="1285200" cy="522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limatemonitoring.info/ecvinventory/" TargetMode="External"/><Relationship Id="rId2" Type="http://schemas.openxmlformats.org/officeDocument/2006/relationships/hyperlink" Target="https://www.ipcc.ch/report/2019-refinement-to-the-2006-ipcc-guidelines-for-national-greenhouse-gas-inventories/" TargetMode="External"/><Relationship Id="rId3" Type="http://schemas.openxmlformats.org/officeDocument/2006/relationships/hyperlink" Target="https://unfccc.int/documents/462475" TargetMode="External"/><Relationship Id="rId4" Type="http://schemas.openxmlformats.org/officeDocument/2006/relationships/hyperlink" Target="https://gcos.wmo.int/en/publications/gcos-implementation-plan2022" TargetMode="External"/><Relationship Id="rId5" Type="http://schemas.openxmlformats.org/officeDocument/2006/relationships/hyperlink" Target="https://ceos.org/gst/" TargetMode="External"/><Relationship Id="rId6" Type="http://schemas.openxmlformats.org/officeDocument/2006/relationships/hyperlink" Target="https://ceos.org/observations/documents/CEOS_CGMS_GHG_Constellation_Roadmap_V2.3_cleaned.pdf" TargetMode="External"/><Relationship Id="rId7" Type="http://schemas.openxmlformats.org/officeDocument/2006/relationships/hyperlink" Target="https://www.sciencedirect.com/science/article/pii/S25890042230056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ApCp9pHEg2akuiL/3twXKkIY9A==">CgMxLjA4AHIhMXZGczdDYWViUDZoOUw4TWZEX1pqRVJWR1pqMUFtVjJ6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