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Questions for any presenters on mission updates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GEMS data experience so far from the community? Any “lessons learned” advise from NIER colleagues?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R&amp;D needs for retrievals beyond AOD? R&amp;D needs for exploiting satellite information on particle size, single scattering albedo, etc. for PM2.5 estimation?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Potential for synergy between sensors on same platform, sensors on different </w:t>
        <w:br w:type="textWrapping"/>
        <w:t xml:space="preserve">platforms (GEO and LEO; GEO and GEO; LEO and LEO)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Should algorithms/approaches for PM2.5 be different for long-term exposure applications (yearly) vs. short-term exposure applications (near real time, hourly or daily)?  We document these in the white paper but should we call out and draw out the differences?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do machine learning algorithms work so well?  Especially even when they do not rank AOD as one of the main ingredients of the recipe.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we need more concerted effort to evaluate AOD variability (spatial and temporal) in urban areas?  Same conversation is happening in the trace gas air quality community wrt NO2?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best benefit from low-cost sensors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pn4YFjG9n6w5xWXutyftUPIOw==">AMUW2mULkPLEgtU75bzlS7lCkRCpYXwS6FhVy4u5c7t4OuGZocHFdYmJxOZRRIlW74bbmS9jjPVdcuspdgX46m8Q98grH30tgT+Av20vZBjT0vjBAZIs+BrFUNFv/fSn4Kux9bi1CvIj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2021-06-10T11:55:00Z</dcterms:created>
  <dc:creator>Shobha Kondragunta</dc:creator>
</cp:coreProperties>
</file>