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LSI</w:t>
      </w:r>
      <w:r w:rsidDel="00000000" w:rsidR="00000000" w:rsidRPr="00000000">
        <w:rPr>
          <w:rFonts w:ascii="Calibri" w:cs="Calibri" w:eastAsia="Calibri" w:hAnsi="Calibri"/>
          <w:b w:val="1"/>
          <w:sz w:val="26"/>
          <w:szCs w:val="26"/>
          <w:rtl w:val="0"/>
        </w:rPr>
        <w:t xml:space="preserve">-VC-17 Actions &amp; Decisions</w:t>
      </w:r>
      <w:r w:rsidDel="00000000" w:rsidR="00000000" w:rsidRPr="00000000">
        <w:rPr>
          <w:rFonts w:ascii="Calibri" w:cs="Calibri" w:eastAsia="Calibri" w:hAnsi="Calibri"/>
          <w:b w:val="1"/>
          <w:sz w:val="26"/>
          <w:szCs w:val="26"/>
          <w:rtl w:val="0"/>
        </w:rPr>
        <w:t xml:space="preserve"> v1.0</w:t>
      </w:r>
    </w:p>
    <w:p w:rsidR="00000000" w:rsidDel="00000000" w:rsidP="00000000" w:rsidRDefault="00000000" w:rsidRPr="00000000" w14:paraId="00000002">
      <w:pPr>
        <w:pageBreakBefore w:val="0"/>
        <w:spacing w:after="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Actions</w:t>
      </w:r>
      <w:r w:rsidDel="00000000" w:rsidR="00000000" w:rsidRPr="00000000">
        <w:rPr>
          <w:rtl w:val="0"/>
        </w:rPr>
      </w:r>
    </w:p>
    <w:tbl>
      <w:tblPr>
        <w:tblStyle w:val="Table1"/>
        <w:tblW w:w="14590.0" w:type="dxa"/>
        <w:jc w:val="left"/>
        <w:tblInd w:w="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8415"/>
        <w:gridCol w:w="2130"/>
        <w:gridCol w:w="2620"/>
        <w:tblGridChange w:id="0">
          <w:tblGrid>
            <w:gridCol w:w="1425"/>
            <w:gridCol w:w="8415"/>
            <w:gridCol w:w="2130"/>
            <w:gridCol w:w="2620"/>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3">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LSI-VC-17-01</w:t>
            </w:r>
          </w:p>
        </w:tc>
        <w:tc>
          <w:tcPr>
            <w:vAlign w:val="center"/>
          </w:tcPr>
          <w:p w:rsidR="00000000" w:rsidDel="00000000" w:rsidP="00000000" w:rsidRDefault="00000000" w:rsidRPr="00000000" w14:paraId="0000000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Rosenqvist and Peter Strobl to collaborate on a communication to CEOS Agencies regarding the development pause of the LiDAR CEOS-ARD PFS and noting the current disconnect between user needs and the current state of products from this class of observations, referencing u</w:t>
            </w:r>
            <w:r w:rsidDel="00000000" w:rsidR="00000000" w:rsidRPr="00000000">
              <w:rPr>
                <w:rFonts w:ascii="Calibri" w:cs="Calibri" w:eastAsia="Calibri" w:hAnsi="Calibri"/>
                <w:rtl w:val="0"/>
              </w:rPr>
              <w:t xml:space="preserve">ser needs gathered through the Copernicus 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5">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r w:rsidDel="00000000" w:rsidR="00000000" w:rsidRPr="00000000">
              <w:rPr>
                <w:rtl w:val="0"/>
              </w:rPr>
            </w:r>
          </w:p>
        </w:tc>
      </w:tr>
      <w:tr>
        <w:trPr>
          <w:cantSplit w:val="0"/>
          <w:trHeight w:val="1694.1894531250002"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6">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LSI-VC-17-02</w:t>
            </w:r>
            <w:r w:rsidDel="00000000" w:rsidR="00000000" w:rsidRPr="00000000">
              <w:rPr>
                <w:rtl w:val="0"/>
              </w:rPr>
            </w:r>
          </w:p>
        </w:tc>
        <w:tc>
          <w:tcPr>
            <w:vAlign w:val="center"/>
          </w:tcPr>
          <w:p w:rsidR="00000000" w:rsidDel="00000000" w:rsidP="00000000" w:rsidRDefault="00000000" w:rsidRPr="00000000" w14:paraId="0000000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CEOS Agency representatives</w:t>
            </w:r>
            <w:r w:rsidDel="00000000" w:rsidR="00000000" w:rsidRPr="00000000">
              <w:rPr>
                <w:rFonts w:ascii="Calibri" w:cs="Calibri" w:eastAsia="Calibri" w:hAnsi="Calibri"/>
                <w:rtl w:val="0"/>
              </w:rPr>
              <w:t xml:space="preserve"> are asked to review the </w:t>
            </w:r>
            <w:hyperlink r:id="rId6">
              <w:r w:rsidDel="00000000" w:rsidR="00000000" w:rsidRPr="00000000">
                <w:rPr>
                  <w:rFonts w:ascii="Calibri" w:cs="Calibri" w:eastAsia="Calibri" w:hAnsi="Calibri"/>
                  <w:color w:val="1155cc"/>
                  <w:u w:val="single"/>
                  <w:rtl w:val="0"/>
                </w:rPr>
                <w:t xml:space="preserve">MIM Database export of missions/instruments that have ‘land surface imagery’ as an instrument measurement category</w:t>
              </w:r>
            </w:hyperlink>
            <w:r w:rsidDel="00000000" w:rsidR="00000000" w:rsidRPr="00000000">
              <w:rPr>
                <w:rFonts w:ascii="Calibri" w:cs="Calibri" w:eastAsia="Calibri" w:hAnsi="Calibri"/>
                <w:rtl w:val="0"/>
              </w:rPr>
              <w:t xml:space="preserve"> and provide a response regarding their respective agency's plans/intent for CEOS-ARD from these missions. LSI-VC members are also asked to consider additional criteria for the table such that an effective sorting/prioritisation can be undertaken. The table will inform efforts to engage additional CEOS Agencies and POCs in LSI-VC and CEOS-ARD.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July</w:t>
            </w:r>
            <w:r w:rsidDel="00000000" w:rsidR="00000000" w:rsidRPr="00000000">
              <w:rPr>
                <w:rFonts w:ascii="Calibri" w:cs="Calibri" w:eastAsia="Calibri" w:hAnsi="Calibri"/>
                <w:b w:val="1"/>
                <w:rtl w:val="0"/>
              </w:rPr>
              <w:t xml:space="preserve"> 2025</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9">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LSI-VC-17-03</w:t>
            </w:r>
            <w:r w:rsidDel="00000000" w:rsidR="00000000" w:rsidRPr="00000000">
              <w:rPr>
                <w:rtl w:val="0"/>
              </w:rPr>
            </w:r>
          </w:p>
        </w:tc>
        <w:tc>
          <w:tcPr>
            <w:vAlign w:val="center"/>
          </w:tcPr>
          <w:p w:rsidR="00000000" w:rsidDel="00000000" w:rsidP="00000000" w:rsidRDefault="00000000" w:rsidRPr="00000000" w14:paraId="0000000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follow up with the WGISS Chair regarding integration of CEOS-ARD into the WGISS Interoperability Demonstrators currently in planning.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p>
        </w:tc>
      </w:tr>
      <w:tr>
        <w:trPr>
          <w:cantSplit w:val="0"/>
          <w:trHeight w:val="915"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C">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LSI-VC-17-04</w:t>
            </w:r>
          </w:p>
        </w:tc>
        <w:tc>
          <w:tcPr>
            <w:vAlign w:val="center"/>
          </w:tcPr>
          <w:p w:rsidR="00000000" w:rsidDel="00000000" w:rsidP="00000000" w:rsidRDefault="00000000" w:rsidRPr="00000000" w14:paraId="0000000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Peter Strobl to draft a 1-2 page addition for the CEOS-ARD Framework relating to the adoption of the product level categorisation outlined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0F">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LSI-VC-17-05</w:t>
            </w:r>
          </w:p>
        </w:tc>
        <w:tc>
          <w:tcPr>
            <w:vAlign w:val="center"/>
          </w:tcPr>
          <w:p w:rsidR="00000000" w:rsidDel="00000000" w:rsidP="00000000" w:rsidRDefault="00000000" w:rsidRPr="00000000" w14:paraId="00000010">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David Borges to use the opportunity of the Cloud Native Geospatial Conference to gather feedback from the AI/ML model builder community on the current state of </w:t>
            </w:r>
            <w:r w:rsidDel="00000000" w:rsidR="00000000" w:rsidRPr="00000000">
              <w:rPr>
                <w:rFonts w:ascii="Calibri" w:cs="Calibri" w:eastAsia="Calibri" w:hAnsi="Calibri"/>
                <w:rtl w:val="0"/>
              </w:rPr>
              <w:t xml:space="preserve">CEOS-ARD</w:t>
            </w:r>
            <w:r w:rsidDel="00000000" w:rsidR="00000000" w:rsidRPr="00000000">
              <w:rPr>
                <w:rFonts w:ascii="Calibri" w:cs="Calibri" w:eastAsia="Calibri" w:hAnsi="Calibri"/>
                <w:rtl w:val="0"/>
              </w:rPr>
              <w:t xml:space="preserve"> as well as what they would like to see in terms of future development to make CEOS-ARD more tailored to AI/ML applications.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2">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LSI-VC-17-06</w:t>
            </w:r>
          </w:p>
        </w:tc>
        <w:tc>
          <w:tcPr>
            <w:vAlign w:val="center"/>
          </w:tcPr>
          <w:p w:rsidR="00000000" w:rsidDel="00000000" w:rsidP="00000000" w:rsidRDefault="00000000" w:rsidRPr="00000000" w14:paraId="0000001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Alexander Brooks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to review the WGISS TEIG assessment of CEOS-ARD against the ESIP Data Readiness Cluster Checklist for AI/ML Readiness of Data and provide a report back to a future LSI-VC meeting on adjustments that could be made to the CEOS-ARD PFS to increase compliance.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5">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LSI-VC-17-07</w:t>
            </w:r>
          </w:p>
        </w:tc>
        <w:tc>
          <w:tcPr>
            <w:vAlign w:val="center"/>
          </w:tcPr>
          <w:p w:rsidR="00000000" w:rsidDel="00000000" w:rsidP="00000000" w:rsidRDefault="00000000" w:rsidRPr="00000000" w14:paraId="00000016">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LSI-VC team members are asked to respond to the </w:t>
            </w:r>
            <w:hyperlink r:id="rId8">
              <w:r w:rsidDel="00000000" w:rsidR="00000000" w:rsidRPr="00000000">
                <w:rPr>
                  <w:rFonts w:ascii="Calibri" w:cs="Calibri" w:eastAsia="Calibri" w:hAnsi="Calibri"/>
                  <w:color w:val="1155cc"/>
                  <w:u w:val="single"/>
                  <w:rtl w:val="0"/>
                </w:rPr>
                <w:t xml:space="preserve">CEOS WGISS TEIG questionnaire for the AI/ML whitepaper</w:t>
              </w:r>
            </w:hyperlink>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8">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LSI-VC-17-08</w:t>
            </w:r>
          </w:p>
        </w:tc>
        <w:tc>
          <w:tcPr>
            <w:vAlign w:val="center"/>
          </w:tcPr>
          <w:p w:rsidR="00000000" w:rsidDel="00000000" w:rsidP="00000000" w:rsidRDefault="00000000" w:rsidRPr="00000000" w14:paraId="0000001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Rosenqvist to suggest an update to the CEOS-ARD PFS that would address Case 1 of the data quality issues highlighted under agenda item 4.1 of LSI-VC-17. </w:t>
            </w:r>
            <w:r w:rsidDel="00000000" w:rsidR="00000000" w:rsidRPr="00000000">
              <w:rPr>
                <w:rFonts w:ascii="Calibri" w:cs="Calibri" w:eastAsia="Calibri" w:hAnsi="Calibri"/>
                <w:rtl w:val="0"/>
              </w:rPr>
              <w:t xml:space="preserve"> The parameter description for Data Mask Image (item 2.2) in the SAR PFS will be clarified to remove ambiguity.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B">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LSI-VC-17-09</w:t>
            </w:r>
          </w:p>
        </w:tc>
        <w:tc>
          <w:tcPr>
            <w:vAlign w:val="center"/>
          </w:tcPr>
          <w:p w:rsidR="00000000" w:rsidDel="00000000" w:rsidP="00000000" w:rsidRDefault="00000000" w:rsidRPr="00000000" w14:paraId="0000001C">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As an initial step in a broader effort to capture the value and uptake of CEOS-ARD, David Borges will connect the LSI-VC Leads and Secretariat with the GEO Value team to arrange an exploratory teleconference.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June 2025</w:t>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E">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LSI-VC-17-10</w:t>
            </w:r>
          </w:p>
        </w:tc>
        <w:tc>
          <w:tcPr>
            <w:vAlign w:val="center"/>
          </w:tcPr>
          <w:p w:rsidR="00000000" w:rsidDel="00000000" w:rsidP="00000000" w:rsidRDefault="00000000" w:rsidRPr="00000000" w14:paraId="0000001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members and contributors, including those from the private sector, </w:t>
            </w:r>
            <w:r w:rsidDel="00000000" w:rsidR="00000000" w:rsidRPr="00000000">
              <w:rPr>
                <w:rFonts w:ascii="Calibri" w:cs="Calibri" w:eastAsia="Calibri" w:hAnsi="Calibri"/>
                <w:rtl w:val="0"/>
              </w:rPr>
              <w:t xml:space="preserve">to provide</w:t>
            </w:r>
            <w:r w:rsidDel="00000000" w:rsidR="00000000" w:rsidRPr="00000000">
              <w:rPr>
                <w:rFonts w:ascii="Calibri" w:cs="Calibri" w:eastAsia="Calibri" w:hAnsi="Calibri"/>
                <w:rtl w:val="0"/>
              </w:rPr>
              <w:t xml:space="preserve"> feedback to the </w:t>
            </w:r>
            <w:r w:rsidDel="00000000" w:rsidR="00000000" w:rsidRPr="00000000">
              <w:rPr>
                <w:rFonts w:ascii="Calibri" w:cs="Calibri" w:eastAsia="Calibri" w:hAnsi="Calibri"/>
                <w:rtl w:val="0"/>
              </w:rPr>
              <w:t xml:space="preserve">incoming CEOS Chair Team</w:t>
            </w:r>
            <w:r w:rsidDel="00000000" w:rsidR="00000000" w:rsidRPr="00000000">
              <w:rPr>
                <w:rFonts w:ascii="Calibri" w:cs="Calibri" w:eastAsia="Calibri" w:hAnsi="Calibri"/>
                <w:rtl w:val="0"/>
              </w:rPr>
              <w:t xml:space="preserve"> &lt;</w:t>
            </w:r>
            <w:hyperlink r:id="rId9">
              <w:r w:rsidDel="00000000" w:rsidR="00000000" w:rsidRPr="00000000">
                <w:rPr>
                  <w:rFonts w:ascii="Calibri" w:cs="Calibri" w:eastAsia="Calibri" w:hAnsi="Calibri"/>
                  <w:color w:val="1155cc"/>
                  <w:u w:val="single"/>
                  <w:rtl w:val="0"/>
                </w:rPr>
                <w:t xml:space="preserve">Jonathon.Ross@ga.gov.au</w:t>
              </w:r>
            </w:hyperlink>
            <w:r w:rsidDel="00000000" w:rsidR="00000000" w:rsidRPr="00000000">
              <w:rPr>
                <w:rFonts w:ascii="Calibri" w:cs="Calibri" w:eastAsia="Calibri" w:hAnsi="Calibri"/>
                <w:rtl w:val="0"/>
              </w:rPr>
              <w:t xml:space="preserve">&gt;; &lt;</w:t>
            </w:r>
            <w:hyperlink r:id="rId10">
              <w:r w:rsidDel="00000000" w:rsidR="00000000" w:rsidRPr="00000000">
                <w:rPr>
                  <w:rFonts w:ascii="Calibri" w:cs="Calibri" w:eastAsia="Calibri" w:hAnsi="Calibri"/>
                  <w:color w:val="1155cc"/>
                  <w:u w:val="single"/>
                  <w:rtl w:val="0"/>
                </w:rPr>
                <w:t xml:space="preserve">Maggie.Arnold@ga.gov.au</w:t>
              </w:r>
            </w:hyperlink>
            <w:r w:rsidDel="00000000" w:rsidR="00000000" w:rsidRPr="00000000">
              <w:rPr>
                <w:rFonts w:ascii="Calibri" w:cs="Calibri" w:eastAsia="Calibri" w:hAnsi="Calibri"/>
                <w:rtl w:val="0"/>
              </w:rPr>
              <w:t xml:space="preserve">&gt;; &lt;</w:t>
            </w:r>
            <w:hyperlink r:id="rId11">
              <w:r w:rsidDel="00000000" w:rsidR="00000000" w:rsidRPr="00000000">
                <w:rPr>
                  <w:rFonts w:ascii="Calibri" w:cs="Calibri" w:eastAsia="Calibri" w:hAnsi="Calibri"/>
                  <w:color w:val="1155cc"/>
                  <w:u w:val="single"/>
                  <w:rtl w:val="0"/>
                </w:rPr>
                <w:t xml:space="preserve">matthew@symbioscomms.com</w:t>
              </w:r>
            </w:hyperlink>
            <w:r w:rsidDel="00000000" w:rsidR="00000000" w:rsidRPr="00000000">
              <w:rPr>
                <w:rFonts w:ascii="Calibri" w:cs="Calibri" w:eastAsia="Calibri" w:hAnsi="Calibri"/>
                <w:rtl w:val="0"/>
              </w:rPr>
              <w:t xml:space="preserve">&gt; and CEOS-ARD Oversight Group &lt;</w:t>
            </w:r>
            <w:hyperlink r:id="rId12">
              <w:r w:rsidDel="00000000" w:rsidR="00000000" w:rsidRPr="00000000">
                <w:rPr>
                  <w:rFonts w:ascii="Calibri" w:cs="Calibri" w:eastAsia="Calibri" w:hAnsi="Calibri"/>
                  <w:color w:val="1155cc"/>
                  <w:u w:val="single"/>
                  <w:rtl w:val="0"/>
                </w:rPr>
                <w:t xml:space="preserve">ard-oversight-group@lists.ceos.org</w:t>
              </w:r>
            </w:hyperlink>
            <w:r w:rsidDel="00000000" w:rsidR="00000000" w:rsidRPr="00000000">
              <w:rPr>
                <w:rFonts w:ascii="Calibri" w:cs="Calibri" w:eastAsia="Calibri" w:hAnsi="Calibri"/>
                <w:rtl w:val="0"/>
              </w:rPr>
              <w:t xml:space="preserve">&gt;</w:t>
            </w:r>
            <w:r w:rsidDel="00000000" w:rsidR="00000000" w:rsidRPr="00000000">
              <w:rPr>
                <w:rFonts w:ascii="Calibri" w:cs="Calibri" w:eastAsia="Calibri" w:hAnsi="Calibri"/>
                <w:rtl w:val="0"/>
              </w:rPr>
              <w:t xml:space="preserve"> on matters that could be considered by an ambitious next-generation Future ARD Strategy. Feedback is sought on the issues that should be considered by such a strategy, including potential opportunities to accelerate the uptake and impact of CEOS-ARD, risks to the success of CEOS-ARD, and additional linkages and partnerships that could support the agenda. In identifying matters for consideration, contributors may wish to reflect on evolving user needs, developments in space/ground/digital technology, and the changing sector landscape.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30 June 2025</w:t>
            </w:r>
          </w:p>
        </w:tc>
      </w:tr>
      <w:tr>
        <w:trPr>
          <w:cantSplit w:val="0"/>
          <w:trHeight w:val="216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1">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LSI-VC-17-11</w:t>
            </w:r>
          </w:p>
        </w:tc>
        <w:tc>
          <w:tcPr>
            <w:vAlign w:val="center"/>
          </w:tcPr>
          <w:p w:rsidR="00000000" w:rsidDel="00000000" w:rsidP="00000000" w:rsidRDefault="00000000" w:rsidRPr="00000000" w14:paraId="0000002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CEOS-ARD Oversight Group (contact: Medhavy Thankappan of GA), NASA, ESA and USGS to explore opportunities for the adoption of the </w:t>
            </w:r>
            <w:r w:rsidDel="00000000" w:rsidR="00000000" w:rsidRPr="00000000">
              <w:rPr>
                <w:rFonts w:ascii="Calibri" w:cs="Calibri" w:eastAsia="Calibri" w:hAnsi="Calibri"/>
                <w:i w:val="1"/>
                <w:rtl w:val="0"/>
              </w:rPr>
              <w:t xml:space="preserve">Joint Earth Observation Mission Quality Assessment Framework</w:t>
            </w:r>
            <w:r w:rsidDel="00000000" w:rsidR="00000000" w:rsidRPr="00000000">
              <w:rPr>
                <w:rFonts w:ascii="Calibri" w:cs="Calibri" w:eastAsia="Calibri" w:hAnsi="Calibri"/>
                <w:rtl w:val="0"/>
              </w:rPr>
              <w:t xml:space="preserve"> as a ‘CEOS Best Practice for Third Party Mission Assessment’, and to identify opportunities to ensure assessments undertaken, and information gathered, consistent with such a Best Practice can lead to streamlined CEOS-ARD compliance assessments.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Report back by LSI-VC-18</w:t>
            </w:r>
          </w:p>
        </w:tc>
      </w:tr>
      <w:tr>
        <w:trPr>
          <w:cantSplit w:val="0"/>
          <w:trHeight w:val="3075"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LSI-VC-17-12</w:t>
            </w:r>
          </w:p>
        </w:tc>
        <w:tc>
          <w:tcPr>
            <w:vAlign w:val="center"/>
          </w:tcPr>
          <w:p w:rsidR="00000000" w:rsidDel="00000000" w:rsidP="00000000" w:rsidRDefault="00000000" w:rsidRPr="00000000" w14:paraId="0000002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follow up with Melissa Yang Martin and Dana Ostrenga of the NASA CSDA program regarding opportunities for CEOS-ARD representation in:</w:t>
            </w:r>
          </w:p>
          <w:p w:rsidR="00000000" w:rsidDel="00000000" w:rsidP="00000000" w:rsidRDefault="00000000" w:rsidRPr="00000000" w14:paraId="00000026">
            <w:pPr>
              <w:numPr>
                <w:ilvl w:val="0"/>
                <w:numId w:val="2"/>
              </w:numPr>
              <w:spacing w:after="0" w:afterAutospacing="0" w:before="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monthly CSDA vendor webinars (to introduce CEOS-ARD and as an opportunity to gather feedback on CEOS-ARD and its value);</w:t>
            </w:r>
          </w:p>
          <w:p w:rsidR="00000000" w:rsidDel="00000000" w:rsidP="00000000" w:rsidRDefault="00000000" w:rsidRPr="00000000" w14:paraId="00000027">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Opportunities around the ROSES program for capturing the value of CEOS-ARD;</w:t>
            </w:r>
          </w:p>
          <w:p w:rsidR="00000000" w:rsidDel="00000000" w:rsidP="00000000" w:rsidRDefault="00000000" w:rsidRPr="00000000" w14:paraId="00000028">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opportunity of the CSDA virtual office hours and support from the CEOS-ARD side (perhaps providing capacity building support for involvement in CEOS-ARD);</w:t>
            </w:r>
          </w:p>
          <w:p w:rsidR="00000000" w:rsidDel="00000000" w:rsidP="00000000" w:rsidRDefault="00000000" w:rsidRPr="00000000" w14:paraId="00000029">
            <w:pPr>
              <w:numPr>
                <w:ilvl w:val="0"/>
                <w:numId w:val="2"/>
              </w:numPr>
              <w:spacing w:after="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planned CSDA forum with the commercial sector (in-person workshop, September, at NASA Goddard).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June 2025</w:t>
            </w:r>
          </w:p>
        </w:tc>
      </w:tr>
      <w:tr>
        <w:trPr>
          <w:cantSplit w:val="0"/>
          <w:trHeight w:val="23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B">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LSI-VC-17-13</w:t>
            </w:r>
          </w:p>
        </w:tc>
        <w:tc>
          <w:tcPr>
            <w:vAlign w:val="center"/>
          </w:tcPr>
          <w:p w:rsidR="00000000" w:rsidDel="00000000" w:rsidP="00000000" w:rsidRDefault="00000000" w:rsidRPr="00000000" w14:paraId="0000002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Chris Barnes to remove AR PFS v1.0 from the "combined" optical PFS reviewed at LSI-VC-16; update the document to address additional errors identified since LSI-VC-16; generate a new combined optical PFS for only SR, ST, and NLSR; and convene an Optical PFS Tiger Team to review and address all AR v2.0 and LSI-VC-16/17 recommendations and prepare a Combined Optical PFS (SR, ST, NLSR and AR) </w:t>
            </w:r>
            <w:r w:rsidDel="00000000" w:rsidR="00000000" w:rsidRPr="00000000">
              <w:rPr>
                <w:rFonts w:ascii="Calibri" w:cs="Calibri" w:eastAsia="Calibri" w:hAnsi="Calibri"/>
                <w:rtl w:val="0"/>
              </w:rPr>
              <w:t xml:space="preserve">for endorsement at LSI-VC-18</w:t>
            </w:r>
            <w:r w:rsidDel="00000000" w:rsidR="00000000" w:rsidRPr="00000000">
              <w:rPr>
                <w:rFonts w:ascii="Calibri" w:cs="Calibri" w:eastAsia="Calibri" w:hAnsi="Calibri"/>
                <w:rtl w:val="0"/>
              </w:rPr>
              <w:t xml:space="preserve">. The Tiger Team should include representatives from all agencies that have a currently endorsed CEOS-ARD dataset so that there is full awareness of any potential backwards incompatibility.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246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E">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LSI-VC-17-14</w:t>
            </w:r>
          </w:p>
        </w:tc>
        <w:tc>
          <w:tcPr>
            <w:vAlign w:val="center"/>
          </w:tcPr>
          <w:p w:rsidR="00000000" w:rsidDel="00000000" w:rsidP="00000000" w:rsidRDefault="00000000" w:rsidRPr="00000000" w14:paraId="0000002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work with the CEOS Comms Team and SEO to prepare a plan for a series of activities aimed at increasing the commercial sector’s engagement with CEOS-ARD. Ideas discussed include a standardised survey form and communication campaign for the collection of use cases that demonstrate the value of CEOS-ARD; repurposing existing SEO webinar content and adding a CEOS-ARD angle; leveraging partners’ ongoing webinar series (e.g., Tellus workshops); a CEOS-ARD </w:t>
            </w:r>
            <w:r w:rsidDel="00000000" w:rsidR="00000000" w:rsidRPr="00000000">
              <w:rPr>
                <w:rFonts w:ascii="Calibri" w:cs="Calibri" w:eastAsia="Calibri" w:hAnsi="Calibri"/>
                <w:rtl w:val="0"/>
              </w:rPr>
              <w:t xml:space="preserve">Storymap</w:t>
            </w:r>
            <w:r w:rsidDel="00000000" w:rsidR="00000000" w:rsidRPr="00000000">
              <w:rPr>
                <w:rFonts w:ascii="Calibri" w:cs="Calibri" w:eastAsia="Calibri" w:hAnsi="Calibri"/>
                <w:rtl w:val="0"/>
              </w:rPr>
              <w:t xml:space="preserve">; hands-on webinars/CEOS-ARD hackathons/development sprints,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1">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LSI-VC-17-15</w:t>
            </w:r>
          </w:p>
        </w:tc>
        <w:tc>
          <w:tcPr>
            <w:vAlign w:val="center"/>
          </w:tcPr>
          <w:p w:rsidR="00000000" w:rsidDel="00000000" w:rsidP="00000000" w:rsidRDefault="00000000" w:rsidRPr="00000000" w14:paraId="0000003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Ake Rosenqvist to engage the Synspective team in the development of the VHR SAR PFS update, follow up regarding a trial CEOS-ARD self-assessment of Synspective datasets, and seek CEOS-ARD use case demonstrations / testimonials.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83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LSI-VC-17-16</w:t>
            </w:r>
          </w:p>
        </w:tc>
        <w:tc>
          <w:tcPr>
            <w:vAlign w:val="center"/>
          </w:tcPr>
          <w:p w:rsidR="00000000" w:rsidDel="00000000" w:rsidP="00000000" w:rsidRDefault="00000000" w:rsidRPr="00000000" w14:paraId="0000003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Leads and SEO to discuss with Pete Doucette (USGS) the specifics of a demonstration of capacity for a public-private virtual constellation that demonstrates interoperability and drives CEOS-ARD self-assessment. Leveraging existing connections through JACIE was suggested when it comes to choosing specific vendors through which to demonstrate some end-to-end metadata curation and virtual constellation interoperability.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LSI-VC-17-17</w:t>
            </w:r>
          </w:p>
        </w:tc>
        <w:tc>
          <w:tcPr>
            <w:vAlign w:val="center"/>
          </w:tcPr>
          <w:p w:rsidR="00000000" w:rsidDel="00000000" w:rsidP="00000000" w:rsidRDefault="00000000" w:rsidRPr="00000000" w14:paraId="0000003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Matthias Mohr to add a task to the building block development roadmap regarding a web form / mechanism for data providers to assess against the PFS requirements.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40" w:before="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r w:rsidDel="00000000" w:rsidR="00000000" w:rsidRPr="00000000">
              <w:rPr>
                <w:rtl w:val="0"/>
              </w:rPr>
            </w:r>
          </w:p>
          <w:p w:rsidR="00000000" w:rsidDel="00000000" w:rsidP="00000000" w:rsidRDefault="00000000" w:rsidRPr="00000000" w14:paraId="0000003B">
            <w:pPr>
              <w:spacing w:after="40" w:before="40" w:lineRule="auto"/>
              <w:jc w:val="center"/>
              <w:rPr>
                <w:rFonts w:ascii="Calibri" w:cs="Calibri" w:eastAsia="Calibri" w:hAnsi="Calibri"/>
                <w:b w:val="1"/>
              </w:rPr>
            </w:pPr>
            <w:r w:rsidDel="00000000" w:rsidR="00000000" w:rsidRPr="00000000">
              <w:rPr>
                <w:rtl w:val="0"/>
              </w:rPr>
            </w:r>
          </w:p>
        </w:tc>
      </w:tr>
      <w:tr>
        <w:trPr>
          <w:cantSplit w:val="0"/>
          <w:trHeight w:val="2411.8652343749995"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C">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LSI-VC-17-18</w:t>
            </w:r>
          </w:p>
        </w:tc>
        <w:tc>
          <w:tcPr>
            <w:vAlign w:val="center"/>
          </w:tcPr>
          <w:p w:rsidR="00000000" w:rsidDel="00000000" w:rsidP="00000000" w:rsidRDefault="00000000" w:rsidRPr="00000000" w14:paraId="0000003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To inform development of the building block workflow tools, the following leads for each of the different groups of stakeholders/users will compile a </w:t>
            </w:r>
            <w:hyperlink r:id="rId13">
              <w:r w:rsidDel="00000000" w:rsidR="00000000" w:rsidRPr="00000000">
                <w:rPr>
                  <w:rFonts w:ascii="Calibri" w:cs="Calibri" w:eastAsia="Calibri" w:hAnsi="Calibri"/>
                  <w:color w:val="1155cc"/>
                  <w:u w:val="single"/>
                  <w:rtl w:val="0"/>
                </w:rPr>
                <w:t xml:space="preserve">set of requirements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E">
            <w:pPr>
              <w:numPr>
                <w:ilvl w:val="0"/>
                <w:numId w:val="1"/>
              </w:numPr>
              <w:spacing w:after="0" w:afterAutospacing="0" w:before="40" w:lineRule="auto"/>
              <w:ind w:left="720" w:hanging="360"/>
              <w:rPr>
                <w:rFonts w:ascii="Calibri" w:cs="Calibri" w:eastAsia="Calibri" w:hAnsi="Calibri"/>
                <w:u w:val="none"/>
              </w:rPr>
            </w:pPr>
            <w:r w:rsidDel="00000000" w:rsidR="00000000" w:rsidRPr="00000000">
              <w:rPr>
                <w:rFonts w:ascii="Calibri" w:cs="Calibri" w:eastAsia="Calibri" w:hAnsi="Calibri"/>
                <w:u w:val="single"/>
                <w:rtl w:val="0"/>
              </w:rPr>
              <w:t xml:space="preserve">PFS author:</w:t>
            </w:r>
            <w:r w:rsidDel="00000000" w:rsidR="00000000" w:rsidRPr="00000000">
              <w:rPr>
                <w:rFonts w:ascii="Calibri" w:cs="Calibri" w:eastAsia="Calibri" w:hAnsi="Calibri"/>
                <w:rtl w:val="0"/>
              </w:rPr>
              <w:t xml:space="preserve"> Ake Rosenqvist and Chris Barnes</w:t>
            </w:r>
          </w:p>
          <w:p w:rsidR="00000000" w:rsidDel="00000000" w:rsidP="00000000" w:rsidRDefault="00000000" w:rsidRPr="00000000" w14:paraId="0000003F">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u w:val="single"/>
                <w:rtl w:val="0"/>
              </w:rPr>
              <w:t xml:space="preserve">Data provider:</w:t>
            </w:r>
            <w:r w:rsidDel="00000000" w:rsidR="00000000" w:rsidRPr="00000000">
              <w:rPr>
                <w:rFonts w:ascii="Calibri" w:cs="Calibri" w:eastAsia="Calibri" w:hAnsi="Calibri"/>
                <w:rtl w:val="0"/>
              </w:rPr>
              <w:t xml:space="preserve"> Griffin Williams</w:t>
            </w:r>
          </w:p>
          <w:p w:rsidR="00000000" w:rsidDel="00000000" w:rsidP="00000000" w:rsidRDefault="00000000" w:rsidRPr="00000000" w14:paraId="00000040">
            <w:pPr>
              <w:numPr>
                <w:ilvl w:val="0"/>
                <w:numId w:val="1"/>
              </w:numPr>
              <w:spacing w:after="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u w:val="single"/>
                <w:rtl w:val="0"/>
              </w:rPr>
              <w:t xml:space="preserve">Peer reviewer:</w:t>
            </w:r>
            <w:r w:rsidDel="00000000" w:rsidR="00000000" w:rsidRPr="00000000">
              <w:rPr>
                <w:rFonts w:ascii="Calibri" w:cs="Calibri" w:eastAsia="Calibri" w:hAnsi="Calibri"/>
                <w:rtl w:val="0"/>
              </w:rPr>
              <w:t xml:space="preserve"> Alexander Brooks</w:t>
            </w:r>
          </w:p>
          <w:p w:rsidR="00000000" w:rsidDel="00000000" w:rsidP="00000000" w:rsidRDefault="00000000" w:rsidRPr="00000000" w14:paraId="0000004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Requirements will be discussed on a joint teleconference with Matthias Mohr before final submission to him as the developer.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p>
        </w:tc>
      </w:tr>
      <w:tr>
        <w:trPr>
          <w:cantSplit w:val="0"/>
          <w:trHeight w:val="2720.703125"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3">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LSI-VC-17-19</w:t>
            </w:r>
          </w:p>
        </w:tc>
        <w:tc>
          <w:tcPr>
            <w:vAlign w:val="center"/>
          </w:tcPr>
          <w:p w:rsidR="00000000" w:rsidDel="00000000" w:rsidP="00000000" w:rsidRDefault="00000000" w:rsidRPr="00000000" w14:paraId="00000044">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David Borges to initiate development of CEOS Organisational </w:t>
            </w:r>
            <w:r w:rsidDel="00000000" w:rsidR="00000000" w:rsidRPr="00000000">
              <w:rPr>
                <w:rFonts w:ascii="Calibri" w:cs="Calibri" w:eastAsia="Calibri" w:hAnsi="Calibri"/>
                <w:rtl w:val="0"/>
              </w:rPr>
              <w:t xml:space="preserve">GitHub Contributor Guidelines</w:t>
            </w:r>
            <w:r w:rsidDel="00000000" w:rsidR="00000000" w:rsidRPr="00000000">
              <w:rPr>
                <w:rFonts w:ascii="Calibri" w:cs="Calibri" w:eastAsia="Calibri" w:hAnsi="Calibri"/>
                <w:rtl w:val="0"/>
              </w:rPr>
              <w:t xml:space="preserve"> and Governance, covering overarching rules for the CEOS GitHub and the policies for data security and backups as well as ownership roles and responsibilities.</w:t>
            </w:r>
          </w:p>
          <w:p w:rsidR="00000000" w:rsidDel="00000000" w:rsidP="00000000" w:rsidRDefault="00000000" w:rsidRPr="00000000" w14:paraId="0000004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Chris Barnes to lead a specific instantiation of these broader guidelines specifically for the CEOS-ARD repository covering, for example, the process for a PFS development branch being adopted as a release version, etc. David Borges, Matt Steventon, Matthias Mohr, Brian Terry, GA, Peter Strobl, and Dominik Weckmueller (dominik.weckmueller@ext.ec.europa.eu) of JRC (</w:t>
            </w:r>
            <w:r w:rsidDel="00000000" w:rsidR="00000000" w:rsidRPr="00000000">
              <w:rPr>
                <w:rFonts w:ascii="Calibri" w:cs="Calibri" w:eastAsia="Calibri" w:hAnsi="Calibri"/>
                <w:rtl w:val="0"/>
              </w:rPr>
              <w:t xml:space="preserve">KCEO glossary) </w:t>
            </w:r>
            <w:r w:rsidDel="00000000" w:rsidR="00000000" w:rsidRPr="00000000">
              <w:rPr>
                <w:rFonts w:ascii="Calibri" w:cs="Calibri" w:eastAsia="Calibri" w:hAnsi="Calibri"/>
                <w:rtl w:val="0"/>
              </w:rPr>
              <w:t xml:space="preserve">are interested in contributing to the CEOS-ARD guidelines.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Endorsement of CEOS-ARD specific governance at 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LSI-VC-17-20</w:t>
            </w:r>
          </w:p>
        </w:tc>
        <w:tc>
          <w:tcPr>
            <w:vAlign w:val="center"/>
          </w:tcPr>
          <w:p w:rsidR="00000000" w:rsidDel="00000000" w:rsidP="00000000" w:rsidRDefault="00000000" w:rsidRPr="00000000" w14:paraId="0000004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Secretariat to include on the LSI-VC-18 agenda an item related to DGGS (</w:t>
            </w:r>
            <w:r w:rsidDel="00000000" w:rsidR="00000000" w:rsidRPr="00000000">
              <w:rPr>
                <w:rFonts w:ascii="Calibri" w:cs="Calibri" w:eastAsia="Calibri" w:hAnsi="Calibri"/>
                <w:rtl w:val="0"/>
              </w:rPr>
              <w:t xml:space="preserve">Discrete Global Grid System)</w:t>
            </w:r>
            <w:r w:rsidDel="00000000" w:rsidR="00000000" w:rsidRPr="00000000">
              <w:rPr>
                <w:rFonts w:ascii="Calibri" w:cs="Calibri" w:eastAsia="Calibri" w:hAnsi="Calibri"/>
                <w:rtl w:val="0"/>
              </w:rPr>
              <w:t xml:space="preserve">, with a view to further discussion and adoption of a CEOS/LSI-VC Best Practice related to the ESA DGGS selection.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A">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LSI-VC-17-21</w:t>
            </w:r>
          </w:p>
        </w:tc>
        <w:tc>
          <w:tcPr>
            <w:vAlign w:val="center"/>
          </w:tcPr>
          <w:p w:rsidR="00000000" w:rsidDel="00000000" w:rsidP="00000000" w:rsidRDefault="00000000" w:rsidRPr="00000000" w14:paraId="0000004B">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Noting that NASA’s CSDA program already has an advanced legal framework in place as well as a vision towards making all purchased data free and open, David Borges will investigate the feasibility and legal realities of CSDA serving as the lead purchaser on behalf of a CEOS consortium – in relation to the idea of LSI-VC providing a framework and interface for CEOS agencies that are interested in ‘buying out’ old commercial archives and then releasing the data under creative commons licensing (LSI-VC-16-03).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D">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LSI-VC-17-22</w:t>
            </w:r>
          </w:p>
        </w:tc>
        <w:tc>
          <w:tcPr>
            <w:vAlign w:val="center"/>
          </w:tcPr>
          <w:p w:rsidR="00000000" w:rsidDel="00000000" w:rsidP="00000000" w:rsidRDefault="00000000" w:rsidRPr="00000000" w14:paraId="0000004E">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Ferran Gascon to investigate the specifics of the licensing implemented by the ESA Third Party Missions program, i.e., whether it is perpetual,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LSI-VC-18</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0">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LSI-VC-17-23</w:t>
            </w:r>
          </w:p>
        </w:tc>
        <w:tc>
          <w:tcPr>
            <w:vAlign w:val="center"/>
          </w:tcPr>
          <w:p w:rsidR="00000000" w:rsidDel="00000000" w:rsidP="00000000" w:rsidRDefault="00000000" w:rsidRPr="00000000" w14:paraId="00000051">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Maggie Arnold to share an updated version of the </w:t>
            </w:r>
            <w:r w:rsidDel="00000000" w:rsidR="00000000" w:rsidRPr="00000000">
              <w:rPr>
                <w:rFonts w:ascii="Calibri" w:cs="Calibri" w:eastAsia="Calibri" w:hAnsi="Calibri"/>
                <w:i w:val="1"/>
                <w:rtl w:val="0"/>
              </w:rPr>
              <w:t xml:space="preserve">‘Unlocking Commercial EO Archives for Public Use’</w:t>
            </w:r>
            <w:r w:rsidDel="00000000" w:rsidR="00000000" w:rsidRPr="00000000">
              <w:rPr>
                <w:rFonts w:ascii="Calibri" w:cs="Calibri" w:eastAsia="Calibri" w:hAnsi="Calibri"/>
                <w:rtl w:val="0"/>
              </w:rPr>
              <w:t xml:space="preserve"> concept note with LSI-VC members, for written feedback ahead of a revisit at LSI-VC-18.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June 2025</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3">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LSI-VC-17-24</w:t>
            </w:r>
          </w:p>
        </w:tc>
        <w:tc>
          <w:tcPr>
            <w:vAlign w:val="center"/>
          </w:tcPr>
          <w:p w:rsidR="00000000" w:rsidDel="00000000" w:rsidP="00000000" w:rsidRDefault="00000000" w:rsidRPr="00000000" w14:paraId="00000054">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Maggie Arnold to contact Amy Parker (CSIRO) to seek NovaSAR participation in the LSI-VC PolSAR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p>
        </w:tc>
      </w:tr>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6">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LSI-VC-17-25</w:t>
            </w:r>
          </w:p>
        </w:tc>
        <w:tc>
          <w:tcPr>
            <w:vAlign w:val="center"/>
          </w:tcPr>
          <w:p w:rsidR="00000000" w:rsidDel="00000000" w:rsidP="00000000" w:rsidRDefault="00000000" w:rsidRPr="00000000" w14:paraId="00000057">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Ake Rosenqvist to prepare a 1-pager on the opportunity of the Ramsar COP (July 2025) for communication to CEOS Agencies, so that they might connect with their national delegations regarding the opportunities for EO to support the Ramsar Convention.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May 2025</w:t>
            </w:r>
          </w:p>
        </w:tc>
      </w:tr>
    </w:tbl>
    <w:p w:rsidR="00000000" w:rsidDel="00000000" w:rsidP="00000000" w:rsidRDefault="00000000" w:rsidRPr="00000000" w14:paraId="00000059">
      <w:pPr>
        <w:pageBreakBefore w:val="0"/>
        <w:spacing w:after="240" w:befor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A">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Decisions</w:t>
      </w:r>
      <w:r w:rsidDel="00000000" w:rsidR="00000000" w:rsidRPr="00000000">
        <w:rPr>
          <w:rtl w:val="0"/>
        </w:rPr>
      </w:r>
    </w:p>
    <w:tbl>
      <w:tblPr>
        <w:tblStyle w:val="Table2"/>
        <w:tblW w:w="12000.0" w:type="dxa"/>
        <w:jc w:val="left"/>
        <w:tblInd w:w="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3045"/>
        <w:gridCol w:w="7545"/>
        <w:tblGridChange w:id="0">
          <w:tblGrid>
            <w:gridCol w:w="1410"/>
            <w:gridCol w:w="3045"/>
            <w:gridCol w:w="7545"/>
          </w:tblGrid>
        </w:tblGridChange>
      </w:tblGrid>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5B">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 Decision 01</w:t>
            </w:r>
          </w:p>
        </w:tc>
        <w:tc>
          <w:tcPr>
            <w:gridSpan w:val="2"/>
            <w:vAlign w:val="center"/>
          </w:tcPr>
          <w:p w:rsidR="00000000" w:rsidDel="00000000" w:rsidP="00000000" w:rsidRDefault="00000000" w:rsidRPr="00000000" w14:paraId="0000005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agreed to pause the development of the LiDAR CEOS-ARD PFS due to a lack of contributing experts.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5E">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 Decision 02</w:t>
            </w:r>
          </w:p>
        </w:tc>
        <w:tc>
          <w:tcPr>
            <w:gridSpan w:val="2"/>
            <w:vAlign w:val="center"/>
          </w:tcPr>
          <w:p w:rsidR="00000000" w:rsidDel="00000000" w:rsidP="00000000" w:rsidRDefault="00000000" w:rsidRPr="00000000" w14:paraId="0000005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endorsed the update of the Combined CEOS-ARD for Synthetic Aperture Radar PFS to include new requirements for Interferometric Radar (InSAR) products, subject to minor finalisation of parameter naming (e.g., acqID).</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1">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 Decision 03</w:t>
            </w:r>
          </w:p>
        </w:tc>
        <w:tc>
          <w:tcPr>
            <w:gridSpan w:val="2"/>
            <w:vAlign w:val="center"/>
          </w:tcPr>
          <w:p w:rsidR="00000000" w:rsidDel="00000000" w:rsidP="00000000" w:rsidRDefault="00000000" w:rsidRPr="00000000" w14:paraId="00000062">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endorsed Version 2.0 of the Aquatic Reflectance CEOS-ARD PFS, subject to resolution of minor outstanding editorial changes and endorsement by IOCCG / OCR-VC.</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4">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 Decision 04</w:t>
            </w:r>
          </w:p>
        </w:tc>
        <w:tc>
          <w:tcPr>
            <w:gridSpan w:val="2"/>
            <w:vAlign w:val="center"/>
          </w:tcPr>
          <w:p w:rsidR="00000000" w:rsidDel="00000000" w:rsidP="00000000" w:rsidRDefault="00000000" w:rsidRPr="00000000" w14:paraId="00000065">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agreed that an update to the CEOS-ARD Framework to formally adopt a new PFS product level categorisation </w:t>
            </w:r>
            <w:r w:rsidDel="00000000" w:rsidR="00000000" w:rsidRPr="00000000">
              <w:rPr>
                <w:rFonts w:ascii="Calibri" w:cs="Calibri" w:eastAsia="Calibri" w:hAnsi="Calibri"/>
                <w:rtl w:val="0"/>
              </w:rPr>
              <w:t xml:space="preserve">as drafted </w:t>
            </w:r>
            <w:hyperlink r:id="rId14">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would be beneficial and create a more robust CEOS-ARD Framework. The exact definitions remain open for review.</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7">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 Decision 05</w:t>
            </w:r>
          </w:p>
        </w:tc>
        <w:tc>
          <w:tcPr>
            <w:gridSpan w:val="2"/>
            <w:vAlign w:val="center"/>
          </w:tcPr>
          <w:p w:rsidR="00000000" w:rsidDel="00000000" w:rsidP="00000000" w:rsidRDefault="00000000" w:rsidRPr="00000000" w14:paraId="00000068">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 supported the change in visual layout/format of the PFS documents necessitated by the building block implementation, provided that there is a plan to create an ‘assessor’ and ‘submitter’ version / tool that will streamline the job of filling out / assessing the responses to the requirements.</w:t>
            </w:r>
          </w:p>
          <w:p w:rsidR="00000000" w:rsidDel="00000000" w:rsidP="00000000" w:rsidRDefault="00000000" w:rsidRPr="00000000" w14:paraId="00000069">
            <w:pPr>
              <w:spacing w:after="40" w:before="40" w:lineRule="auto"/>
              <w:rPr>
                <w:rFonts w:ascii="Calibri" w:cs="Calibri" w:eastAsia="Calibri" w:hAnsi="Calibri"/>
                <w:i w:val="1"/>
              </w:rPr>
            </w:pPr>
            <w:r w:rsidDel="00000000" w:rsidR="00000000" w:rsidRPr="00000000">
              <w:rPr>
                <w:rFonts w:ascii="Calibri" w:cs="Calibri" w:eastAsia="Calibri" w:hAnsi="Calibri"/>
                <w:i w:val="1"/>
                <w:rtl w:val="0"/>
              </w:rPr>
              <w:t xml:space="preserve">Rationale: Having one single document with both the requirements and then sections to fill out / assess is not good for readability. Having a standalone form (format TBD) that streamlines this interaction is desirable.</w:t>
            </w:r>
          </w:p>
        </w:tc>
      </w:tr>
      <w:tr>
        <w:trPr>
          <w:cantSplit w:val="0"/>
          <w:trHeight w:val="111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B">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 Decision 06</w:t>
            </w:r>
          </w:p>
        </w:tc>
        <w:tc>
          <w:tcPr>
            <w:gridSpan w:val="2"/>
            <w:vAlign w:val="center"/>
          </w:tcPr>
          <w:p w:rsidR="00000000" w:rsidDel="00000000" w:rsidP="00000000" w:rsidRDefault="00000000" w:rsidRPr="00000000" w14:paraId="0000006C">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Once the CEOS Organisational GitHub licensing is finalised with a CEOS Plenary 2025 endorsement, the CEOS-ARD Oversight Group should send an announcement to the CEOS Members and Associates mailing lists announcing the intention to adopt the same for CEOS-ARD and to call for any objections related to past contributions being included under this license moving forward.</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38761d" w:val="clear"/>
            <w:vAlign w:val="center"/>
          </w:tcPr>
          <w:p w:rsidR="00000000" w:rsidDel="00000000" w:rsidP="00000000" w:rsidRDefault="00000000" w:rsidRPr="00000000" w14:paraId="0000006E">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LSI-VC-17 Decision 07</w:t>
            </w:r>
          </w:p>
        </w:tc>
        <w:tc>
          <w:tcPr>
            <w:gridSpan w:val="2"/>
            <w:vAlign w:val="center"/>
          </w:tcPr>
          <w:p w:rsidR="00000000" w:rsidDel="00000000" w:rsidP="00000000" w:rsidRDefault="00000000" w:rsidRPr="00000000" w14:paraId="0000006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LSI-VC-18 will be held in Ispra, Italy at the European Commission’s Joint Research Centre from 3-5 September, 2025, the week before SIT Technical Workshop 2025.</w:t>
            </w:r>
          </w:p>
        </w:tc>
      </w:tr>
    </w:tbl>
    <w:p w:rsidR="00000000" w:rsidDel="00000000" w:rsidP="00000000" w:rsidRDefault="00000000" w:rsidRPr="00000000" w14:paraId="00000071">
      <w:pPr>
        <w:spacing w:after="120" w:before="360" w:line="240" w:lineRule="auto"/>
        <w:jc w:val="both"/>
        <w:rPr>
          <w:rFonts w:ascii="Calibri" w:cs="Calibri" w:eastAsia="Calibri" w:hAnsi="Calibri"/>
          <w:b w:val="1"/>
          <w:sz w:val="24"/>
          <w:szCs w:val="24"/>
        </w:rPr>
      </w:pPr>
      <w:r w:rsidDel="00000000" w:rsidR="00000000" w:rsidRPr="00000000">
        <w:rPr>
          <w:rtl w:val="0"/>
        </w:rPr>
      </w:r>
    </w:p>
    <w:sectPr>
      <w:headerReference r:id="rId15"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color w:val="cc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matthew@symbioscomms.com" TargetMode="External"/><Relationship Id="rId10" Type="http://schemas.openxmlformats.org/officeDocument/2006/relationships/hyperlink" Target="mailto:Maggie.Arnold@ga.gov.au" TargetMode="External"/><Relationship Id="rId13" Type="http://schemas.openxmlformats.org/officeDocument/2006/relationships/hyperlink" Target="https://docs.google.com/document/d/1y9Fx2NoAPKcaL2-59ZgQ5wDZCi-8zY7F-DioMTNdExo/edit?usp=sharing" TargetMode="External"/><Relationship Id="rId12" Type="http://schemas.openxmlformats.org/officeDocument/2006/relationships/hyperlink" Target="mailto:ard-oversight-group@lists.ceo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nathon.Ross@ga.gov.au" TargetMode="External"/><Relationship Id="rId15" Type="http://schemas.openxmlformats.org/officeDocument/2006/relationships/header" Target="header1.xml"/><Relationship Id="rId14" Type="http://schemas.openxmlformats.org/officeDocument/2006/relationships/hyperlink" Target="https://ceos.org/document_management/Virtual_Constellations/LSI/Meetings/LSI-VC-17/3.1_%20CEOS-ARD%20Framework%20Update.pptx" TargetMode="External"/><Relationship Id="rId5" Type="http://schemas.openxmlformats.org/officeDocument/2006/relationships/styles" Target="styles.xml"/><Relationship Id="rId6" Type="http://schemas.openxmlformats.org/officeDocument/2006/relationships/hyperlink" Target="https://docs.google.com/spreadsheets/d/15eUqGCTcdV8L390cVk3N7Ska4LLByxcZnhoKhHhUge0/edit?usp=sharing" TargetMode="External"/><Relationship Id="rId7" Type="http://schemas.openxmlformats.org/officeDocument/2006/relationships/hyperlink" Target="https://docs.google.com/presentation/d/1XHfIPIO5a3ruPD-fozToQzT7yejeOjfod11qjD2xbdM/edit#slide=id.g34b6188a2f4_0_25" TargetMode="External"/><Relationship Id="rId8" Type="http://schemas.openxmlformats.org/officeDocument/2006/relationships/hyperlink" Target="https://docs.google.com/forms/d/e/1FAIpQLSfhhjfW_tA7RDr71Y-ErRRu9_sVvZBCZu-KH03jOTtcbHjvD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