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F79" w:rsidRPr="00BE012D" w:rsidRDefault="00307F79" w:rsidP="000741D0">
      <w:pPr>
        <w:pStyle w:val="DVM-chapitre"/>
        <w:spacing w:before="0" w:after="0" w:line="360" w:lineRule="auto"/>
        <w:jc w:val="center"/>
        <w:rPr>
          <w:rFonts w:ascii="Calibri" w:hAnsi="Calibri" w:cstheme="minorHAnsi"/>
          <w:sz w:val="32"/>
          <w:szCs w:val="32"/>
          <w:lang w:val="en-US"/>
        </w:rPr>
      </w:pPr>
      <w:r w:rsidRPr="00BE012D">
        <w:rPr>
          <w:rFonts w:ascii="Calibri" w:hAnsi="Calibri" w:cstheme="minorHAnsi"/>
          <w:sz w:val="32"/>
          <w:szCs w:val="32"/>
          <w:lang w:val="en-US"/>
        </w:rPr>
        <w:t>CEOS Strategy for Carbon Observations from Space</w:t>
      </w:r>
    </w:p>
    <w:p w:rsidR="00307F79" w:rsidRPr="00BE012D" w:rsidRDefault="00307F79" w:rsidP="00307F79">
      <w:pPr>
        <w:pStyle w:val="DVM-chapitre"/>
        <w:spacing w:before="0" w:after="0" w:line="360" w:lineRule="auto"/>
        <w:rPr>
          <w:rFonts w:asciiTheme="majorHAnsi" w:hAnsiTheme="majorHAnsi" w:cstheme="minorHAnsi"/>
          <w:smallCaps w:val="0"/>
          <w:lang w:val="en-US"/>
        </w:rPr>
      </w:pPr>
    </w:p>
    <w:p w:rsidR="000741D0" w:rsidRPr="00BE012D" w:rsidRDefault="000741D0" w:rsidP="000741D0">
      <w:pPr>
        <w:rPr>
          <w:lang w:eastAsia="fr-FR"/>
        </w:rPr>
      </w:pPr>
    </w:p>
    <w:p w:rsidR="0060008B" w:rsidRPr="00FB56E3" w:rsidRDefault="0060008B" w:rsidP="0060008B">
      <w:pPr>
        <w:pStyle w:val="DVM-chapitre"/>
        <w:spacing w:before="0" w:after="0" w:line="360" w:lineRule="auto"/>
        <w:jc w:val="center"/>
        <w:rPr>
          <w:rFonts w:asciiTheme="minorHAnsi" w:hAnsiTheme="minorHAnsi" w:cstheme="minorHAnsi"/>
          <w:sz w:val="28"/>
          <w:szCs w:val="28"/>
          <w:lang w:val="en-US"/>
        </w:rPr>
      </w:pPr>
      <w:r w:rsidRPr="00B01CA1">
        <w:rPr>
          <w:rFonts w:asciiTheme="minorHAnsi" w:hAnsiTheme="minorHAnsi" w:cstheme="minorHAnsi"/>
          <w:sz w:val="28"/>
          <w:szCs w:val="28"/>
          <w:lang w:val="en-US"/>
        </w:rPr>
        <w:t>Table of Contents</w:t>
      </w:r>
    </w:p>
    <w:p w:rsidR="0060008B" w:rsidRPr="00F41917" w:rsidRDefault="0060008B" w:rsidP="0060008B">
      <w:pPr>
        <w:rPr>
          <w:rFonts w:asciiTheme="minorHAnsi" w:hAnsiTheme="minorHAnsi" w:cstheme="minorHAnsi"/>
          <w:sz w:val="28"/>
          <w:szCs w:val="28"/>
          <w:lang w:eastAsia="fr-FR"/>
        </w:rPr>
      </w:pPr>
    </w:p>
    <w:p w:rsidR="0060008B" w:rsidRPr="00F41917" w:rsidRDefault="0060008B" w:rsidP="0060008B">
      <w:pPr>
        <w:pStyle w:val="DVM-chapitre"/>
        <w:spacing w:before="0" w:after="0" w:line="360" w:lineRule="auto"/>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 xml:space="preserve">Executive Summary </w:t>
      </w:r>
    </w:p>
    <w:p w:rsidR="0060008B" w:rsidRPr="00F41917" w:rsidRDefault="0060008B" w:rsidP="0060008B">
      <w:pPr>
        <w:pStyle w:val="DVM-chapitre"/>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 xml:space="preserve">Chapter 1: Introduction </w:t>
      </w:r>
    </w:p>
    <w:p w:rsidR="0060008B" w:rsidRPr="00F41917" w:rsidRDefault="0060008B" w:rsidP="0060008B">
      <w:pPr>
        <w:pStyle w:val="ListParagraph"/>
        <w:numPr>
          <w:ilvl w:val="1"/>
          <w:numId w:val="76"/>
        </w:numPr>
        <w:tabs>
          <w:tab w:val="left" w:pos="360"/>
        </w:tabs>
        <w:contextualSpacing/>
        <w:rPr>
          <w:sz w:val="24"/>
          <w:szCs w:val="24"/>
          <w:lang w:eastAsia="fr-FR"/>
        </w:rPr>
      </w:pPr>
      <w:r w:rsidRPr="00F41917">
        <w:rPr>
          <w:sz w:val="24"/>
          <w:szCs w:val="24"/>
          <w:lang w:eastAsia="fr-FR"/>
        </w:rPr>
        <w:t>Purpose</w:t>
      </w:r>
    </w:p>
    <w:p w:rsidR="0060008B" w:rsidRPr="00F41917" w:rsidRDefault="0060008B" w:rsidP="0060008B">
      <w:pPr>
        <w:pStyle w:val="ListParagraph"/>
        <w:numPr>
          <w:ilvl w:val="1"/>
          <w:numId w:val="76"/>
        </w:numPr>
        <w:tabs>
          <w:tab w:val="left" w:pos="360"/>
        </w:tabs>
        <w:contextualSpacing/>
        <w:rPr>
          <w:sz w:val="24"/>
          <w:szCs w:val="24"/>
          <w:lang w:eastAsia="fr-FR"/>
        </w:rPr>
      </w:pPr>
      <w:r w:rsidRPr="00F41917">
        <w:rPr>
          <w:sz w:val="24"/>
          <w:szCs w:val="24"/>
          <w:lang w:eastAsia="fr-FR"/>
        </w:rPr>
        <w:t>Audience</w:t>
      </w:r>
    </w:p>
    <w:p w:rsidR="0060008B" w:rsidRPr="00F41917" w:rsidRDefault="0060008B" w:rsidP="0060008B">
      <w:pPr>
        <w:pStyle w:val="ListParagraph"/>
        <w:numPr>
          <w:ilvl w:val="1"/>
          <w:numId w:val="76"/>
        </w:numPr>
        <w:tabs>
          <w:tab w:val="left" w:pos="360"/>
        </w:tabs>
        <w:contextualSpacing/>
        <w:rPr>
          <w:sz w:val="24"/>
          <w:szCs w:val="24"/>
          <w:lang w:eastAsia="fr-FR"/>
        </w:rPr>
      </w:pPr>
      <w:r w:rsidRPr="00F41917">
        <w:rPr>
          <w:sz w:val="24"/>
          <w:szCs w:val="24"/>
          <w:lang w:eastAsia="fr-FR"/>
        </w:rPr>
        <w:t>Background and Context</w:t>
      </w:r>
    </w:p>
    <w:p w:rsidR="0060008B" w:rsidRPr="00F41917" w:rsidRDefault="0060008B" w:rsidP="0060008B">
      <w:pPr>
        <w:pStyle w:val="ListParagraph"/>
        <w:numPr>
          <w:ilvl w:val="1"/>
          <w:numId w:val="76"/>
        </w:numPr>
        <w:tabs>
          <w:tab w:val="left" w:pos="360"/>
        </w:tabs>
        <w:contextualSpacing/>
        <w:rPr>
          <w:sz w:val="24"/>
          <w:szCs w:val="24"/>
          <w:lang w:eastAsia="fr-FR"/>
        </w:rPr>
      </w:pPr>
      <w:r w:rsidRPr="00F41917">
        <w:rPr>
          <w:sz w:val="24"/>
          <w:szCs w:val="24"/>
          <w:lang w:eastAsia="fr-FR"/>
        </w:rPr>
        <w:t>Scope and Objectives</w:t>
      </w:r>
    </w:p>
    <w:p w:rsidR="0060008B" w:rsidRPr="00F41917" w:rsidRDefault="0060008B" w:rsidP="0060008B">
      <w:pPr>
        <w:pStyle w:val="ListParagraph"/>
        <w:numPr>
          <w:ilvl w:val="1"/>
          <w:numId w:val="76"/>
        </w:numPr>
        <w:tabs>
          <w:tab w:val="left" w:pos="360"/>
        </w:tabs>
        <w:contextualSpacing/>
        <w:rPr>
          <w:sz w:val="24"/>
          <w:szCs w:val="24"/>
          <w:lang w:eastAsia="fr-FR"/>
        </w:rPr>
      </w:pPr>
      <w:r w:rsidRPr="00F41917">
        <w:rPr>
          <w:sz w:val="24"/>
          <w:szCs w:val="24"/>
          <w:lang w:eastAsia="fr-FR"/>
        </w:rPr>
        <w:t>Content</w:t>
      </w:r>
    </w:p>
    <w:p w:rsidR="0060008B" w:rsidRPr="00F41917" w:rsidRDefault="0060008B" w:rsidP="0060008B">
      <w:pPr>
        <w:pStyle w:val="ListParagraph"/>
        <w:numPr>
          <w:ilvl w:val="2"/>
          <w:numId w:val="76"/>
        </w:numPr>
        <w:tabs>
          <w:tab w:val="left" w:pos="360"/>
        </w:tabs>
        <w:contextualSpacing/>
        <w:rPr>
          <w:sz w:val="24"/>
          <w:szCs w:val="24"/>
          <w:lang w:eastAsia="fr-FR"/>
        </w:rPr>
      </w:pPr>
      <w:r w:rsidRPr="00F41917">
        <w:rPr>
          <w:sz w:val="24"/>
          <w:szCs w:val="24"/>
          <w:lang w:eastAsia="fr-FR"/>
        </w:rPr>
        <w:t>Domain Chapters</w:t>
      </w:r>
    </w:p>
    <w:p w:rsidR="0060008B" w:rsidRPr="00F41917" w:rsidRDefault="0060008B" w:rsidP="0060008B">
      <w:pPr>
        <w:pStyle w:val="ListParagraph"/>
        <w:numPr>
          <w:ilvl w:val="2"/>
          <w:numId w:val="76"/>
        </w:numPr>
        <w:tabs>
          <w:tab w:val="left" w:pos="360"/>
        </w:tabs>
        <w:contextualSpacing/>
        <w:rPr>
          <w:sz w:val="24"/>
          <w:szCs w:val="24"/>
          <w:lang w:eastAsia="fr-FR"/>
        </w:rPr>
      </w:pPr>
      <w:r w:rsidRPr="00F41917">
        <w:rPr>
          <w:sz w:val="24"/>
          <w:szCs w:val="24"/>
          <w:lang w:eastAsia="fr-FR"/>
        </w:rPr>
        <w:t>Integration Chapter</w:t>
      </w:r>
    </w:p>
    <w:p w:rsidR="0060008B" w:rsidRPr="00F41917" w:rsidRDefault="0060008B" w:rsidP="0060008B">
      <w:pPr>
        <w:pStyle w:val="ListParagraph"/>
        <w:numPr>
          <w:ilvl w:val="2"/>
          <w:numId w:val="76"/>
        </w:numPr>
        <w:tabs>
          <w:tab w:val="left" w:pos="360"/>
        </w:tabs>
        <w:contextualSpacing/>
        <w:rPr>
          <w:sz w:val="24"/>
          <w:szCs w:val="24"/>
          <w:lang w:eastAsia="fr-FR"/>
        </w:rPr>
      </w:pPr>
      <w:r w:rsidRPr="00F41917">
        <w:rPr>
          <w:sz w:val="24"/>
          <w:szCs w:val="24"/>
          <w:lang w:eastAsia="fr-FR"/>
        </w:rPr>
        <w:t>Way Forward Chapter</w:t>
      </w:r>
    </w:p>
    <w:p w:rsidR="0060008B" w:rsidRPr="00F41917" w:rsidRDefault="0060008B" w:rsidP="0060008B">
      <w:pPr>
        <w:pStyle w:val="ListParagraph"/>
        <w:numPr>
          <w:ilvl w:val="2"/>
          <w:numId w:val="76"/>
        </w:numPr>
        <w:tabs>
          <w:tab w:val="left" w:pos="360"/>
        </w:tabs>
        <w:contextualSpacing/>
        <w:rPr>
          <w:sz w:val="24"/>
          <w:szCs w:val="24"/>
          <w:lang w:eastAsia="fr-FR"/>
        </w:rPr>
      </w:pPr>
      <w:r w:rsidRPr="00F41917">
        <w:rPr>
          <w:sz w:val="24"/>
          <w:szCs w:val="24"/>
          <w:lang w:eastAsia="fr-FR"/>
        </w:rPr>
        <w:t>Two Types of Recommendations:  Challenges and CEOS Actions</w:t>
      </w:r>
    </w:p>
    <w:p w:rsidR="0060008B" w:rsidRPr="00F41917" w:rsidRDefault="0060008B" w:rsidP="0060008B">
      <w:pPr>
        <w:pStyle w:val="ListParagraph"/>
        <w:numPr>
          <w:ilvl w:val="2"/>
          <w:numId w:val="76"/>
        </w:numPr>
        <w:tabs>
          <w:tab w:val="left" w:pos="360"/>
        </w:tabs>
        <w:contextualSpacing/>
        <w:rPr>
          <w:sz w:val="24"/>
          <w:szCs w:val="24"/>
          <w:lang w:eastAsia="fr-FR"/>
        </w:rPr>
      </w:pPr>
      <w:r w:rsidRPr="00F41917">
        <w:rPr>
          <w:sz w:val="24"/>
          <w:szCs w:val="24"/>
          <w:lang w:eastAsia="fr-FR"/>
        </w:rPr>
        <w:t xml:space="preserve">Supporting and </w:t>
      </w:r>
      <w:r w:rsidRPr="00F41917">
        <w:rPr>
          <w:i/>
          <w:sz w:val="24"/>
          <w:szCs w:val="24"/>
          <w:lang w:eastAsia="fr-FR"/>
        </w:rPr>
        <w:t>In Situ</w:t>
      </w:r>
      <w:r w:rsidRPr="00F41917">
        <w:rPr>
          <w:sz w:val="24"/>
          <w:szCs w:val="24"/>
          <w:lang w:eastAsia="fr-FR"/>
        </w:rPr>
        <w:t xml:space="preserve"> Observations</w:t>
      </w:r>
    </w:p>
    <w:p w:rsidR="0060008B" w:rsidRPr="00F41917" w:rsidRDefault="0060008B" w:rsidP="0060008B">
      <w:pPr>
        <w:tabs>
          <w:tab w:val="left" w:pos="360"/>
        </w:tabs>
        <w:rPr>
          <w:sz w:val="24"/>
          <w:szCs w:val="24"/>
          <w:lang w:eastAsia="fr-FR"/>
        </w:rPr>
      </w:pPr>
    </w:p>
    <w:p w:rsidR="0060008B" w:rsidRPr="00F41917" w:rsidRDefault="0060008B" w:rsidP="0060008B">
      <w:pPr>
        <w:pStyle w:val="DVM-chapitre"/>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Chapter 2: Land Domain</w:t>
      </w:r>
    </w:p>
    <w:p w:rsidR="0060008B" w:rsidRPr="00F41917" w:rsidRDefault="0060008B" w:rsidP="0060008B">
      <w:pPr>
        <w:tabs>
          <w:tab w:val="left" w:pos="360"/>
          <w:tab w:val="left" w:pos="720"/>
          <w:tab w:val="left" w:pos="1080"/>
        </w:tabs>
        <w:rPr>
          <w:rFonts w:asciiTheme="minorHAnsi" w:hAnsiTheme="minorHAnsi" w:cstheme="minorHAnsi"/>
          <w:sz w:val="24"/>
          <w:szCs w:val="24"/>
        </w:rPr>
      </w:pPr>
      <w:r w:rsidRPr="00F41917">
        <w:rPr>
          <w:sz w:val="24"/>
          <w:szCs w:val="24"/>
          <w:lang w:eastAsia="fr-FR"/>
        </w:rPr>
        <w:tab/>
        <w:t>2.1 In</w:t>
      </w:r>
      <w:r w:rsidRPr="00F41917">
        <w:rPr>
          <w:rFonts w:asciiTheme="minorHAnsi" w:hAnsiTheme="minorHAnsi" w:cstheme="minorHAnsi"/>
          <w:sz w:val="24"/>
          <w:szCs w:val="24"/>
        </w:rPr>
        <w:t>troduction: The Importance of Land in the Carbon Cycle</w:t>
      </w:r>
    </w:p>
    <w:p w:rsidR="0060008B" w:rsidRPr="00F41917" w:rsidRDefault="0060008B" w:rsidP="0060008B">
      <w:pPr>
        <w:tabs>
          <w:tab w:val="left" w:pos="360"/>
          <w:tab w:val="left" w:pos="720"/>
          <w:tab w:val="left" w:pos="1080"/>
        </w:tabs>
        <w:rPr>
          <w:rFonts w:asciiTheme="minorHAnsi" w:hAnsiTheme="minorHAnsi" w:cstheme="minorHAns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t>2.1.1 Scientific and Societal Significance</w:t>
      </w:r>
    </w:p>
    <w:p w:rsidR="0060008B" w:rsidRPr="00F41917" w:rsidRDefault="0060008B" w:rsidP="0060008B">
      <w:pPr>
        <w:tabs>
          <w:tab w:val="left" w:pos="360"/>
          <w:tab w:val="left" w:pos="720"/>
          <w:tab w:val="left" w:pos="1080"/>
        </w:tabs>
        <w:rPr>
          <w:rFonts w:asciiTheme="minorHAnsi" w:hAnsiTheme="minorHAnsi" w:cstheme="minorHAns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t>2.1.2 Current Status and Trends</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2.2 Key Information and Observation Needs</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2.2.1 Terrestrial Domain Information Needs</w:t>
      </w:r>
    </w:p>
    <w:p w:rsidR="0060008B" w:rsidRPr="00F41917" w:rsidRDefault="0060008B" w:rsidP="0060008B">
      <w:pPr>
        <w:tabs>
          <w:tab w:val="left" w:pos="360"/>
          <w:tab w:val="left" w:pos="720"/>
          <w:tab w:val="left" w:pos="1080"/>
        </w:tabs>
        <w:rPr>
          <w:i/>
          <w:sz w:val="24"/>
          <w:szCs w:val="24"/>
          <w:lang w:eastAsia="fr-FR"/>
        </w:rPr>
      </w:pPr>
      <w:r w:rsidRPr="00F41917">
        <w:rPr>
          <w:sz w:val="24"/>
          <w:szCs w:val="24"/>
          <w:lang w:eastAsia="fr-FR"/>
        </w:rPr>
        <w:tab/>
      </w:r>
      <w:r w:rsidRPr="00F41917">
        <w:rPr>
          <w:sz w:val="24"/>
          <w:szCs w:val="24"/>
          <w:lang w:eastAsia="fr-FR"/>
        </w:rPr>
        <w:tab/>
      </w:r>
      <w:r w:rsidRPr="00F41917">
        <w:rPr>
          <w:sz w:val="24"/>
          <w:szCs w:val="24"/>
          <w:lang w:eastAsia="fr-FR"/>
        </w:rPr>
        <w:tab/>
      </w:r>
      <w:r w:rsidRPr="00F41917">
        <w:rPr>
          <w:i/>
          <w:sz w:val="24"/>
          <w:szCs w:val="24"/>
          <w:lang w:eastAsia="fr-FR"/>
        </w:rPr>
        <w:t>2.2.1.1 Carbon Pools</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2.2.1.2 Land-Atmosphere Fluxes</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2.2.1.3 Disturbance Regimes</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2.2.1.4 Ecosystem Dynamics</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2.2.1.5 Export Fluxes from Lateral Transport</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 xml:space="preserve">2.2.2 Key Elements Identified by the </w:t>
      </w:r>
      <w:r w:rsidRPr="00F41917">
        <w:rPr>
          <w:i/>
          <w:sz w:val="24"/>
          <w:szCs w:val="24"/>
          <w:lang w:eastAsia="fr-FR"/>
        </w:rPr>
        <w:t>GEO Carbon Strategy</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2.2.3 Need for Supporting Climate Observations</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2.3 The Role of Satellite Observations</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2.3.1 Characterizing the Role of Satellite Observations</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2.3.2 Summary of Contribution of Satellite Data Records</w:t>
      </w:r>
    </w:p>
    <w:p w:rsidR="0060008B" w:rsidRPr="00F41917" w:rsidRDefault="0060008B" w:rsidP="0060008B">
      <w:pPr>
        <w:tabs>
          <w:tab w:val="left" w:pos="360"/>
          <w:tab w:val="left" w:pos="720"/>
          <w:tab w:val="left" w:pos="1080"/>
        </w:tabs>
        <w:rPr>
          <w:i/>
          <w:sz w:val="24"/>
          <w:szCs w:val="24"/>
          <w:lang w:eastAsia="fr-FR"/>
        </w:rPr>
      </w:pPr>
      <w:r w:rsidRPr="00F41917">
        <w:rPr>
          <w:sz w:val="24"/>
          <w:szCs w:val="24"/>
          <w:lang w:eastAsia="fr-FR"/>
        </w:rPr>
        <w:tab/>
      </w:r>
      <w:r w:rsidRPr="00F41917">
        <w:rPr>
          <w:sz w:val="24"/>
          <w:szCs w:val="24"/>
          <w:lang w:eastAsia="fr-FR"/>
        </w:rPr>
        <w:tab/>
      </w:r>
      <w:r w:rsidRPr="00F41917">
        <w:rPr>
          <w:sz w:val="24"/>
          <w:szCs w:val="24"/>
          <w:lang w:eastAsia="fr-FR"/>
        </w:rPr>
        <w:tab/>
      </w:r>
      <w:r w:rsidRPr="00F41917">
        <w:rPr>
          <w:i/>
          <w:sz w:val="24"/>
          <w:szCs w:val="24"/>
          <w:lang w:eastAsia="fr-FR"/>
        </w:rPr>
        <w:t>2.3.2.1 Land Cover</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2.3.2.2 Vegetation Condition</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2.3.2.3 Disturbance</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2.3.2.4 Ambient Conditions</w:t>
      </w:r>
    </w:p>
    <w:p w:rsidR="0060008B" w:rsidRPr="00F41917" w:rsidRDefault="0060008B" w:rsidP="0060008B">
      <w:pPr>
        <w:tabs>
          <w:tab w:val="left" w:pos="360"/>
          <w:tab w:val="left" w:pos="720"/>
          <w:tab w:val="left" w:pos="1080"/>
        </w:tabs>
        <w:rPr>
          <w:sz w:val="24"/>
          <w:szCs w:val="24"/>
          <w:lang w:eastAsia="fr-FR"/>
        </w:rPr>
      </w:pPr>
      <w:r w:rsidRPr="00F41917">
        <w:rPr>
          <w:i/>
          <w:sz w:val="24"/>
          <w:szCs w:val="24"/>
          <w:lang w:eastAsia="fr-FR"/>
        </w:rPr>
        <w:tab/>
      </w:r>
      <w:r w:rsidRPr="00F41917">
        <w:rPr>
          <w:i/>
          <w:sz w:val="24"/>
          <w:szCs w:val="24"/>
          <w:lang w:eastAsia="fr-FR"/>
        </w:rPr>
        <w:tab/>
      </w:r>
      <w:r w:rsidRPr="00F41917">
        <w:rPr>
          <w:sz w:val="24"/>
          <w:szCs w:val="24"/>
          <w:lang w:eastAsia="fr-FR"/>
        </w:rPr>
        <w:t>2.3.3 Institutional Issues</w:t>
      </w:r>
    </w:p>
    <w:p w:rsidR="0060008B" w:rsidRPr="00F41917" w:rsidRDefault="0060008B" w:rsidP="0060008B">
      <w:pPr>
        <w:tabs>
          <w:tab w:val="left" w:pos="360"/>
          <w:tab w:val="left" w:pos="720"/>
          <w:tab w:val="left" w:pos="1080"/>
        </w:tabs>
        <w:rPr>
          <w:i/>
          <w:sz w:val="24"/>
          <w:szCs w:val="24"/>
          <w:lang w:eastAsia="fr-FR"/>
        </w:rPr>
      </w:pPr>
      <w:r w:rsidRPr="00F41917">
        <w:rPr>
          <w:sz w:val="24"/>
          <w:szCs w:val="24"/>
          <w:lang w:eastAsia="fr-FR"/>
        </w:rPr>
        <w:tab/>
      </w:r>
      <w:r w:rsidRPr="00F41917">
        <w:rPr>
          <w:sz w:val="24"/>
          <w:szCs w:val="24"/>
          <w:lang w:eastAsia="fr-FR"/>
        </w:rPr>
        <w:tab/>
      </w:r>
      <w:r w:rsidRPr="00F41917">
        <w:rPr>
          <w:sz w:val="24"/>
          <w:szCs w:val="24"/>
          <w:lang w:eastAsia="fr-FR"/>
        </w:rPr>
        <w:tab/>
      </w:r>
      <w:r w:rsidRPr="00F41917">
        <w:rPr>
          <w:i/>
          <w:sz w:val="24"/>
          <w:szCs w:val="24"/>
          <w:lang w:eastAsia="fr-FR"/>
        </w:rPr>
        <w:t>2.3.3.1 Consistency of Definitions</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lastRenderedPageBreak/>
        <w:tab/>
      </w:r>
      <w:r w:rsidRPr="00F41917">
        <w:rPr>
          <w:i/>
          <w:sz w:val="24"/>
          <w:szCs w:val="24"/>
          <w:lang w:eastAsia="fr-FR"/>
        </w:rPr>
        <w:tab/>
      </w:r>
      <w:r w:rsidRPr="00F41917">
        <w:rPr>
          <w:i/>
          <w:sz w:val="24"/>
          <w:szCs w:val="24"/>
          <w:lang w:eastAsia="fr-FR"/>
        </w:rPr>
        <w:tab/>
        <w:t>2.3.3.2 Calibration and Validation at Product Level</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2.3.3.3 Cross-Agency Intercomparison Exercises</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2.3.3.4 Traceability, Transparency, and Documentation</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2.3.3.5 Consistency Across Spatial Resolutions</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2.3.3.6 Data and Product Access and Maintenance</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2.3.3.7 Data Availability for Global/Regional Scientific Studies</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2.4 Satellite Observations Adequacy</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2.4.1 Land Cover</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2.4.2 Vegetation Conditions</w:t>
      </w:r>
    </w:p>
    <w:p w:rsidR="0060008B" w:rsidRPr="00F41917" w:rsidRDefault="0060008B" w:rsidP="0060008B">
      <w:pPr>
        <w:tabs>
          <w:tab w:val="left" w:pos="360"/>
          <w:tab w:val="left" w:pos="720"/>
          <w:tab w:val="left" w:pos="1080"/>
        </w:tabs>
        <w:rPr>
          <w:i/>
          <w:sz w:val="24"/>
          <w:szCs w:val="24"/>
          <w:lang w:eastAsia="fr-FR"/>
        </w:rPr>
      </w:pPr>
      <w:r w:rsidRPr="00F41917">
        <w:rPr>
          <w:sz w:val="24"/>
          <w:szCs w:val="24"/>
          <w:lang w:eastAsia="fr-FR"/>
        </w:rPr>
        <w:tab/>
      </w:r>
      <w:r w:rsidRPr="00F41917">
        <w:rPr>
          <w:sz w:val="24"/>
          <w:szCs w:val="24"/>
          <w:lang w:eastAsia="fr-FR"/>
        </w:rPr>
        <w:tab/>
      </w:r>
      <w:r w:rsidRPr="00F41917">
        <w:rPr>
          <w:sz w:val="24"/>
          <w:szCs w:val="24"/>
          <w:lang w:eastAsia="fr-FR"/>
        </w:rPr>
        <w:tab/>
      </w:r>
      <w:r w:rsidRPr="00F41917">
        <w:rPr>
          <w:i/>
          <w:sz w:val="24"/>
          <w:szCs w:val="24"/>
          <w:lang w:eastAsia="fr-FR"/>
        </w:rPr>
        <w:t>2.4.2.1 Leaf Area Index and FAPAR</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2.4.2.2 Land Surface Phenology</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2.4.2.3 Vegetation Height and Biomass</w:t>
      </w:r>
    </w:p>
    <w:p w:rsidR="0060008B" w:rsidRPr="00F41917" w:rsidRDefault="0060008B" w:rsidP="0060008B">
      <w:pPr>
        <w:tabs>
          <w:tab w:val="left" w:pos="360"/>
          <w:tab w:val="left" w:pos="720"/>
          <w:tab w:val="left" w:pos="1080"/>
        </w:tabs>
        <w:rPr>
          <w:sz w:val="24"/>
          <w:szCs w:val="24"/>
          <w:lang w:eastAsia="fr-FR"/>
        </w:rPr>
      </w:pPr>
      <w:r w:rsidRPr="00F41917">
        <w:rPr>
          <w:i/>
          <w:sz w:val="24"/>
          <w:szCs w:val="24"/>
          <w:lang w:eastAsia="fr-FR"/>
        </w:rPr>
        <w:tab/>
      </w:r>
      <w:r w:rsidRPr="00F41917">
        <w:rPr>
          <w:i/>
          <w:sz w:val="24"/>
          <w:szCs w:val="24"/>
          <w:lang w:eastAsia="fr-FR"/>
        </w:rPr>
        <w:tab/>
      </w:r>
      <w:r w:rsidRPr="00F41917">
        <w:rPr>
          <w:sz w:val="24"/>
          <w:szCs w:val="24"/>
          <w:lang w:eastAsia="fr-FR"/>
        </w:rPr>
        <w:t>2.4.3 Disturbance</w:t>
      </w:r>
    </w:p>
    <w:p w:rsidR="0060008B" w:rsidRPr="00F41917" w:rsidRDefault="0060008B" w:rsidP="0060008B">
      <w:pPr>
        <w:tabs>
          <w:tab w:val="left" w:pos="360"/>
          <w:tab w:val="left" w:pos="720"/>
          <w:tab w:val="left" w:pos="1080"/>
        </w:tabs>
        <w:rPr>
          <w:i/>
          <w:sz w:val="24"/>
          <w:szCs w:val="24"/>
          <w:lang w:eastAsia="fr-FR"/>
        </w:rPr>
      </w:pPr>
      <w:r w:rsidRPr="00F41917">
        <w:rPr>
          <w:sz w:val="24"/>
          <w:szCs w:val="24"/>
          <w:lang w:eastAsia="fr-FR"/>
        </w:rPr>
        <w:tab/>
      </w:r>
      <w:r w:rsidRPr="00F41917">
        <w:rPr>
          <w:sz w:val="24"/>
          <w:szCs w:val="24"/>
          <w:lang w:eastAsia="fr-FR"/>
        </w:rPr>
        <w:tab/>
      </w:r>
      <w:r w:rsidRPr="00F41917">
        <w:rPr>
          <w:sz w:val="24"/>
          <w:szCs w:val="24"/>
          <w:lang w:eastAsia="fr-FR"/>
        </w:rPr>
        <w:tab/>
      </w:r>
      <w:r w:rsidRPr="00F41917">
        <w:rPr>
          <w:i/>
          <w:sz w:val="24"/>
          <w:szCs w:val="24"/>
          <w:lang w:eastAsia="fr-FR"/>
        </w:rPr>
        <w:t>2.4.3.1 Forest Area Disturbed</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2.4.3.2 Fire Timing (Active Fire Products)</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2.4.3.3 Burned Area</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2.4.4 Ambient Conditions</w:t>
      </w:r>
    </w:p>
    <w:p w:rsidR="0060008B" w:rsidRPr="00F41917" w:rsidRDefault="0060008B" w:rsidP="0060008B">
      <w:pPr>
        <w:tabs>
          <w:tab w:val="left" w:pos="360"/>
          <w:tab w:val="left" w:pos="720"/>
          <w:tab w:val="left" w:pos="1080"/>
        </w:tabs>
        <w:rPr>
          <w:i/>
          <w:sz w:val="24"/>
          <w:szCs w:val="24"/>
          <w:lang w:eastAsia="fr-FR"/>
        </w:rPr>
      </w:pPr>
      <w:r w:rsidRPr="00F41917">
        <w:rPr>
          <w:sz w:val="24"/>
          <w:szCs w:val="24"/>
          <w:lang w:eastAsia="fr-FR"/>
        </w:rPr>
        <w:tab/>
      </w:r>
      <w:r w:rsidRPr="00F41917">
        <w:rPr>
          <w:sz w:val="24"/>
          <w:szCs w:val="24"/>
          <w:lang w:eastAsia="fr-FR"/>
        </w:rPr>
        <w:tab/>
      </w:r>
      <w:r w:rsidRPr="00F41917">
        <w:rPr>
          <w:sz w:val="24"/>
          <w:szCs w:val="24"/>
          <w:lang w:eastAsia="fr-FR"/>
        </w:rPr>
        <w:tab/>
      </w:r>
      <w:r w:rsidRPr="00F41917">
        <w:rPr>
          <w:i/>
          <w:sz w:val="24"/>
          <w:szCs w:val="24"/>
          <w:lang w:eastAsia="fr-FR"/>
        </w:rPr>
        <w:t>2.4.4.1 Soil Moisture</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2.4.4.2 Land Surface Temperature</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2.4.4.3 Freeze-thaw</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2.4.4.4 Surface Water and Inundation</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2.4.4.5 Snow Area Extent and Timing</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2.5 Land Domain Recommendations and CEOS Actions</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2.5.1 Mission-Related Recommendations</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2.5.2 Product-Related Recommendations</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2.5.3 Calibration/Validation-Related Recommendations</w:t>
      </w:r>
    </w:p>
    <w:p w:rsidR="0060008B" w:rsidRPr="00F41917" w:rsidRDefault="0060008B" w:rsidP="0060008B">
      <w:pPr>
        <w:tabs>
          <w:tab w:val="left" w:pos="360"/>
          <w:tab w:val="left" w:pos="720"/>
          <w:tab w:val="left" w:pos="1080"/>
        </w:tabs>
        <w:rPr>
          <w:i/>
          <w:sz w:val="24"/>
          <w:szCs w:val="24"/>
          <w:lang w:eastAsia="fr-FR"/>
        </w:rPr>
      </w:pPr>
    </w:p>
    <w:p w:rsidR="0060008B" w:rsidRPr="00F41917" w:rsidRDefault="0060008B" w:rsidP="0060008B">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 xml:space="preserve">Chapter 3: Oceans and Inland Waters Domain </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3.1 Introduction:  Why are the Oceans and Inland Waters Relevant?</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3.1.1 The Coastal System</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3.1.2 Inland Water Bodies</w:t>
      </w:r>
    </w:p>
    <w:p w:rsidR="0060008B" w:rsidRPr="00F41917" w:rsidRDefault="0060008B" w:rsidP="0060008B">
      <w:pPr>
        <w:tabs>
          <w:tab w:val="left" w:pos="360"/>
          <w:tab w:val="left" w:pos="720"/>
          <w:tab w:val="left" w:pos="1080"/>
        </w:tabs>
        <w:ind w:left="360"/>
        <w:rPr>
          <w:sz w:val="24"/>
          <w:szCs w:val="24"/>
          <w:lang w:eastAsia="fr-FR"/>
        </w:rPr>
      </w:pPr>
      <w:r w:rsidRPr="00F41917">
        <w:rPr>
          <w:sz w:val="24"/>
          <w:szCs w:val="24"/>
          <w:lang w:eastAsia="fr-FR"/>
        </w:rPr>
        <w:t>3.2 The Role of Satellites in Monitoring the Carbon Cycle and Pools in Oceanic, Coastal, and Inland Water Bodies</w:t>
      </w:r>
    </w:p>
    <w:p w:rsidR="0060008B" w:rsidRPr="00F41917" w:rsidRDefault="0060008B" w:rsidP="0060008B">
      <w:pPr>
        <w:tabs>
          <w:tab w:val="left" w:pos="360"/>
          <w:tab w:val="left" w:pos="720"/>
          <w:tab w:val="left" w:pos="1080"/>
        </w:tabs>
        <w:ind w:left="360"/>
        <w:rPr>
          <w:sz w:val="24"/>
          <w:szCs w:val="24"/>
          <w:lang w:eastAsia="fr-FR"/>
        </w:rPr>
      </w:pPr>
      <w:r w:rsidRPr="00F41917">
        <w:rPr>
          <w:sz w:val="24"/>
          <w:szCs w:val="24"/>
          <w:lang w:eastAsia="fr-FR"/>
        </w:rPr>
        <w:t>3.3 Oceans and Inland Waters Domain Recommendations and CEOS Actions</w:t>
      </w:r>
    </w:p>
    <w:p w:rsidR="0060008B" w:rsidRPr="00F41917" w:rsidRDefault="0060008B" w:rsidP="0060008B">
      <w:pPr>
        <w:tabs>
          <w:tab w:val="left" w:pos="360"/>
          <w:tab w:val="left" w:pos="720"/>
          <w:tab w:val="left" w:pos="1080"/>
        </w:tabs>
        <w:ind w:left="360"/>
        <w:rPr>
          <w:sz w:val="24"/>
          <w:szCs w:val="24"/>
          <w:lang w:eastAsia="fr-FR"/>
        </w:rPr>
      </w:pPr>
      <w:r w:rsidRPr="00F41917">
        <w:rPr>
          <w:sz w:val="24"/>
          <w:szCs w:val="24"/>
          <w:lang w:eastAsia="fr-FR"/>
        </w:rPr>
        <w:tab/>
        <w:t>3.3.1 Mission-Related Recommendations</w:t>
      </w:r>
    </w:p>
    <w:p w:rsidR="0060008B" w:rsidRPr="00F41917" w:rsidRDefault="0060008B" w:rsidP="0060008B">
      <w:pPr>
        <w:tabs>
          <w:tab w:val="left" w:pos="360"/>
          <w:tab w:val="left" w:pos="720"/>
          <w:tab w:val="left" w:pos="1080"/>
        </w:tabs>
        <w:ind w:left="360"/>
        <w:rPr>
          <w:sz w:val="24"/>
          <w:szCs w:val="24"/>
          <w:lang w:eastAsia="fr-FR"/>
        </w:rPr>
      </w:pPr>
      <w:r w:rsidRPr="00F41917">
        <w:rPr>
          <w:sz w:val="24"/>
          <w:szCs w:val="24"/>
          <w:lang w:eastAsia="fr-FR"/>
        </w:rPr>
        <w:tab/>
        <w:t>3.3.2 Product-Related Recommendations</w:t>
      </w:r>
    </w:p>
    <w:p w:rsidR="0060008B" w:rsidRPr="00F41917" w:rsidRDefault="0060008B" w:rsidP="0060008B">
      <w:pPr>
        <w:tabs>
          <w:tab w:val="left" w:pos="360"/>
          <w:tab w:val="left" w:pos="720"/>
          <w:tab w:val="left" w:pos="1080"/>
        </w:tabs>
        <w:ind w:left="360"/>
        <w:rPr>
          <w:sz w:val="24"/>
          <w:szCs w:val="24"/>
          <w:lang w:eastAsia="fr-FR"/>
        </w:rPr>
      </w:pPr>
      <w:r w:rsidRPr="00F41917">
        <w:rPr>
          <w:sz w:val="24"/>
          <w:szCs w:val="24"/>
          <w:lang w:eastAsia="fr-FR"/>
        </w:rPr>
        <w:tab/>
        <w:t>3.3.3 Calibration/Validation-Related Recommendations</w:t>
      </w:r>
    </w:p>
    <w:p w:rsidR="0060008B" w:rsidRPr="00F41917" w:rsidRDefault="0060008B" w:rsidP="0060008B">
      <w:pPr>
        <w:tabs>
          <w:tab w:val="left" w:pos="360"/>
          <w:tab w:val="left" w:pos="720"/>
          <w:tab w:val="left" w:pos="1080"/>
        </w:tabs>
        <w:ind w:left="360"/>
        <w:rPr>
          <w:sz w:val="24"/>
          <w:szCs w:val="24"/>
          <w:lang w:eastAsia="fr-FR"/>
        </w:rPr>
      </w:pPr>
      <w:r w:rsidRPr="00F41917">
        <w:rPr>
          <w:sz w:val="24"/>
          <w:szCs w:val="24"/>
          <w:lang w:eastAsia="fr-FR"/>
        </w:rPr>
        <w:tab/>
        <w:t xml:space="preserve">3.3.4 </w:t>
      </w:r>
      <w:r w:rsidRPr="00F41917">
        <w:rPr>
          <w:rFonts w:asciiTheme="minorHAnsi" w:hAnsiTheme="minorHAnsi"/>
          <w:sz w:val="24"/>
          <w:szCs w:val="24"/>
        </w:rPr>
        <w:t>Interactions/Linkages/Communications-Related Recommendations</w:t>
      </w:r>
    </w:p>
    <w:p w:rsidR="0060008B" w:rsidRPr="00F41917" w:rsidRDefault="0060008B" w:rsidP="0060008B">
      <w:pPr>
        <w:tabs>
          <w:tab w:val="left" w:pos="360"/>
          <w:tab w:val="left" w:pos="720"/>
          <w:tab w:val="left" w:pos="1080"/>
        </w:tabs>
        <w:ind w:left="360"/>
        <w:rPr>
          <w:sz w:val="24"/>
          <w:szCs w:val="24"/>
          <w:lang w:eastAsia="fr-FR"/>
        </w:rPr>
      </w:pPr>
    </w:p>
    <w:p w:rsidR="0060008B" w:rsidRPr="00F41917" w:rsidRDefault="0060008B" w:rsidP="0060008B">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Chapter 4: Atmosphere Domain</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4.1. Introduction:  The Importance of the Atmosphere in the Carbon Cycle</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4.2 Estimating Sources and Sinks of CO</w:t>
      </w:r>
      <w:r w:rsidRPr="00F41917">
        <w:rPr>
          <w:sz w:val="24"/>
          <w:szCs w:val="24"/>
          <w:vertAlign w:val="subscript"/>
          <w:lang w:eastAsia="fr-FR"/>
        </w:rPr>
        <w:t>2</w:t>
      </w:r>
      <w:r w:rsidRPr="00F41917">
        <w:rPr>
          <w:sz w:val="24"/>
          <w:szCs w:val="24"/>
          <w:lang w:eastAsia="fr-FR"/>
        </w:rPr>
        <w:t xml:space="preserve"> and CH</w:t>
      </w:r>
      <w:r w:rsidRPr="00F41917">
        <w:rPr>
          <w:sz w:val="24"/>
          <w:szCs w:val="24"/>
          <w:vertAlign w:val="subscript"/>
          <w:lang w:eastAsia="fr-FR"/>
        </w:rPr>
        <w:t>4</w:t>
      </w:r>
      <w:r w:rsidRPr="00F41917">
        <w:rPr>
          <w:sz w:val="24"/>
          <w:szCs w:val="24"/>
          <w:lang w:eastAsia="fr-FR"/>
        </w:rPr>
        <w:t xml:space="preserve"> with Atmospheric Measurements</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4.3 Gr</w:t>
      </w:r>
      <w:r w:rsidRPr="00F41917">
        <w:rPr>
          <w:rFonts w:cs="Calibri"/>
          <w:sz w:val="24"/>
          <w:szCs w:val="24"/>
        </w:rPr>
        <w:t>ound and Aircraft Based Observations of CO</w:t>
      </w:r>
      <w:r w:rsidRPr="00F41917">
        <w:rPr>
          <w:rFonts w:cs="Calibri"/>
          <w:sz w:val="24"/>
          <w:szCs w:val="24"/>
          <w:vertAlign w:val="subscript"/>
        </w:rPr>
        <w:t>2</w:t>
      </w:r>
      <w:r w:rsidRPr="00F41917">
        <w:rPr>
          <w:rFonts w:cs="Calibri"/>
          <w:sz w:val="24"/>
          <w:szCs w:val="24"/>
        </w:rPr>
        <w:t xml:space="preserve"> and CH</w:t>
      </w:r>
      <w:r w:rsidRPr="00F41917">
        <w:rPr>
          <w:rFonts w:cs="Calibri"/>
          <w:sz w:val="24"/>
          <w:szCs w:val="24"/>
          <w:vertAlign w:val="subscript"/>
        </w:rPr>
        <w:t>4</w:t>
      </w:r>
    </w:p>
    <w:p w:rsidR="0060008B" w:rsidRPr="00F41917" w:rsidRDefault="0060008B" w:rsidP="0060008B">
      <w:pPr>
        <w:pStyle w:val="DVM-chapitre"/>
        <w:tabs>
          <w:tab w:val="left" w:pos="360"/>
          <w:tab w:val="left" w:pos="720"/>
          <w:tab w:val="left" w:pos="1080"/>
        </w:tabs>
        <w:spacing w:before="0" w:after="0"/>
        <w:rPr>
          <w:rFonts w:asciiTheme="minorHAnsi" w:hAnsiTheme="minorHAnsi" w:cstheme="minorHAnsi"/>
          <w:b w:val="0"/>
          <w:smallCaps w:val="0"/>
          <w:szCs w:val="24"/>
          <w:lang w:val="en-US"/>
        </w:rPr>
      </w:pPr>
      <w:r w:rsidRPr="00F41917">
        <w:rPr>
          <w:rFonts w:asciiTheme="minorHAnsi" w:hAnsiTheme="minorHAnsi" w:cstheme="minorHAnsi"/>
          <w:b w:val="0"/>
          <w:smallCaps w:val="0"/>
          <w:szCs w:val="24"/>
          <w:lang w:val="en-US"/>
        </w:rPr>
        <w:lastRenderedPageBreak/>
        <w:tab/>
        <w:t>4.4 S</w:t>
      </w:r>
      <w:r w:rsidRPr="00F41917">
        <w:rPr>
          <w:rFonts w:asciiTheme="minorHAnsi" w:hAnsiTheme="minorHAnsi" w:cs="Calibri"/>
          <w:b w:val="0"/>
          <w:smallCaps w:val="0"/>
          <w:szCs w:val="24"/>
          <w:lang w:val="en-US"/>
        </w:rPr>
        <w:t>pace-Based Observations of CO</w:t>
      </w:r>
      <w:r w:rsidRPr="00F41917">
        <w:rPr>
          <w:rFonts w:asciiTheme="minorHAnsi" w:hAnsiTheme="minorHAnsi" w:cs="Calibri"/>
          <w:b w:val="0"/>
          <w:smallCaps w:val="0"/>
          <w:szCs w:val="24"/>
          <w:vertAlign w:val="subscript"/>
          <w:lang w:val="en-US"/>
        </w:rPr>
        <w:t>2</w:t>
      </w:r>
      <w:r w:rsidRPr="00F41917">
        <w:rPr>
          <w:rFonts w:asciiTheme="minorHAnsi" w:hAnsiTheme="minorHAnsi" w:cs="Calibri"/>
          <w:b w:val="0"/>
          <w:smallCaps w:val="0"/>
          <w:szCs w:val="24"/>
          <w:lang w:val="en-US"/>
        </w:rPr>
        <w:t xml:space="preserve"> and CH</w:t>
      </w:r>
      <w:r w:rsidRPr="00F41917">
        <w:rPr>
          <w:rFonts w:asciiTheme="minorHAnsi" w:hAnsiTheme="minorHAnsi" w:cs="Calibri"/>
          <w:b w:val="0"/>
          <w:smallCaps w:val="0"/>
          <w:szCs w:val="24"/>
          <w:vertAlign w:val="subscript"/>
          <w:lang w:val="en-US"/>
        </w:rPr>
        <w:t>4</w:t>
      </w:r>
    </w:p>
    <w:p w:rsidR="0060008B" w:rsidRPr="00F41917" w:rsidRDefault="0060008B" w:rsidP="0060008B">
      <w:pPr>
        <w:pStyle w:val="DVM-chapitre"/>
        <w:tabs>
          <w:tab w:val="left" w:pos="360"/>
          <w:tab w:val="left" w:pos="720"/>
          <w:tab w:val="left" w:pos="1080"/>
        </w:tabs>
        <w:spacing w:before="0" w:after="0"/>
        <w:rPr>
          <w:rFonts w:asciiTheme="minorHAnsi" w:hAnsiTheme="minorHAnsi" w:cstheme="minorHAnsi"/>
          <w:b w:val="0"/>
          <w:smallCaps w:val="0"/>
          <w:szCs w:val="24"/>
          <w:lang w:val="en-US"/>
        </w:rPr>
      </w:pPr>
      <w:r w:rsidRPr="00F41917">
        <w:rPr>
          <w:rFonts w:asciiTheme="minorHAnsi" w:hAnsiTheme="minorHAnsi" w:cstheme="minorHAnsi"/>
          <w:b w:val="0"/>
          <w:smallCaps w:val="0"/>
          <w:szCs w:val="24"/>
          <w:lang w:val="en-US"/>
        </w:rPr>
        <w:tab/>
        <w:t>4.5 Alignment of Future Space-based Observations with Science and Policy Objectives</w:t>
      </w:r>
    </w:p>
    <w:p w:rsidR="0060008B" w:rsidRPr="00F41917" w:rsidRDefault="0060008B" w:rsidP="0060008B">
      <w:pPr>
        <w:tabs>
          <w:tab w:val="left" w:pos="360"/>
          <w:tab w:val="left" w:pos="720"/>
        </w:tabs>
        <w:rPr>
          <w:rFonts w:eastAsia="Times New Roman" w:cstheme="minorHAnsi"/>
          <w:sz w:val="24"/>
          <w:szCs w:val="24"/>
          <w:lang w:eastAsia="fr-FR"/>
        </w:rPr>
      </w:pPr>
      <w:r w:rsidRPr="00F41917">
        <w:rPr>
          <w:sz w:val="24"/>
          <w:szCs w:val="24"/>
          <w:lang w:eastAsia="fr-FR"/>
        </w:rPr>
        <w:tab/>
        <w:t xml:space="preserve">4.6 </w:t>
      </w:r>
      <w:r w:rsidRPr="00F41917">
        <w:rPr>
          <w:rFonts w:eastAsia="Times New Roman" w:cstheme="minorHAnsi"/>
          <w:sz w:val="24"/>
          <w:szCs w:val="24"/>
          <w:lang w:eastAsia="fr-FR"/>
        </w:rPr>
        <w:t>GEO Carbon Strategy Report</w:t>
      </w:r>
      <w:r w:rsidRPr="00F41917">
        <w:rPr>
          <w:rFonts w:eastAsia="Times New Roman" w:cstheme="minorHAnsi"/>
          <w:sz w:val="24"/>
          <w:szCs w:val="24"/>
          <w:lang w:eastAsia="fr-FR"/>
        </w:rPr>
        <w:tab/>
      </w:r>
    </w:p>
    <w:p w:rsidR="0060008B" w:rsidRPr="00F41917" w:rsidRDefault="0060008B" w:rsidP="0060008B">
      <w:pPr>
        <w:tabs>
          <w:tab w:val="left" w:pos="360"/>
          <w:tab w:val="left" w:pos="720"/>
        </w:tabs>
        <w:rPr>
          <w:rFonts w:cstheme="minorHAnsi"/>
          <w:sz w:val="24"/>
          <w:szCs w:val="24"/>
        </w:rPr>
      </w:pPr>
      <w:r w:rsidRPr="00F41917">
        <w:rPr>
          <w:rFonts w:eastAsia="Times New Roman" w:cstheme="minorHAnsi"/>
          <w:sz w:val="24"/>
          <w:szCs w:val="24"/>
          <w:lang w:eastAsia="fr-FR"/>
        </w:rPr>
        <w:tab/>
        <w:t>4.7 T</w:t>
      </w:r>
      <w:r w:rsidRPr="00F41917">
        <w:rPr>
          <w:rFonts w:cstheme="minorHAnsi"/>
          <w:sz w:val="24"/>
          <w:szCs w:val="24"/>
        </w:rPr>
        <w:t>oward a Future Constellation for GHG observations</w:t>
      </w:r>
    </w:p>
    <w:p w:rsidR="0060008B" w:rsidRPr="00F41917" w:rsidRDefault="0060008B" w:rsidP="0060008B">
      <w:pPr>
        <w:tabs>
          <w:tab w:val="left" w:pos="360"/>
          <w:tab w:val="left" w:pos="720"/>
        </w:tabs>
        <w:rPr>
          <w:sz w:val="24"/>
          <w:szCs w:val="24"/>
          <w:lang w:eastAsia="fr-FR"/>
        </w:rPr>
      </w:pPr>
      <w:r w:rsidRPr="00F41917">
        <w:rPr>
          <w:rFonts w:cstheme="minorHAnsi"/>
          <w:sz w:val="24"/>
          <w:szCs w:val="24"/>
        </w:rPr>
        <w:tab/>
        <w:t xml:space="preserve">4.8 Atmosphere </w:t>
      </w:r>
      <w:r w:rsidRPr="00F41917">
        <w:rPr>
          <w:sz w:val="24"/>
          <w:szCs w:val="24"/>
          <w:lang w:eastAsia="fr-FR"/>
        </w:rPr>
        <w:t>Domain Recommendations and CEOS Actions</w:t>
      </w:r>
    </w:p>
    <w:p w:rsidR="0060008B" w:rsidRPr="00F41917" w:rsidRDefault="0060008B" w:rsidP="0060008B">
      <w:pPr>
        <w:tabs>
          <w:tab w:val="left" w:pos="360"/>
          <w:tab w:val="left" w:pos="720"/>
          <w:tab w:val="left" w:pos="1080"/>
        </w:tabs>
        <w:ind w:left="360"/>
        <w:rPr>
          <w:sz w:val="24"/>
          <w:szCs w:val="24"/>
          <w:lang w:eastAsia="fr-FR"/>
        </w:rPr>
      </w:pPr>
      <w:r w:rsidRPr="00F41917">
        <w:rPr>
          <w:sz w:val="24"/>
          <w:szCs w:val="24"/>
          <w:lang w:eastAsia="fr-FR"/>
        </w:rPr>
        <w:tab/>
        <w:t>4.8.1 Mission-Related Recommendations</w:t>
      </w:r>
    </w:p>
    <w:p w:rsidR="0060008B" w:rsidRPr="00F41917" w:rsidRDefault="0060008B" w:rsidP="0060008B">
      <w:pPr>
        <w:tabs>
          <w:tab w:val="left" w:pos="360"/>
          <w:tab w:val="left" w:pos="720"/>
          <w:tab w:val="left" w:pos="1080"/>
        </w:tabs>
        <w:ind w:left="360"/>
        <w:rPr>
          <w:sz w:val="24"/>
          <w:szCs w:val="24"/>
          <w:lang w:eastAsia="fr-FR"/>
        </w:rPr>
      </w:pPr>
      <w:r w:rsidRPr="00F41917">
        <w:rPr>
          <w:sz w:val="24"/>
          <w:szCs w:val="24"/>
          <w:lang w:eastAsia="fr-FR"/>
        </w:rPr>
        <w:tab/>
        <w:t>4.8.2 Calibration/Validation-Related Recommendations</w:t>
      </w:r>
    </w:p>
    <w:p w:rsidR="0060008B" w:rsidRPr="00F41917" w:rsidRDefault="0060008B" w:rsidP="0060008B">
      <w:pPr>
        <w:tabs>
          <w:tab w:val="left" w:pos="360"/>
          <w:tab w:val="left" w:pos="720"/>
        </w:tabs>
        <w:rPr>
          <w:rFonts w:eastAsia="Times New Roman" w:cstheme="minorHAnsi"/>
          <w:sz w:val="24"/>
          <w:szCs w:val="24"/>
          <w:lang w:eastAsia="fr-FR"/>
        </w:rPr>
      </w:pPr>
    </w:p>
    <w:p w:rsidR="0060008B" w:rsidRPr="00F41917" w:rsidRDefault="0060008B" w:rsidP="0060008B">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 xml:space="preserve">Chapter 5: Integration </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5.1 Introduction:  The Importance of Integration</w:t>
      </w:r>
    </w:p>
    <w:p w:rsidR="0060008B" w:rsidRPr="00F41917" w:rsidRDefault="0060008B" w:rsidP="0060008B">
      <w:pPr>
        <w:tabs>
          <w:tab w:val="left" w:pos="360"/>
          <w:tab w:val="left" w:pos="720"/>
          <w:tab w:val="left" w:pos="1080"/>
        </w:tabs>
        <w:rPr>
          <w:rFonts w:asciiTheme="minorHAnsi" w:hAnsiTheme="minorHAnsi" w:cstheme="minorHAnsi"/>
          <w:sz w:val="24"/>
          <w:szCs w:val="24"/>
        </w:rPr>
      </w:pPr>
      <w:r w:rsidRPr="00F41917">
        <w:rPr>
          <w:sz w:val="24"/>
          <w:szCs w:val="24"/>
          <w:lang w:eastAsia="fr-FR"/>
        </w:rPr>
        <w:tab/>
        <w:t>5.2 Un</w:t>
      </w:r>
      <w:r w:rsidRPr="00F41917">
        <w:rPr>
          <w:rFonts w:asciiTheme="minorHAnsi" w:hAnsiTheme="minorHAnsi" w:cstheme="minorHAnsi"/>
          <w:sz w:val="24"/>
          <w:szCs w:val="24"/>
        </w:rPr>
        <w:t>derstanding Interfaces, and Processes, between Domains</w:t>
      </w:r>
    </w:p>
    <w:p w:rsidR="0060008B" w:rsidRPr="00F41917" w:rsidRDefault="0060008B" w:rsidP="0060008B">
      <w:pPr>
        <w:tabs>
          <w:tab w:val="left" w:pos="360"/>
          <w:tab w:val="left" w:pos="720"/>
          <w:tab w:val="left" w:pos="1080"/>
        </w:tabs>
        <w:rPr>
          <w:rFonts w:asciiTheme="minorHAnsi" w:hAnsiTheme="minorHAnsi" w:cstheme="minorHAns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t>5.2.1 Land-Inland Water Interactions</w:t>
      </w:r>
    </w:p>
    <w:p w:rsidR="0060008B" w:rsidRPr="00F41917" w:rsidRDefault="0060008B" w:rsidP="0060008B">
      <w:pPr>
        <w:tabs>
          <w:tab w:val="left" w:pos="360"/>
          <w:tab w:val="left" w:pos="720"/>
          <w:tab w:val="left" w:pos="1080"/>
        </w:tabs>
        <w:rPr>
          <w:rFonts w:asciiTheme="minorHAnsi" w:hAnsiTheme="minorHAnsi" w:cstheme="minorHAns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t>5.2.2 Land-Atmosphere Interactions</w:t>
      </w:r>
    </w:p>
    <w:p w:rsidR="0060008B" w:rsidRPr="00F41917" w:rsidRDefault="0060008B" w:rsidP="0060008B">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b w:val="0"/>
          <w:szCs w:val="24"/>
          <w:lang w:val="en-US"/>
        </w:rPr>
      </w:pPr>
      <w:r w:rsidRPr="00FB56E3">
        <w:rPr>
          <w:rFonts w:asciiTheme="minorHAnsi" w:hAnsiTheme="minorHAnsi" w:cstheme="minorHAnsi"/>
          <w:b w:val="0"/>
          <w:szCs w:val="24"/>
        </w:rPr>
        <w:tab/>
      </w:r>
      <w:r w:rsidRPr="00F41917">
        <w:rPr>
          <w:rFonts w:asciiTheme="minorHAnsi" w:hAnsiTheme="minorHAnsi" w:cstheme="minorHAnsi"/>
          <w:b w:val="0"/>
          <w:szCs w:val="24"/>
        </w:rPr>
        <w:t xml:space="preserve">5.2.3 Oceans </w:t>
      </w:r>
      <w:r w:rsidRPr="00F41917">
        <w:rPr>
          <w:rFonts w:asciiTheme="minorHAnsi" w:hAnsiTheme="minorHAnsi" w:cstheme="minorHAnsi"/>
          <w:b w:val="0"/>
          <w:szCs w:val="24"/>
          <w:lang w:val="en-US"/>
        </w:rPr>
        <w:t>and Inland Waters-Atmosphere Interactions</w:t>
      </w:r>
    </w:p>
    <w:p w:rsidR="0060008B" w:rsidRPr="00F41917" w:rsidRDefault="0060008B" w:rsidP="0060008B">
      <w:pPr>
        <w:tabs>
          <w:tab w:val="left" w:pos="360"/>
          <w:tab w:val="left" w:pos="720"/>
          <w:tab w:val="left" w:pos="1080"/>
        </w:tabs>
        <w:rPr>
          <w:rFonts w:asciiTheme="minorHAnsi" w:hAnsiTheme="minorHAnsi" w:cstheme="minorHAns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t>5.2.4 Consideration of the Whole System:  Three-way Coupling</w:t>
      </w:r>
    </w:p>
    <w:p w:rsidR="0060008B" w:rsidRPr="00F41917" w:rsidRDefault="0060008B" w:rsidP="0060008B">
      <w:pPr>
        <w:tabs>
          <w:tab w:val="left" w:pos="360"/>
          <w:tab w:val="left" w:pos="720"/>
          <w:tab w:val="left" w:pos="1080"/>
        </w:tabs>
        <w:rPr>
          <w:rFonts w:asciiTheme="minorHAnsi" w:hAnsiTheme="minorHAnsi" w:cstheme="minorHAnsi"/>
          <w: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r>
      <w:r w:rsidRPr="00F41917">
        <w:rPr>
          <w:rFonts w:asciiTheme="minorHAnsi" w:hAnsiTheme="minorHAnsi" w:cstheme="minorHAnsi"/>
          <w:sz w:val="24"/>
          <w:szCs w:val="24"/>
        </w:rPr>
        <w:tab/>
      </w:r>
      <w:r w:rsidRPr="00F41917">
        <w:rPr>
          <w:rFonts w:asciiTheme="minorHAnsi" w:hAnsiTheme="minorHAnsi" w:cstheme="minorHAnsi"/>
          <w:i/>
          <w:sz w:val="24"/>
          <w:szCs w:val="24"/>
        </w:rPr>
        <w:t>5.2.4.1 Black Carbon</w:t>
      </w:r>
    </w:p>
    <w:p w:rsidR="0060008B" w:rsidRPr="00F41917" w:rsidRDefault="0060008B" w:rsidP="0060008B">
      <w:pPr>
        <w:tabs>
          <w:tab w:val="left" w:pos="360"/>
          <w:tab w:val="left" w:pos="720"/>
          <w:tab w:val="left" w:pos="1080"/>
        </w:tabs>
        <w:rPr>
          <w:rFonts w:asciiTheme="minorHAnsi" w:hAnsiTheme="minorHAnsi" w:cstheme="minorHAnsi"/>
          <w:i/>
          <w:sz w:val="24"/>
          <w:szCs w:val="24"/>
        </w:rPr>
      </w:pPr>
      <w:r w:rsidRPr="00F41917">
        <w:rPr>
          <w:rFonts w:asciiTheme="minorHAnsi" w:hAnsiTheme="minorHAnsi" w:cstheme="minorHAnsi"/>
          <w:i/>
          <w:sz w:val="24"/>
          <w:szCs w:val="24"/>
        </w:rPr>
        <w:tab/>
      </w:r>
      <w:r w:rsidRPr="00F41917">
        <w:rPr>
          <w:rFonts w:asciiTheme="minorHAnsi" w:hAnsiTheme="minorHAnsi" w:cstheme="minorHAnsi"/>
          <w:i/>
          <w:sz w:val="24"/>
          <w:szCs w:val="24"/>
        </w:rPr>
        <w:tab/>
      </w:r>
      <w:r w:rsidRPr="00F41917">
        <w:rPr>
          <w:rFonts w:asciiTheme="minorHAnsi" w:hAnsiTheme="minorHAnsi" w:cstheme="minorHAnsi"/>
          <w:i/>
          <w:sz w:val="24"/>
          <w:szCs w:val="24"/>
        </w:rPr>
        <w:tab/>
        <w:t>5.2.4.2 Aerosol Nutrient Fertilization in Oceans</w:t>
      </w:r>
    </w:p>
    <w:p w:rsidR="0060008B" w:rsidRPr="00F41917" w:rsidRDefault="0060008B" w:rsidP="0060008B">
      <w:pPr>
        <w:tabs>
          <w:tab w:val="left" w:pos="360"/>
          <w:tab w:val="left" w:pos="720"/>
          <w:tab w:val="left" w:pos="1080"/>
        </w:tabs>
        <w:rPr>
          <w:rFonts w:asciiTheme="minorHAnsi" w:hAnsiTheme="minorHAnsi" w:cstheme="minorHAns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t>5.2.5 Climate-carbon Coupling</w:t>
      </w:r>
    </w:p>
    <w:p w:rsidR="0060008B" w:rsidRPr="00F41917" w:rsidRDefault="0060008B" w:rsidP="0060008B">
      <w:pPr>
        <w:tabs>
          <w:tab w:val="left" w:pos="360"/>
          <w:tab w:val="left" w:pos="720"/>
          <w:tab w:val="left" w:pos="1080"/>
        </w:tabs>
        <w:rPr>
          <w:rFonts w:asciiTheme="minorHAnsi" w:hAnsiTheme="minorHAnsi" w:cstheme="minorHAnsi"/>
          <w: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r>
      <w:r w:rsidRPr="00F41917">
        <w:rPr>
          <w:rFonts w:asciiTheme="minorHAnsi" w:hAnsiTheme="minorHAnsi" w:cstheme="minorHAnsi"/>
          <w:sz w:val="24"/>
          <w:szCs w:val="24"/>
        </w:rPr>
        <w:tab/>
      </w:r>
      <w:r w:rsidRPr="00F41917">
        <w:rPr>
          <w:rFonts w:asciiTheme="minorHAnsi" w:hAnsiTheme="minorHAnsi" w:cstheme="minorHAnsi"/>
          <w:i/>
          <w:sz w:val="24"/>
          <w:szCs w:val="24"/>
        </w:rPr>
        <w:t>5.2.5.1 Ocean and Inland Water Carbon and Climate</w:t>
      </w:r>
    </w:p>
    <w:p w:rsidR="0060008B" w:rsidRPr="00F41917" w:rsidRDefault="0060008B" w:rsidP="0060008B">
      <w:pPr>
        <w:tabs>
          <w:tab w:val="left" w:pos="360"/>
          <w:tab w:val="left" w:pos="720"/>
          <w:tab w:val="left" w:pos="1080"/>
        </w:tabs>
        <w:rPr>
          <w:rFonts w:asciiTheme="minorHAnsi" w:hAnsiTheme="minorHAnsi" w:cstheme="minorHAnsi"/>
          <w:i/>
          <w:sz w:val="24"/>
          <w:szCs w:val="24"/>
        </w:rPr>
      </w:pPr>
      <w:r w:rsidRPr="00F41917">
        <w:rPr>
          <w:rFonts w:asciiTheme="minorHAnsi" w:hAnsiTheme="minorHAnsi" w:cstheme="minorHAnsi"/>
          <w:i/>
          <w:sz w:val="24"/>
          <w:szCs w:val="24"/>
        </w:rPr>
        <w:tab/>
      </w:r>
      <w:r w:rsidRPr="00F41917">
        <w:rPr>
          <w:rFonts w:asciiTheme="minorHAnsi" w:hAnsiTheme="minorHAnsi" w:cstheme="minorHAnsi"/>
          <w:i/>
          <w:sz w:val="24"/>
          <w:szCs w:val="24"/>
        </w:rPr>
        <w:tab/>
      </w:r>
      <w:r w:rsidRPr="00F41917">
        <w:rPr>
          <w:rFonts w:asciiTheme="minorHAnsi" w:hAnsiTheme="minorHAnsi" w:cstheme="minorHAnsi"/>
          <w:i/>
          <w:sz w:val="24"/>
          <w:szCs w:val="24"/>
        </w:rPr>
        <w:tab/>
        <w:t>5.2.5.2 Land Carbon and Climate</w:t>
      </w:r>
    </w:p>
    <w:p w:rsidR="0060008B" w:rsidRPr="00F41917" w:rsidRDefault="0060008B" w:rsidP="0060008B">
      <w:pPr>
        <w:tabs>
          <w:tab w:val="left" w:pos="360"/>
          <w:tab w:val="left" w:pos="720"/>
          <w:tab w:val="left" w:pos="1080"/>
        </w:tabs>
        <w:rPr>
          <w:rFonts w:asciiTheme="minorHAnsi" w:hAnsiTheme="minorHAnsi" w:cstheme="minorHAnsi"/>
          <w:sz w:val="24"/>
          <w:szCs w:val="24"/>
        </w:rPr>
      </w:pPr>
      <w:r w:rsidRPr="00F41917">
        <w:rPr>
          <w:rFonts w:asciiTheme="minorHAnsi" w:hAnsiTheme="minorHAnsi" w:cstheme="minorHAnsi"/>
          <w:sz w:val="24"/>
          <w:szCs w:val="24"/>
        </w:rPr>
        <w:tab/>
        <w:t>5.3 Science, Policy, and Implementation of Directives</w:t>
      </w:r>
    </w:p>
    <w:p w:rsidR="0060008B" w:rsidRPr="00F41917" w:rsidRDefault="0060008B" w:rsidP="0060008B">
      <w:pPr>
        <w:tabs>
          <w:tab w:val="left" w:pos="360"/>
          <w:tab w:val="left" w:pos="720"/>
          <w:tab w:val="left" w:pos="1080"/>
        </w:tabs>
        <w:rPr>
          <w:rFonts w:asciiTheme="minorHAnsi" w:hAnsiTheme="minorHAnsi" w:cstheme="minorHAns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t>5.3.1 The Importance of Policy and the Difference from Scientific Drivers</w:t>
      </w:r>
    </w:p>
    <w:p w:rsidR="0060008B" w:rsidRPr="00F41917" w:rsidRDefault="0060008B" w:rsidP="0060008B">
      <w:pPr>
        <w:tabs>
          <w:tab w:val="left" w:pos="360"/>
          <w:tab w:val="left" w:pos="720"/>
          <w:tab w:val="left" w:pos="1080"/>
        </w:tabs>
        <w:rPr>
          <w:rFonts w:asciiTheme="minorHAnsi" w:hAnsiTheme="minorHAnsi" w:cstheme="minorHAnsi"/>
          <w:sz w:val="24"/>
          <w:szCs w:val="24"/>
        </w:rPr>
      </w:pPr>
      <w:r w:rsidRPr="00F41917">
        <w:rPr>
          <w:rFonts w:asciiTheme="minorHAnsi" w:hAnsiTheme="minorHAnsi" w:cstheme="minorHAnsi"/>
          <w:sz w:val="24"/>
          <w:szCs w:val="24"/>
        </w:rPr>
        <w:tab/>
      </w:r>
      <w:r w:rsidRPr="00F41917">
        <w:rPr>
          <w:rFonts w:asciiTheme="minorHAnsi" w:hAnsiTheme="minorHAnsi" w:cstheme="minorHAnsi"/>
          <w:sz w:val="24"/>
          <w:szCs w:val="24"/>
        </w:rPr>
        <w:tab/>
        <w:t>5.3.2 Data in Support of Policy and Carbon Management</w:t>
      </w:r>
    </w:p>
    <w:p w:rsidR="0060008B" w:rsidRPr="00F41917" w:rsidRDefault="0060008B" w:rsidP="0060008B">
      <w:pPr>
        <w:pStyle w:val="Heading3"/>
        <w:keepLines/>
        <w:numPr>
          <w:ilvl w:val="0"/>
          <w:numId w:val="0"/>
        </w:numPr>
        <w:tabs>
          <w:tab w:val="left" w:pos="360"/>
          <w:tab w:val="left" w:pos="720"/>
          <w:tab w:val="left" w:pos="1080"/>
        </w:tabs>
        <w:suppressAutoHyphens/>
        <w:overflowPunct/>
        <w:autoSpaceDE/>
        <w:autoSpaceDN/>
        <w:adjustRightInd/>
        <w:spacing w:before="0" w:after="0"/>
        <w:ind w:left="720"/>
        <w:jc w:val="left"/>
        <w:textAlignment w:val="baseline"/>
        <w:rPr>
          <w:rFonts w:asciiTheme="minorHAnsi" w:hAnsiTheme="minorHAnsi" w:cstheme="minorHAnsi"/>
          <w:b w:val="0"/>
          <w:szCs w:val="24"/>
          <w:lang w:val="en-US"/>
        </w:rPr>
      </w:pPr>
      <w:r w:rsidRPr="00F41917">
        <w:rPr>
          <w:rFonts w:asciiTheme="minorHAnsi" w:hAnsiTheme="minorHAnsi" w:cstheme="minorHAnsi"/>
          <w:b w:val="0"/>
          <w:szCs w:val="24"/>
        </w:rPr>
        <w:t xml:space="preserve">5.3.3 </w:t>
      </w:r>
      <w:r w:rsidRPr="00F41917">
        <w:rPr>
          <w:rFonts w:asciiTheme="minorHAnsi" w:hAnsiTheme="minorHAnsi" w:cstheme="minorHAnsi"/>
          <w:b w:val="0"/>
          <w:szCs w:val="24"/>
          <w:lang w:val="en-US"/>
        </w:rPr>
        <w:t>Exploitation of Existing Infrastructure and Coordination across Agencies, Research Facilities and Directive-driven Programs</w:t>
      </w:r>
    </w:p>
    <w:p w:rsidR="0060008B" w:rsidRPr="00F41917" w:rsidRDefault="0060008B" w:rsidP="0060008B">
      <w:pPr>
        <w:tabs>
          <w:tab w:val="left" w:pos="360"/>
          <w:tab w:val="left" w:pos="720"/>
          <w:tab w:val="left" w:pos="1080"/>
        </w:tabs>
        <w:rPr>
          <w:sz w:val="24"/>
          <w:szCs w:val="24"/>
          <w:lang w:eastAsia="fr-FR"/>
        </w:rPr>
      </w:pPr>
      <w:r w:rsidRPr="00FB56E3">
        <w:rPr>
          <w:lang w:eastAsia="fr-FR"/>
        </w:rPr>
        <w:tab/>
      </w:r>
      <w:r w:rsidRPr="00F41917">
        <w:rPr>
          <w:sz w:val="24"/>
          <w:szCs w:val="24"/>
          <w:lang w:eastAsia="fr-FR"/>
        </w:rPr>
        <w:tab/>
        <w:t>5.3.4 Spatial Integration</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5.3.5 Temporal Integration</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5.4 Data Harmonization, Uncertainty, Traceability, and Consistency</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5.5 Model Development and the Interface to Data</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5.6 Timelines and Evolution</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5.7 Practical Considerations in Integration</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5.8 Integration Recommendations and CEOS Actions</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5.8.1 Mission-Related Recommendations</w:t>
      </w:r>
    </w:p>
    <w:p w:rsidR="0060008B" w:rsidRPr="00F41917" w:rsidRDefault="0060008B" w:rsidP="0060008B">
      <w:pPr>
        <w:tabs>
          <w:tab w:val="left" w:pos="360"/>
          <w:tab w:val="left" w:pos="720"/>
          <w:tab w:val="left" w:pos="1080"/>
        </w:tabs>
        <w:ind w:left="360"/>
        <w:rPr>
          <w:sz w:val="24"/>
          <w:szCs w:val="24"/>
          <w:lang w:eastAsia="fr-FR"/>
        </w:rPr>
      </w:pPr>
      <w:r w:rsidRPr="00F41917">
        <w:rPr>
          <w:sz w:val="24"/>
          <w:szCs w:val="24"/>
          <w:lang w:eastAsia="fr-FR"/>
        </w:rPr>
        <w:tab/>
        <w:t>5.8.2 Product-Related Recommendations</w:t>
      </w:r>
    </w:p>
    <w:p w:rsidR="0060008B" w:rsidRPr="00F41917" w:rsidRDefault="0060008B" w:rsidP="0060008B">
      <w:pPr>
        <w:tabs>
          <w:tab w:val="left" w:pos="360"/>
          <w:tab w:val="left" w:pos="720"/>
          <w:tab w:val="left" w:pos="1080"/>
        </w:tabs>
        <w:ind w:left="360"/>
        <w:rPr>
          <w:sz w:val="24"/>
          <w:szCs w:val="24"/>
          <w:lang w:eastAsia="fr-FR"/>
        </w:rPr>
      </w:pPr>
      <w:r w:rsidRPr="00F41917">
        <w:rPr>
          <w:sz w:val="24"/>
          <w:szCs w:val="24"/>
          <w:lang w:eastAsia="fr-FR"/>
        </w:rPr>
        <w:tab/>
        <w:t>5.8.3 Calibration/Validation-Related Recommendations</w:t>
      </w:r>
    </w:p>
    <w:p w:rsidR="0060008B" w:rsidRPr="00F41917" w:rsidRDefault="0060008B" w:rsidP="0060008B">
      <w:pPr>
        <w:tabs>
          <w:tab w:val="left" w:pos="360"/>
          <w:tab w:val="left" w:pos="720"/>
          <w:tab w:val="left" w:pos="1080"/>
        </w:tabs>
        <w:rPr>
          <w:rFonts w:asciiTheme="minorHAnsi" w:hAnsiTheme="minorHAnsi"/>
          <w:sz w:val="24"/>
          <w:szCs w:val="24"/>
        </w:rPr>
      </w:pPr>
      <w:r w:rsidRPr="00F41917">
        <w:rPr>
          <w:sz w:val="24"/>
          <w:szCs w:val="24"/>
          <w:lang w:eastAsia="fr-FR"/>
        </w:rPr>
        <w:tab/>
      </w:r>
      <w:r w:rsidRPr="00F41917">
        <w:rPr>
          <w:sz w:val="24"/>
          <w:szCs w:val="24"/>
          <w:lang w:eastAsia="fr-FR"/>
        </w:rPr>
        <w:tab/>
        <w:t xml:space="preserve">5.8.4 </w:t>
      </w:r>
      <w:r w:rsidRPr="00F41917">
        <w:rPr>
          <w:rFonts w:asciiTheme="minorHAnsi" w:hAnsiTheme="minorHAnsi"/>
          <w:sz w:val="24"/>
          <w:szCs w:val="24"/>
        </w:rPr>
        <w:t>Interactions/Linkages/Communications-Related Recommendations</w:t>
      </w:r>
    </w:p>
    <w:p w:rsidR="0060008B" w:rsidRPr="00F41917" w:rsidRDefault="0060008B" w:rsidP="0060008B">
      <w:pPr>
        <w:tabs>
          <w:tab w:val="left" w:pos="360"/>
          <w:tab w:val="left" w:pos="720"/>
          <w:tab w:val="left" w:pos="1080"/>
        </w:tabs>
        <w:rPr>
          <w:rFonts w:asciiTheme="minorHAnsi" w:hAnsiTheme="minorHAnsi"/>
          <w:sz w:val="24"/>
          <w:szCs w:val="24"/>
        </w:rPr>
      </w:pPr>
      <w:r w:rsidRPr="00F41917">
        <w:rPr>
          <w:rFonts w:asciiTheme="minorHAnsi" w:hAnsiTheme="minorHAnsi"/>
          <w:sz w:val="24"/>
          <w:szCs w:val="24"/>
        </w:rPr>
        <w:tab/>
      </w:r>
      <w:r w:rsidRPr="00F41917">
        <w:rPr>
          <w:rFonts w:asciiTheme="minorHAnsi" w:hAnsiTheme="minorHAnsi"/>
          <w:sz w:val="24"/>
          <w:szCs w:val="24"/>
        </w:rPr>
        <w:tab/>
        <w:t>5.8.5 CEOS Mechanisms- and Future Planning-Related Recommendations</w:t>
      </w:r>
    </w:p>
    <w:p w:rsidR="0060008B" w:rsidRPr="00F41917" w:rsidRDefault="0060008B" w:rsidP="0060008B">
      <w:pPr>
        <w:tabs>
          <w:tab w:val="left" w:pos="360"/>
          <w:tab w:val="left" w:pos="720"/>
          <w:tab w:val="left" w:pos="1080"/>
        </w:tabs>
        <w:rPr>
          <w:sz w:val="24"/>
          <w:szCs w:val="24"/>
          <w:lang w:eastAsia="fr-FR"/>
        </w:rPr>
      </w:pPr>
    </w:p>
    <w:p w:rsidR="0060008B" w:rsidRPr="00F41917" w:rsidRDefault="0060008B" w:rsidP="0060008B">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Chapter 6: The Way Forward</w:t>
      </w:r>
    </w:p>
    <w:p w:rsidR="0060008B" w:rsidRPr="00F41917" w:rsidRDefault="0060008B" w:rsidP="0060008B">
      <w:pPr>
        <w:tabs>
          <w:tab w:val="left" w:pos="360"/>
          <w:tab w:val="left" w:pos="720"/>
          <w:tab w:val="left" w:pos="1080"/>
        </w:tabs>
        <w:rPr>
          <w:sz w:val="24"/>
          <w:szCs w:val="24"/>
          <w:lang w:eastAsia="fr-FR"/>
        </w:rPr>
      </w:pPr>
      <w:r w:rsidRPr="00FB56E3">
        <w:rPr>
          <w:sz w:val="24"/>
          <w:szCs w:val="24"/>
          <w:lang w:eastAsia="fr-FR"/>
        </w:rPr>
        <w:tab/>
      </w:r>
      <w:r w:rsidRPr="00F41917">
        <w:rPr>
          <w:sz w:val="24"/>
          <w:szCs w:val="24"/>
          <w:lang w:eastAsia="fr-FR"/>
        </w:rPr>
        <w:t>6.1 The Challenges Ahead</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6.1.1 Need for Improved Scientific Understanding of the Global Carbon Cycle</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6.1.2 Need for Greater Clarity in Requirements to Support Climate Policy</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6.1.3 Need for Coordinated Satellite Observations</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lastRenderedPageBreak/>
        <w:tab/>
      </w:r>
      <w:r w:rsidRPr="00F41917">
        <w:rPr>
          <w:sz w:val="24"/>
          <w:szCs w:val="24"/>
          <w:lang w:eastAsia="fr-FR"/>
        </w:rPr>
        <w:tab/>
        <w:t>6.1.4 Need for an Integrated Approach to Carbon Observations</w:t>
      </w:r>
    </w:p>
    <w:p w:rsidR="0060008B" w:rsidRPr="00F41917" w:rsidRDefault="0060008B" w:rsidP="0060008B">
      <w:pPr>
        <w:tabs>
          <w:tab w:val="left" w:pos="360"/>
          <w:tab w:val="left" w:pos="720"/>
          <w:tab w:val="left" w:pos="1080"/>
        </w:tabs>
        <w:ind w:left="360"/>
        <w:rPr>
          <w:sz w:val="24"/>
          <w:szCs w:val="24"/>
          <w:lang w:eastAsia="fr-FR"/>
        </w:rPr>
      </w:pPr>
      <w:r w:rsidRPr="00F41917">
        <w:rPr>
          <w:sz w:val="24"/>
          <w:szCs w:val="24"/>
          <w:lang w:eastAsia="fr-FR"/>
        </w:rPr>
        <w:t xml:space="preserve">6.2 Overview of Recommendations:  CEOS Elements of an Integrated Global Carbon Observation System </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6.2.1 Challenges and Actions Focused on Missions</w:t>
      </w:r>
    </w:p>
    <w:p w:rsidR="0060008B" w:rsidRPr="00F41917" w:rsidRDefault="0060008B" w:rsidP="0060008B">
      <w:pPr>
        <w:tabs>
          <w:tab w:val="left" w:pos="360"/>
          <w:tab w:val="left" w:pos="720"/>
          <w:tab w:val="left" w:pos="1080"/>
        </w:tabs>
        <w:rPr>
          <w:i/>
          <w:sz w:val="24"/>
          <w:szCs w:val="24"/>
          <w:lang w:eastAsia="fr-FR"/>
        </w:rPr>
      </w:pPr>
      <w:r w:rsidRPr="00F41917">
        <w:rPr>
          <w:sz w:val="24"/>
          <w:szCs w:val="24"/>
          <w:lang w:eastAsia="fr-FR"/>
        </w:rPr>
        <w:tab/>
      </w:r>
      <w:r w:rsidRPr="00F41917">
        <w:rPr>
          <w:sz w:val="24"/>
          <w:szCs w:val="24"/>
          <w:lang w:eastAsia="fr-FR"/>
        </w:rPr>
        <w:tab/>
      </w:r>
      <w:r w:rsidRPr="00F41917">
        <w:rPr>
          <w:sz w:val="24"/>
          <w:szCs w:val="24"/>
          <w:lang w:eastAsia="fr-FR"/>
        </w:rPr>
        <w:tab/>
      </w:r>
      <w:r w:rsidRPr="00F41917">
        <w:rPr>
          <w:i/>
          <w:sz w:val="24"/>
          <w:szCs w:val="24"/>
          <w:lang w:eastAsia="fr-FR"/>
        </w:rPr>
        <w:t>6.2.1.1 Data Continuity</w:t>
      </w:r>
    </w:p>
    <w:p w:rsidR="0060008B" w:rsidRPr="00F41917" w:rsidRDefault="0060008B" w:rsidP="0060008B">
      <w:pPr>
        <w:tabs>
          <w:tab w:val="left" w:pos="360"/>
          <w:tab w:val="left" w:pos="720"/>
          <w:tab w:val="left" w:pos="1080"/>
        </w:tabs>
        <w:rPr>
          <w:i/>
          <w:sz w:val="24"/>
          <w:szCs w:val="24"/>
          <w:lang w:eastAsia="fr-FR"/>
        </w:rPr>
      </w:pPr>
      <w:r w:rsidRPr="00F41917">
        <w:rPr>
          <w:i/>
          <w:sz w:val="24"/>
          <w:szCs w:val="24"/>
          <w:lang w:eastAsia="fr-FR"/>
        </w:rPr>
        <w:tab/>
      </w:r>
      <w:r w:rsidRPr="00F41917">
        <w:rPr>
          <w:i/>
          <w:sz w:val="24"/>
          <w:szCs w:val="24"/>
          <w:lang w:eastAsia="fr-FR"/>
        </w:rPr>
        <w:tab/>
      </w:r>
      <w:r w:rsidRPr="00F41917">
        <w:rPr>
          <w:i/>
          <w:sz w:val="24"/>
          <w:szCs w:val="24"/>
          <w:lang w:eastAsia="fr-FR"/>
        </w:rPr>
        <w:tab/>
        <w:t>6.2.1.2 New Missions</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6.2.2 Challenges and Actions Focused on Data Products, Processing, and Availability</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6.2.3 Challenges and Actions Focused on Calibration and Validation</w:t>
      </w:r>
    </w:p>
    <w:p w:rsidR="0060008B" w:rsidRPr="00F41917" w:rsidRDefault="0060008B" w:rsidP="0060008B">
      <w:pPr>
        <w:tabs>
          <w:tab w:val="left" w:pos="360"/>
          <w:tab w:val="left" w:pos="720"/>
          <w:tab w:val="left" w:pos="1080"/>
        </w:tabs>
        <w:ind w:left="720"/>
        <w:rPr>
          <w:sz w:val="24"/>
          <w:szCs w:val="24"/>
          <w:lang w:eastAsia="fr-FR"/>
        </w:rPr>
      </w:pPr>
      <w:r w:rsidRPr="00F41917">
        <w:rPr>
          <w:sz w:val="24"/>
          <w:szCs w:val="24"/>
          <w:lang w:eastAsia="fr-FR"/>
        </w:rPr>
        <w:t>6.3.4 Challenges and Actions Focused on Institutional Arrangements and Infrastructure</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6.3 Implementation of CEOS Strategy for Carbon Observations from Space</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6.3.1 CEOS Oversight and Coordination of Carbon Observations from Space</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6.3.2 CEOS Reporting and Tracking of Actions</w:t>
      </w:r>
    </w:p>
    <w:p w:rsidR="0060008B" w:rsidRPr="00F41917" w:rsidRDefault="0060008B" w:rsidP="0060008B">
      <w:pPr>
        <w:tabs>
          <w:tab w:val="left" w:pos="360"/>
          <w:tab w:val="left" w:pos="720"/>
          <w:tab w:val="left" w:pos="1080"/>
        </w:tabs>
        <w:ind w:left="720"/>
        <w:rPr>
          <w:rFonts w:asciiTheme="minorHAnsi" w:hAnsiTheme="minorHAnsi" w:cstheme="minorHAnsi"/>
          <w:sz w:val="24"/>
          <w:szCs w:val="24"/>
        </w:rPr>
      </w:pPr>
      <w:r w:rsidRPr="00F41917">
        <w:rPr>
          <w:sz w:val="24"/>
          <w:szCs w:val="24"/>
          <w:lang w:eastAsia="fr-FR"/>
        </w:rPr>
        <w:t xml:space="preserve">6.3.3 CEOS Interactions with the Scientific Community, GEO, and </w:t>
      </w:r>
      <w:r w:rsidRPr="00F41917">
        <w:rPr>
          <w:rFonts w:asciiTheme="minorHAnsi" w:hAnsiTheme="minorHAnsi" w:cstheme="minorHAnsi"/>
          <w:sz w:val="24"/>
          <w:szCs w:val="24"/>
        </w:rPr>
        <w:t>Other Organizations with Carbon-Related Responsibilities</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6.4 Way Forward Recommendations and CEOS Actions</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r>
      <w:r w:rsidRPr="00F41917">
        <w:rPr>
          <w:sz w:val="24"/>
          <w:szCs w:val="24"/>
          <w:lang w:eastAsia="fr-FR"/>
        </w:rPr>
        <w:tab/>
        <w:t>6.4.1 Mission-Related Recommendations</w:t>
      </w:r>
    </w:p>
    <w:p w:rsidR="0060008B" w:rsidRPr="00F41917" w:rsidRDefault="0060008B" w:rsidP="0060008B">
      <w:pPr>
        <w:tabs>
          <w:tab w:val="left" w:pos="360"/>
          <w:tab w:val="left" w:pos="720"/>
          <w:tab w:val="left" w:pos="1080"/>
        </w:tabs>
        <w:ind w:left="360"/>
        <w:rPr>
          <w:sz w:val="24"/>
          <w:szCs w:val="24"/>
          <w:lang w:eastAsia="fr-FR"/>
        </w:rPr>
      </w:pPr>
      <w:r w:rsidRPr="00F41917">
        <w:rPr>
          <w:sz w:val="24"/>
          <w:szCs w:val="24"/>
          <w:lang w:eastAsia="fr-FR"/>
        </w:rPr>
        <w:tab/>
        <w:t>6.4.2 Calibration/Validation-Related Recommendations</w:t>
      </w:r>
    </w:p>
    <w:p w:rsidR="0060008B" w:rsidRPr="00F41917" w:rsidRDefault="0060008B" w:rsidP="0060008B">
      <w:pPr>
        <w:tabs>
          <w:tab w:val="left" w:pos="360"/>
          <w:tab w:val="left" w:pos="720"/>
          <w:tab w:val="left" w:pos="1080"/>
        </w:tabs>
        <w:rPr>
          <w:rFonts w:asciiTheme="minorHAnsi" w:hAnsiTheme="minorHAnsi"/>
          <w:sz w:val="24"/>
          <w:szCs w:val="24"/>
        </w:rPr>
      </w:pPr>
      <w:r w:rsidRPr="00F41917">
        <w:rPr>
          <w:rFonts w:asciiTheme="minorHAnsi" w:hAnsiTheme="minorHAnsi"/>
          <w:sz w:val="24"/>
          <w:szCs w:val="24"/>
        </w:rPr>
        <w:tab/>
      </w:r>
      <w:r w:rsidRPr="00F41917">
        <w:rPr>
          <w:rFonts w:asciiTheme="minorHAnsi" w:hAnsiTheme="minorHAnsi"/>
          <w:sz w:val="24"/>
          <w:szCs w:val="24"/>
        </w:rPr>
        <w:tab/>
        <w:t>6.4.3 CEOS Mechanisms- and Future Planning-Related Recommendations</w:t>
      </w:r>
    </w:p>
    <w:p w:rsidR="0060008B" w:rsidRPr="00F41917" w:rsidRDefault="0060008B" w:rsidP="0060008B">
      <w:pPr>
        <w:tabs>
          <w:tab w:val="left" w:pos="360"/>
          <w:tab w:val="left" w:pos="720"/>
          <w:tab w:val="left" w:pos="1080"/>
        </w:tabs>
        <w:rPr>
          <w:sz w:val="24"/>
          <w:szCs w:val="24"/>
          <w:lang w:eastAsia="fr-FR"/>
        </w:rPr>
      </w:pPr>
      <w:r w:rsidRPr="00F41917">
        <w:rPr>
          <w:sz w:val="24"/>
          <w:szCs w:val="24"/>
          <w:lang w:eastAsia="fr-FR"/>
        </w:rPr>
        <w:tab/>
        <w:t>6.5 Conclusions</w:t>
      </w:r>
    </w:p>
    <w:p w:rsidR="0060008B" w:rsidRPr="00F41917" w:rsidRDefault="0060008B" w:rsidP="0060008B">
      <w:pPr>
        <w:tabs>
          <w:tab w:val="left" w:pos="360"/>
          <w:tab w:val="left" w:pos="720"/>
          <w:tab w:val="left" w:pos="1080"/>
        </w:tabs>
        <w:rPr>
          <w:sz w:val="24"/>
          <w:szCs w:val="24"/>
          <w:lang w:eastAsia="fr-FR"/>
        </w:rPr>
      </w:pPr>
    </w:p>
    <w:p w:rsidR="0060008B" w:rsidRPr="00F41917" w:rsidRDefault="0060008B" w:rsidP="0060008B">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Acknowledgements</w:t>
      </w:r>
    </w:p>
    <w:p w:rsidR="0060008B" w:rsidRPr="00F41917" w:rsidRDefault="0060008B" w:rsidP="0060008B">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 xml:space="preserve">References </w:t>
      </w:r>
    </w:p>
    <w:p w:rsidR="0060008B" w:rsidRPr="00F41917" w:rsidRDefault="0060008B" w:rsidP="0060008B">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Appendix A: Challenges and CEOS Actions in Response to the GEO Carbon Strategy</w:t>
      </w:r>
    </w:p>
    <w:p w:rsidR="0060008B" w:rsidRPr="00F41917" w:rsidRDefault="0060008B" w:rsidP="0060008B">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Appendix B: Acronym List and Key Definitions</w:t>
      </w:r>
    </w:p>
    <w:p w:rsidR="0060008B" w:rsidRPr="00F41917" w:rsidRDefault="0060008B" w:rsidP="0060008B">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Appendix C: Carbon Task Force Members</w:t>
      </w:r>
    </w:p>
    <w:p w:rsidR="0060008B" w:rsidRPr="00F41917" w:rsidRDefault="0060008B" w:rsidP="0060008B">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Appendix D: Chapter Authors</w:t>
      </w:r>
    </w:p>
    <w:p w:rsidR="0060008B" w:rsidRPr="00F41917" w:rsidRDefault="0060008B" w:rsidP="0060008B">
      <w:pPr>
        <w:pStyle w:val="DVM-chapitre"/>
        <w:tabs>
          <w:tab w:val="left" w:pos="360"/>
          <w:tab w:val="left" w:pos="720"/>
          <w:tab w:val="left" w:pos="1080"/>
        </w:tabs>
        <w:spacing w:before="0" w:after="0"/>
        <w:rPr>
          <w:rFonts w:asciiTheme="minorHAnsi" w:hAnsiTheme="minorHAnsi" w:cstheme="minorHAnsi"/>
          <w:b w:val="0"/>
          <w:sz w:val="28"/>
          <w:szCs w:val="28"/>
          <w:lang w:val="en-US"/>
        </w:rPr>
      </w:pPr>
      <w:r w:rsidRPr="00F41917">
        <w:rPr>
          <w:rFonts w:asciiTheme="minorHAnsi" w:hAnsiTheme="minorHAnsi" w:cstheme="minorHAnsi"/>
          <w:b w:val="0"/>
          <w:sz w:val="28"/>
          <w:szCs w:val="28"/>
          <w:lang w:val="en-US"/>
        </w:rPr>
        <w:t>Appendix E: List of Meetings</w:t>
      </w:r>
    </w:p>
    <w:p w:rsidR="0060008B" w:rsidRPr="00FB56E3" w:rsidRDefault="0060008B">
      <w:pPr>
        <w:rPr>
          <w:lang w:eastAsia="fr-FR"/>
        </w:rPr>
      </w:pPr>
      <w:r w:rsidRPr="00FB56E3">
        <w:rPr>
          <w:lang w:eastAsia="fr-FR"/>
        </w:rPr>
        <w:br w:type="page"/>
      </w:r>
    </w:p>
    <w:p w:rsidR="00E02876" w:rsidRPr="00013A45" w:rsidRDefault="00E02876" w:rsidP="00FB56E3">
      <w:pPr>
        <w:jc w:val="center"/>
        <w:rPr>
          <w:rFonts w:asciiTheme="minorHAnsi" w:hAnsiTheme="minorHAnsi" w:cstheme="minorHAnsi"/>
          <w:b/>
          <w:smallCaps/>
          <w:sz w:val="28"/>
          <w:szCs w:val="28"/>
        </w:rPr>
      </w:pPr>
      <w:r w:rsidRPr="00013A45">
        <w:rPr>
          <w:rFonts w:asciiTheme="minorHAnsi" w:hAnsiTheme="minorHAnsi" w:cstheme="minorHAnsi"/>
          <w:b/>
          <w:smallCaps/>
          <w:sz w:val="28"/>
          <w:szCs w:val="28"/>
        </w:rPr>
        <w:lastRenderedPageBreak/>
        <w:t>Executive Summary</w:t>
      </w:r>
    </w:p>
    <w:p w:rsidR="00296C60" w:rsidRPr="00E4331A" w:rsidRDefault="00296C60" w:rsidP="00E02876">
      <w:pPr>
        <w:jc w:val="center"/>
        <w:rPr>
          <w:rFonts w:asciiTheme="minorHAnsi" w:hAnsiTheme="minorHAnsi" w:cstheme="minorHAnsi"/>
          <w:b/>
          <w:sz w:val="28"/>
          <w:szCs w:val="28"/>
        </w:rPr>
      </w:pPr>
    </w:p>
    <w:p w:rsidR="00013A45" w:rsidRPr="0075249B" w:rsidRDefault="00013A45" w:rsidP="00013A45">
      <w:pPr>
        <w:rPr>
          <w:rFonts w:asciiTheme="minorHAnsi" w:hAnsiTheme="minorHAnsi"/>
          <w:sz w:val="24"/>
          <w:szCs w:val="24"/>
        </w:rPr>
      </w:pPr>
      <w:r w:rsidRPr="0075249B">
        <w:rPr>
          <w:rFonts w:asciiTheme="minorHAnsi" w:hAnsiTheme="minorHAnsi"/>
          <w:sz w:val="24"/>
          <w:szCs w:val="24"/>
        </w:rPr>
        <w:t xml:space="preserve">The Group on Earth Observations (GEO) published the </w:t>
      </w:r>
      <w:r w:rsidRPr="0075249B">
        <w:rPr>
          <w:rFonts w:asciiTheme="minorHAnsi" w:hAnsiTheme="minorHAnsi"/>
          <w:i/>
          <w:sz w:val="24"/>
          <w:szCs w:val="24"/>
        </w:rPr>
        <w:t>GEO Carbon Strategy</w:t>
      </w:r>
      <w:r w:rsidRPr="0075249B">
        <w:rPr>
          <w:rFonts w:asciiTheme="minorHAnsi" w:hAnsiTheme="minorHAnsi"/>
          <w:sz w:val="24"/>
          <w:szCs w:val="24"/>
        </w:rPr>
        <w:t xml:space="preserve"> in 2010.  This report, the </w:t>
      </w:r>
      <w:r w:rsidRPr="0075249B">
        <w:rPr>
          <w:rFonts w:asciiTheme="minorHAnsi" w:hAnsiTheme="minorHAnsi"/>
          <w:i/>
          <w:sz w:val="24"/>
          <w:szCs w:val="24"/>
        </w:rPr>
        <w:t>CEOS Strategy for Carbon Observations from Space,</w:t>
      </w:r>
      <w:r w:rsidRPr="0075249B">
        <w:rPr>
          <w:rFonts w:asciiTheme="minorHAnsi" w:hAnsiTheme="minorHAnsi"/>
          <w:sz w:val="24"/>
          <w:szCs w:val="24"/>
        </w:rPr>
        <w:t xml:space="preserve"> is a response from the Committee on Earth Observation Satellites (CEOS) to the </w:t>
      </w:r>
      <w:r w:rsidRPr="0075249B">
        <w:rPr>
          <w:rFonts w:asciiTheme="minorHAnsi" w:hAnsiTheme="minorHAnsi"/>
          <w:i/>
          <w:sz w:val="24"/>
          <w:szCs w:val="24"/>
        </w:rPr>
        <w:t>GEO Carbon Strategy</w:t>
      </w:r>
      <w:r w:rsidRPr="0075249B">
        <w:rPr>
          <w:rFonts w:asciiTheme="minorHAnsi" w:hAnsiTheme="minorHAnsi"/>
          <w:sz w:val="24"/>
          <w:szCs w:val="24"/>
        </w:rPr>
        <w:t xml:space="preserve">. It details the adequacy of past, present, and planned satellite measurements of carbon in the land, oceans and inland waters, and atmosphere domains to support GEO, and it identifies important challenges that CEOS must face and actions CEOS and its agencies must take to meet needs for carbon observations from space.  Specifically, it identifies what can be achieved through CEOS actions to better coordinate existing and future capabilities as well as those challenges that require additional resources and/or mandates beyond the present capacity of CEOS and its member agencies. </w:t>
      </w:r>
    </w:p>
    <w:p w:rsidR="00013A45" w:rsidRPr="0075249B" w:rsidRDefault="00013A45" w:rsidP="00013A45">
      <w:pPr>
        <w:rPr>
          <w:rFonts w:asciiTheme="minorHAnsi" w:hAnsiTheme="minorHAnsi"/>
          <w:sz w:val="24"/>
          <w:szCs w:val="24"/>
        </w:rPr>
      </w:pPr>
    </w:p>
    <w:p w:rsidR="00013A45" w:rsidRPr="0075249B" w:rsidRDefault="00013A45" w:rsidP="00013A45">
      <w:pPr>
        <w:rPr>
          <w:rFonts w:asciiTheme="minorHAnsi" w:hAnsiTheme="minorHAnsi" w:cstheme="minorHAnsi"/>
          <w:sz w:val="24"/>
          <w:szCs w:val="24"/>
        </w:rPr>
      </w:pPr>
      <w:r w:rsidRPr="0075249B">
        <w:rPr>
          <w:rFonts w:asciiTheme="minorHAnsi" w:hAnsiTheme="minorHAnsi"/>
          <w:sz w:val="24"/>
          <w:szCs w:val="24"/>
        </w:rPr>
        <w:t xml:space="preserve">The </w:t>
      </w:r>
      <w:r w:rsidRPr="0075249B">
        <w:rPr>
          <w:rFonts w:asciiTheme="minorHAnsi" w:hAnsiTheme="minorHAnsi"/>
          <w:i/>
          <w:sz w:val="24"/>
          <w:szCs w:val="24"/>
        </w:rPr>
        <w:t>GEO Carbon Strategy</w:t>
      </w:r>
      <w:r w:rsidRPr="0075249B">
        <w:rPr>
          <w:rFonts w:asciiTheme="minorHAnsi" w:hAnsiTheme="minorHAnsi"/>
          <w:sz w:val="24"/>
          <w:szCs w:val="24"/>
        </w:rPr>
        <w:t xml:space="preserve"> calls for an Integrated Global Carbon Observing system (IGCO) to meet pressing needs for policy-relevant scientific information about the carbon cycle.  </w:t>
      </w:r>
      <w:r w:rsidRPr="0075249B">
        <w:rPr>
          <w:rFonts w:asciiTheme="minorHAnsi" w:hAnsiTheme="minorHAnsi" w:cstheme="minorHAnsi"/>
          <w:sz w:val="24"/>
          <w:szCs w:val="24"/>
        </w:rPr>
        <w:t>Carbon observations deserve very special attention because the increasing concentrations of atmospheric CO</w:t>
      </w:r>
      <w:r w:rsidRPr="0075249B">
        <w:rPr>
          <w:rFonts w:asciiTheme="minorHAnsi" w:hAnsiTheme="minorHAnsi" w:cstheme="minorHAnsi"/>
          <w:sz w:val="24"/>
          <w:szCs w:val="24"/>
          <w:vertAlign w:val="subscript"/>
        </w:rPr>
        <w:t>2</w:t>
      </w:r>
      <w:r w:rsidRPr="0075249B">
        <w:rPr>
          <w:rFonts w:asciiTheme="minorHAnsi" w:hAnsiTheme="minorHAnsi" w:cstheme="minorHAnsi"/>
          <w:sz w:val="24"/>
          <w:szCs w:val="24"/>
        </w:rPr>
        <w:t xml:space="preserve"> and CH</w:t>
      </w:r>
      <w:r w:rsidRPr="0075249B">
        <w:rPr>
          <w:rFonts w:asciiTheme="minorHAnsi" w:hAnsiTheme="minorHAnsi" w:cstheme="minorHAnsi"/>
          <w:sz w:val="24"/>
          <w:szCs w:val="24"/>
          <w:vertAlign w:val="subscript"/>
        </w:rPr>
        <w:t>4</w:t>
      </w:r>
      <w:r w:rsidRPr="0075249B">
        <w:rPr>
          <w:rFonts w:asciiTheme="minorHAnsi" w:hAnsiTheme="minorHAnsi" w:cstheme="minorHAnsi"/>
          <w:sz w:val="24"/>
          <w:szCs w:val="24"/>
        </w:rPr>
        <w:t xml:space="preserve"> play a central role driving global climate change.  </w:t>
      </w:r>
      <w:r w:rsidRPr="0075249B">
        <w:rPr>
          <w:rFonts w:asciiTheme="minorHAnsi" w:hAnsiTheme="minorHAnsi" w:cs="Calibri"/>
          <w:sz w:val="24"/>
          <w:szCs w:val="24"/>
        </w:rPr>
        <w:t xml:space="preserve">Carbon cycling is also fundamental to the Earth system because of its intimate coupling across the land, oceans and inland waters, and atmosphere domains, and with Earth’s climate.  </w:t>
      </w:r>
      <w:r w:rsidRPr="0075249B">
        <w:rPr>
          <w:rFonts w:asciiTheme="minorHAnsi" w:hAnsiTheme="minorHAnsi" w:cstheme="minorHAnsi"/>
          <w:sz w:val="24"/>
          <w:szCs w:val="24"/>
        </w:rPr>
        <w:t xml:space="preserve">As the nations of the world experience the impacts of climate change and act in response to those changes, their needs will include observations and monitoring of the effects of their actions – and the knowledge to distinguish the effects of those actions (“anthropogenic”) from those of other changes (“natural”) in the system.  In no area is this more evident than in global carbon cycling.  Information about carbon cycle changes will be absolutely essential for climate policy development, implementation, and verification.  </w:t>
      </w:r>
    </w:p>
    <w:p w:rsidR="00013A45" w:rsidRPr="0075249B" w:rsidRDefault="00013A45" w:rsidP="00013A45">
      <w:pPr>
        <w:pStyle w:val="DVM-standard"/>
        <w:spacing w:before="0" w:after="0"/>
        <w:jc w:val="left"/>
        <w:rPr>
          <w:rFonts w:asciiTheme="minorHAnsi" w:hAnsiTheme="minorHAnsi" w:cstheme="minorHAnsi"/>
          <w:szCs w:val="24"/>
          <w:lang w:val="en-US"/>
        </w:rPr>
      </w:pPr>
    </w:p>
    <w:p w:rsidR="00013A45" w:rsidRPr="0075249B" w:rsidRDefault="00013A45" w:rsidP="00013A45">
      <w:pPr>
        <w:pStyle w:val="DVM-standard"/>
        <w:spacing w:before="0" w:after="0"/>
        <w:jc w:val="left"/>
        <w:rPr>
          <w:rFonts w:asciiTheme="minorHAnsi" w:hAnsiTheme="minorHAnsi" w:cs="Calibri"/>
          <w:szCs w:val="24"/>
        </w:rPr>
      </w:pPr>
      <w:r w:rsidRPr="0075249B">
        <w:rPr>
          <w:rFonts w:asciiTheme="minorHAnsi" w:hAnsiTheme="minorHAnsi" w:cstheme="minorHAnsi"/>
          <w:szCs w:val="24"/>
        </w:rPr>
        <w:t xml:space="preserve">The </w:t>
      </w:r>
      <w:r w:rsidRPr="0075249B">
        <w:rPr>
          <w:rFonts w:asciiTheme="minorHAnsi" w:hAnsiTheme="minorHAnsi" w:cstheme="minorHAnsi"/>
          <w:i/>
          <w:szCs w:val="24"/>
        </w:rPr>
        <w:t>GEO Carbon Strategy</w:t>
      </w:r>
      <w:r w:rsidRPr="0075249B">
        <w:rPr>
          <w:rFonts w:asciiTheme="minorHAnsi" w:hAnsiTheme="minorHAnsi" w:cstheme="minorHAnsi"/>
          <w:szCs w:val="24"/>
        </w:rPr>
        <w:t xml:space="preserve"> clearly explains the limitations of our current knowledge of the global carbon cycle and explains why improved scientific understanding will be essential to underpinning societal responses to global climate change.  The report unequivocally states that “</w:t>
      </w:r>
      <w:r w:rsidRPr="0075249B">
        <w:rPr>
          <w:rFonts w:asciiTheme="minorHAnsi" w:hAnsiTheme="minorHAnsi" w:cstheme="minorHAnsi"/>
          <w:i/>
          <w:szCs w:val="24"/>
        </w:rPr>
        <w:t>a key reason for our lack of understanding of the global carbon cycle is the dearth of global observations</w:t>
      </w:r>
      <w:r w:rsidRPr="0075249B">
        <w:rPr>
          <w:rFonts w:asciiTheme="minorHAnsi" w:hAnsiTheme="minorHAnsi" w:cstheme="minorHAnsi"/>
          <w:szCs w:val="24"/>
        </w:rPr>
        <w:t>,” and calls for “</w:t>
      </w:r>
      <w:r w:rsidRPr="0075249B">
        <w:rPr>
          <w:rFonts w:asciiTheme="minorHAnsi" w:hAnsiTheme="minorHAnsi" w:cstheme="minorHAnsi"/>
          <w:i/>
          <w:szCs w:val="24"/>
        </w:rPr>
        <w:t>an increased, improved and coordinated observing system for observing the carbon cycle</w:t>
      </w:r>
      <w:r w:rsidRPr="0075249B">
        <w:rPr>
          <w:rFonts w:asciiTheme="minorHAnsi" w:hAnsiTheme="minorHAnsi" w:cstheme="minorHAnsi"/>
          <w:szCs w:val="24"/>
        </w:rPr>
        <w:t xml:space="preserve"> as a </w:t>
      </w:r>
      <w:r w:rsidRPr="0075249B">
        <w:rPr>
          <w:rFonts w:asciiTheme="minorHAnsi" w:hAnsiTheme="minorHAnsi" w:cstheme="minorHAnsi"/>
          <w:i/>
          <w:szCs w:val="24"/>
        </w:rPr>
        <w:t>prerequisite to gaining that understanding</w:t>
      </w:r>
      <w:r w:rsidRPr="0075249B">
        <w:rPr>
          <w:rFonts w:asciiTheme="minorHAnsi" w:hAnsiTheme="minorHAnsi" w:cstheme="minorHAnsi"/>
          <w:szCs w:val="24"/>
        </w:rPr>
        <w:t xml:space="preserve">.”  </w:t>
      </w:r>
      <w:r w:rsidRPr="0075249B">
        <w:rPr>
          <w:rFonts w:asciiTheme="minorHAnsi" w:hAnsiTheme="minorHAnsi" w:cs="Calibri"/>
          <w:szCs w:val="24"/>
        </w:rPr>
        <w:t>CEOS recognizes that the GEO requirements for carbon observations from space are well judged and technically feasible, but challenging in terms of a complete, sustained and coordinated response.</w:t>
      </w:r>
    </w:p>
    <w:p w:rsidR="00013A45" w:rsidRPr="0075249B" w:rsidRDefault="00013A45" w:rsidP="00013A45">
      <w:pPr>
        <w:pStyle w:val="DVM-standard"/>
        <w:spacing w:before="0" w:after="0"/>
        <w:jc w:val="left"/>
        <w:rPr>
          <w:rFonts w:asciiTheme="minorHAnsi" w:hAnsiTheme="minorHAnsi" w:cs="Calibri"/>
          <w:szCs w:val="24"/>
        </w:rPr>
      </w:pPr>
    </w:p>
    <w:p w:rsidR="00013A45" w:rsidRPr="00CA717A" w:rsidRDefault="00013A45" w:rsidP="00013A45">
      <w:pPr>
        <w:pStyle w:val="DVM-standard"/>
        <w:spacing w:before="0" w:after="0"/>
        <w:rPr>
          <w:rFonts w:asciiTheme="minorHAnsi" w:hAnsiTheme="minorHAnsi"/>
          <w:szCs w:val="24"/>
        </w:rPr>
      </w:pPr>
      <w:r w:rsidRPr="0075249B">
        <w:rPr>
          <w:rFonts w:asciiTheme="minorHAnsi" w:hAnsiTheme="minorHAnsi"/>
          <w:szCs w:val="24"/>
        </w:rPr>
        <w:t xml:space="preserve">CEOS, as the primary international forum for coordination of space-based Earth observations, </w:t>
      </w:r>
      <w:r w:rsidRPr="0075249B">
        <w:rPr>
          <w:rFonts w:asciiTheme="minorHAnsi" w:hAnsiTheme="minorHAnsi" w:cstheme="minorHAnsi"/>
          <w:szCs w:val="24"/>
        </w:rPr>
        <w:t xml:space="preserve">is well positioned to provide needed coordination for the space-based and related supporting observations called for in the </w:t>
      </w:r>
      <w:r w:rsidRPr="0075249B">
        <w:rPr>
          <w:rFonts w:asciiTheme="minorHAnsi" w:hAnsiTheme="minorHAnsi" w:cstheme="minorHAnsi"/>
          <w:i/>
          <w:szCs w:val="24"/>
        </w:rPr>
        <w:t>GEO Carbon Strategy</w:t>
      </w:r>
      <w:r w:rsidRPr="0075249B">
        <w:rPr>
          <w:rFonts w:asciiTheme="minorHAnsi" w:hAnsiTheme="minorHAnsi" w:cstheme="minorHAnsi"/>
          <w:szCs w:val="24"/>
        </w:rPr>
        <w:t xml:space="preserve">.  </w:t>
      </w:r>
      <w:r w:rsidRPr="0075249B">
        <w:rPr>
          <w:rFonts w:asciiTheme="minorHAnsi" w:hAnsiTheme="minorHAnsi"/>
          <w:szCs w:val="24"/>
        </w:rPr>
        <w:t>At its 24</w:t>
      </w:r>
      <w:r w:rsidRPr="0075249B">
        <w:rPr>
          <w:rFonts w:asciiTheme="minorHAnsi" w:hAnsiTheme="minorHAnsi"/>
          <w:szCs w:val="24"/>
          <w:vertAlign w:val="superscript"/>
        </w:rPr>
        <w:t>th</w:t>
      </w:r>
      <w:r w:rsidRPr="0075249B">
        <w:rPr>
          <w:rFonts w:asciiTheme="minorHAnsi" w:hAnsiTheme="minorHAnsi"/>
          <w:szCs w:val="24"/>
        </w:rPr>
        <w:t xml:space="preserve"> plenary meeting in Rio de Janeiro, Brazil in 2010, CEOS charged its Carbon Task Force (CTF) to develop a response to the </w:t>
      </w:r>
      <w:r w:rsidRPr="0075249B">
        <w:rPr>
          <w:rFonts w:asciiTheme="minorHAnsi" w:hAnsiTheme="minorHAnsi"/>
          <w:i/>
          <w:szCs w:val="24"/>
        </w:rPr>
        <w:t>GEO Carbon Strategy</w:t>
      </w:r>
      <w:r w:rsidRPr="0075249B">
        <w:rPr>
          <w:rFonts w:asciiTheme="minorHAnsi" w:hAnsiTheme="minorHAnsi"/>
          <w:szCs w:val="24"/>
        </w:rPr>
        <w:t xml:space="preserve">, describing the approach CEOS will take in meeting the GEO requirements for space-based observations of carbon.  </w:t>
      </w:r>
    </w:p>
    <w:p w:rsidR="00013A45" w:rsidRPr="00CA717A" w:rsidRDefault="00013A45" w:rsidP="00013A45">
      <w:pPr>
        <w:rPr>
          <w:rFonts w:asciiTheme="minorHAnsi" w:hAnsiTheme="minorHAnsi"/>
          <w:sz w:val="24"/>
          <w:szCs w:val="24"/>
        </w:rPr>
      </w:pPr>
      <w:r w:rsidRPr="0075249B">
        <w:rPr>
          <w:rFonts w:asciiTheme="minorHAnsi" w:hAnsiTheme="minorHAnsi"/>
          <w:sz w:val="24"/>
          <w:szCs w:val="24"/>
        </w:rPr>
        <w:t>This report was written by a</w:t>
      </w:r>
      <w:r w:rsidRPr="00CA717A">
        <w:rPr>
          <w:rFonts w:asciiTheme="minorHAnsi" w:hAnsiTheme="minorHAnsi"/>
          <w:sz w:val="24"/>
          <w:szCs w:val="24"/>
        </w:rPr>
        <w:t xml:space="preserve">n international team of scientists from a range of research institutions and CEOS agencies who were recruited by the CEOS CTF.  In directly responding to </w:t>
      </w:r>
      <w:r w:rsidRPr="00CA717A">
        <w:rPr>
          <w:rFonts w:asciiTheme="minorHAnsi" w:hAnsiTheme="minorHAnsi"/>
          <w:sz w:val="24"/>
          <w:szCs w:val="24"/>
        </w:rPr>
        <w:lastRenderedPageBreak/>
        <w:t xml:space="preserve">the </w:t>
      </w:r>
      <w:r w:rsidRPr="00CA717A">
        <w:rPr>
          <w:rFonts w:asciiTheme="minorHAnsi" w:hAnsiTheme="minorHAnsi"/>
          <w:i/>
          <w:sz w:val="24"/>
          <w:szCs w:val="24"/>
        </w:rPr>
        <w:t>GEO Carbon Strategy</w:t>
      </w:r>
      <w:r w:rsidRPr="00CA717A">
        <w:rPr>
          <w:rFonts w:asciiTheme="minorHAnsi" w:hAnsiTheme="minorHAnsi"/>
          <w:sz w:val="24"/>
          <w:szCs w:val="24"/>
        </w:rPr>
        <w:t xml:space="preserve">, the authors felt it important to provide updates on scientific developments and measurement capabilities that occurred since the 2010 publication of the </w:t>
      </w:r>
      <w:r w:rsidRPr="00CA717A">
        <w:rPr>
          <w:rFonts w:asciiTheme="minorHAnsi" w:hAnsiTheme="minorHAnsi"/>
          <w:i/>
          <w:sz w:val="24"/>
          <w:szCs w:val="24"/>
        </w:rPr>
        <w:t>GEO Carbon Strategy</w:t>
      </w:r>
      <w:r w:rsidRPr="00CA717A">
        <w:rPr>
          <w:rFonts w:asciiTheme="minorHAnsi" w:hAnsiTheme="minorHAnsi"/>
          <w:sz w:val="24"/>
          <w:szCs w:val="24"/>
        </w:rPr>
        <w:t xml:space="preserve"> and to anticipate the carbon information needs for climate policy (e.g., </w:t>
      </w:r>
      <w:r w:rsidRPr="00CA717A">
        <w:rPr>
          <w:rFonts w:asciiTheme="minorHAnsi" w:hAnsiTheme="minorHAnsi" w:cstheme="minorHAnsi"/>
          <w:sz w:val="24"/>
          <w:szCs w:val="24"/>
        </w:rPr>
        <w:t>United Nations Framework Convention on Climate Change</w:t>
      </w:r>
      <w:r w:rsidRPr="00CA717A">
        <w:rPr>
          <w:rFonts w:asciiTheme="minorHAnsi" w:hAnsiTheme="minorHAnsi"/>
          <w:sz w:val="24"/>
          <w:szCs w:val="24"/>
        </w:rPr>
        <w:t xml:space="preserve"> (UNFCCC) and </w:t>
      </w:r>
      <w:r w:rsidRPr="00CA717A">
        <w:rPr>
          <w:rFonts w:asciiTheme="minorHAnsi" w:hAnsiTheme="minorHAnsi" w:cstheme="minorHAnsi"/>
          <w:color w:val="000000" w:themeColor="text1"/>
          <w:sz w:val="24"/>
          <w:szCs w:val="24"/>
          <w:lang w:eastAsia="ja-JP"/>
        </w:rPr>
        <w:t>Intergovernmental Panel on Climate Change</w:t>
      </w:r>
      <w:r w:rsidRPr="00CA717A">
        <w:rPr>
          <w:rFonts w:asciiTheme="minorHAnsi" w:hAnsiTheme="minorHAnsi"/>
          <w:sz w:val="24"/>
          <w:szCs w:val="24"/>
        </w:rPr>
        <w:t xml:space="preserve"> (IPCC)).  This report also takes account of, and attempts to be consistent with, the Global Climate Observing System (GCOS) Implementation Plan and its requirements for Essential Climate Variables (ECVs).  </w:t>
      </w:r>
    </w:p>
    <w:p w:rsidR="00013A45" w:rsidRPr="00CA717A" w:rsidRDefault="00013A45" w:rsidP="00013A45">
      <w:pPr>
        <w:rPr>
          <w:rFonts w:asciiTheme="minorHAnsi" w:hAnsiTheme="minorHAnsi"/>
          <w:sz w:val="24"/>
          <w:szCs w:val="24"/>
        </w:rPr>
      </w:pPr>
    </w:p>
    <w:p w:rsidR="00013A45" w:rsidRPr="00CA717A" w:rsidRDefault="00013A45" w:rsidP="00013A45">
      <w:pPr>
        <w:rPr>
          <w:rFonts w:asciiTheme="minorHAnsi" w:hAnsiTheme="minorHAnsi"/>
          <w:sz w:val="24"/>
          <w:szCs w:val="24"/>
        </w:rPr>
      </w:pPr>
      <w:r w:rsidRPr="00CA717A">
        <w:rPr>
          <w:rFonts w:asciiTheme="minorHAnsi" w:hAnsiTheme="minorHAnsi"/>
          <w:sz w:val="24"/>
          <w:szCs w:val="24"/>
        </w:rPr>
        <w:t xml:space="preserve">The authors of this report have identified high-priority needs for decisions, resources, and actions that go well beyond the scope of what CEOS alone can do and that exceed the mandates and current capacities of many of its agencies.  These needs can be viewed as contextual challenges that CEOS should </w:t>
      </w:r>
      <w:r w:rsidRPr="0075249B">
        <w:rPr>
          <w:rFonts w:asciiTheme="minorHAnsi" w:hAnsiTheme="minorHAnsi"/>
          <w:sz w:val="24"/>
          <w:szCs w:val="24"/>
        </w:rPr>
        <w:t>acknowledge</w:t>
      </w:r>
      <w:r w:rsidRPr="00CA717A">
        <w:rPr>
          <w:rFonts w:asciiTheme="minorHAnsi" w:hAnsiTheme="minorHAnsi"/>
          <w:sz w:val="24"/>
          <w:szCs w:val="24"/>
        </w:rPr>
        <w:t xml:space="preserve">.  Thus, this report takes the unusual step of offering recommendations of two types:  </w:t>
      </w:r>
      <w:r w:rsidRPr="00CA717A">
        <w:rPr>
          <w:rFonts w:asciiTheme="minorHAnsi" w:hAnsiTheme="minorHAnsi"/>
          <w:i/>
          <w:sz w:val="24"/>
          <w:szCs w:val="24"/>
        </w:rPr>
        <w:t>Challenges</w:t>
      </w:r>
      <w:r w:rsidRPr="00CA717A">
        <w:rPr>
          <w:rFonts w:asciiTheme="minorHAnsi" w:hAnsiTheme="minorHAnsi"/>
          <w:sz w:val="24"/>
          <w:szCs w:val="24"/>
        </w:rPr>
        <w:t xml:space="preserve"> and </w:t>
      </w:r>
      <w:r w:rsidRPr="00CA717A">
        <w:rPr>
          <w:rFonts w:asciiTheme="minorHAnsi" w:hAnsiTheme="minorHAnsi"/>
          <w:i/>
          <w:sz w:val="24"/>
          <w:szCs w:val="24"/>
        </w:rPr>
        <w:t>CEOS Actions</w:t>
      </w:r>
      <w:r w:rsidRPr="00CA717A">
        <w:rPr>
          <w:rFonts w:asciiTheme="minorHAnsi" w:hAnsiTheme="minorHAnsi"/>
          <w:sz w:val="24"/>
          <w:szCs w:val="24"/>
        </w:rPr>
        <w:t xml:space="preserve">.  The </w:t>
      </w:r>
      <w:r w:rsidRPr="00CA717A">
        <w:rPr>
          <w:rFonts w:asciiTheme="minorHAnsi" w:hAnsiTheme="minorHAnsi"/>
          <w:i/>
          <w:sz w:val="24"/>
          <w:szCs w:val="24"/>
        </w:rPr>
        <w:t>Challenges</w:t>
      </w:r>
      <w:r w:rsidRPr="00CA717A">
        <w:rPr>
          <w:rFonts w:asciiTheme="minorHAnsi" w:hAnsiTheme="minorHAnsi"/>
          <w:sz w:val="24"/>
          <w:szCs w:val="24"/>
        </w:rPr>
        <w:t xml:space="preserve"> are recommendations that CEOS </w:t>
      </w:r>
      <w:r w:rsidRPr="0075249B">
        <w:rPr>
          <w:rFonts w:asciiTheme="minorHAnsi" w:hAnsiTheme="minorHAnsi"/>
          <w:sz w:val="24"/>
          <w:szCs w:val="24"/>
        </w:rPr>
        <w:t xml:space="preserve">will </w:t>
      </w:r>
      <w:r w:rsidRPr="00CA717A">
        <w:rPr>
          <w:rFonts w:asciiTheme="minorHAnsi" w:hAnsiTheme="minorHAnsi"/>
          <w:sz w:val="24"/>
          <w:szCs w:val="24"/>
        </w:rPr>
        <w:t>acknowledge as important,</w:t>
      </w:r>
      <w:r w:rsidRPr="0075249B">
        <w:rPr>
          <w:rFonts w:asciiTheme="minorHAnsi" w:hAnsiTheme="minorHAnsi"/>
          <w:sz w:val="24"/>
          <w:szCs w:val="24"/>
        </w:rPr>
        <w:t xml:space="preserve"> legitimate</w:t>
      </w:r>
      <w:r w:rsidRPr="00CA717A">
        <w:rPr>
          <w:rFonts w:asciiTheme="minorHAnsi" w:hAnsiTheme="minorHAnsi"/>
          <w:sz w:val="24"/>
          <w:szCs w:val="24"/>
        </w:rPr>
        <w:t xml:space="preserve"> needs and commit to factor into its priorities and the activities it coordinates and acts to influence.  The </w:t>
      </w:r>
      <w:r w:rsidRPr="00CA717A">
        <w:rPr>
          <w:rFonts w:asciiTheme="minorHAnsi" w:hAnsiTheme="minorHAnsi"/>
          <w:i/>
          <w:sz w:val="24"/>
          <w:szCs w:val="24"/>
        </w:rPr>
        <w:t>CEOS Actions</w:t>
      </w:r>
      <w:r w:rsidRPr="00CA717A">
        <w:rPr>
          <w:rFonts w:asciiTheme="minorHAnsi" w:hAnsiTheme="minorHAnsi"/>
          <w:sz w:val="24"/>
          <w:szCs w:val="24"/>
        </w:rPr>
        <w:t xml:space="preserve"> are specific activities that CEOS commits to implement, track, and report on following established procedures.</w:t>
      </w:r>
      <w:r w:rsidRPr="0075249B">
        <w:rPr>
          <w:rFonts w:asciiTheme="minorHAnsi" w:hAnsiTheme="minorHAnsi"/>
          <w:sz w:val="24"/>
          <w:szCs w:val="24"/>
        </w:rPr>
        <w:t xml:space="preserve"> </w:t>
      </w:r>
    </w:p>
    <w:p w:rsidR="00013A45" w:rsidRPr="0075249B" w:rsidRDefault="00013A45" w:rsidP="00013A45">
      <w:pPr>
        <w:rPr>
          <w:rFonts w:asciiTheme="minorHAnsi" w:hAnsiTheme="minorHAnsi"/>
          <w:sz w:val="24"/>
          <w:szCs w:val="24"/>
        </w:rPr>
      </w:pPr>
    </w:p>
    <w:p w:rsidR="00013A45" w:rsidRPr="00CA717A" w:rsidRDefault="00013A45" w:rsidP="00013A45">
      <w:pPr>
        <w:rPr>
          <w:rFonts w:asciiTheme="minorHAnsi" w:hAnsiTheme="minorHAnsi" w:cstheme="minorHAnsi"/>
          <w:sz w:val="24"/>
          <w:szCs w:val="24"/>
        </w:rPr>
      </w:pPr>
      <w:r w:rsidRPr="00CA717A">
        <w:rPr>
          <w:rFonts w:asciiTheme="minorHAnsi" w:hAnsiTheme="minorHAnsi" w:cstheme="minorHAnsi"/>
          <w:sz w:val="24"/>
          <w:szCs w:val="24"/>
        </w:rPr>
        <w:t xml:space="preserve">Actions to coordinate existing and planned satellite missions and challenges associated with developing and deploying missions to make new, high-priority measurements feature prominently in this report’s findings.  The report also calls for CEOS to devote additional attention to improvements in data products; development of new data products; calibration and validation work; and promoting long-term archive and availability of carbon-related satellite data and products for science and policy.  </w:t>
      </w:r>
      <w:r w:rsidRPr="00F41917">
        <w:rPr>
          <w:rFonts w:asciiTheme="minorHAnsi" w:hAnsiTheme="minorHAnsi" w:cstheme="minorHAnsi"/>
          <w:sz w:val="24"/>
          <w:szCs w:val="24"/>
        </w:rPr>
        <w:t xml:space="preserve">In total, the </w:t>
      </w:r>
      <w:r w:rsidRPr="00F41917">
        <w:rPr>
          <w:rFonts w:asciiTheme="minorHAnsi" w:hAnsiTheme="minorHAnsi"/>
          <w:i/>
          <w:sz w:val="24"/>
          <w:szCs w:val="24"/>
        </w:rPr>
        <w:t xml:space="preserve">CEOS Strategy for Carbon Observations from Space </w:t>
      </w:r>
      <w:r w:rsidRPr="00F41917">
        <w:rPr>
          <w:rFonts w:asciiTheme="minorHAnsi" w:hAnsiTheme="minorHAnsi"/>
          <w:sz w:val="24"/>
          <w:szCs w:val="24"/>
        </w:rPr>
        <w:t xml:space="preserve">identifies </w:t>
      </w:r>
      <w:r w:rsidR="0060008B" w:rsidRPr="00F41917">
        <w:rPr>
          <w:rFonts w:asciiTheme="minorHAnsi" w:hAnsiTheme="minorHAnsi"/>
          <w:sz w:val="24"/>
          <w:szCs w:val="24"/>
        </w:rPr>
        <w:t>20</w:t>
      </w:r>
      <w:r w:rsidRPr="00F41917">
        <w:rPr>
          <w:rFonts w:asciiTheme="minorHAnsi" w:hAnsiTheme="minorHAnsi"/>
          <w:sz w:val="24"/>
          <w:szCs w:val="24"/>
        </w:rPr>
        <w:t xml:space="preserve"> contextual Challenges and </w:t>
      </w:r>
      <w:r w:rsidR="0060008B" w:rsidRPr="00F41917">
        <w:rPr>
          <w:rFonts w:asciiTheme="minorHAnsi" w:hAnsiTheme="minorHAnsi"/>
          <w:sz w:val="24"/>
          <w:szCs w:val="24"/>
        </w:rPr>
        <w:t xml:space="preserve">42 </w:t>
      </w:r>
      <w:r w:rsidRPr="00F41917">
        <w:rPr>
          <w:rFonts w:asciiTheme="minorHAnsi" w:hAnsiTheme="minorHAnsi"/>
          <w:sz w:val="24"/>
          <w:szCs w:val="24"/>
        </w:rPr>
        <w:t>CEOS Actions.  The</w:t>
      </w:r>
      <w:r w:rsidR="00435FAB">
        <w:rPr>
          <w:rFonts w:asciiTheme="minorHAnsi" w:hAnsiTheme="minorHAnsi"/>
          <w:sz w:val="24"/>
          <w:szCs w:val="24"/>
        </w:rPr>
        <w:t xml:space="preserve"> CEOS Actions</w:t>
      </w:r>
      <w:r w:rsidRPr="00F41917">
        <w:rPr>
          <w:rFonts w:asciiTheme="minorHAnsi" w:hAnsiTheme="minorHAnsi"/>
          <w:sz w:val="24"/>
          <w:szCs w:val="24"/>
        </w:rPr>
        <w:t xml:space="preserve"> are summarized as follows</w:t>
      </w:r>
      <w:r w:rsidRPr="00F41917">
        <w:rPr>
          <w:rFonts w:asciiTheme="minorHAnsi" w:hAnsiTheme="minorHAnsi" w:cstheme="minorHAnsi"/>
          <w:sz w:val="24"/>
          <w:szCs w:val="24"/>
        </w:rPr>
        <w:t xml:space="preserve">: </w:t>
      </w:r>
    </w:p>
    <w:p w:rsidR="00013A45" w:rsidRPr="00CA717A" w:rsidRDefault="00013A45" w:rsidP="00013A45">
      <w:pPr>
        <w:rPr>
          <w:rFonts w:asciiTheme="minorHAnsi" w:hAnsiTheme="minorHAnsi"/>
          <w:sz w:val="24"/>
          <w:szCs w:val="24"/>
        </w:rPr>
      </w:pPr>
    </w:p>
    <w:p w:rsidR="00013A45" w:rsidRPr="00CA717A" w:rsidRDefault="00013A45" w:rsidP="00013A45">
      <w:pPr>
        <w:pStyle w:val="ListParagraph"/>
        <w:numPr>
          <w:ilvl w:val="0"/>
          <w:numId w:val="74"/>
        </w:numPr>
        <w:ind w:left="1080"/>
        <w:contextualSpacing/>
        <w:rPr>
          <w:rFonts w:asciiTheme="minorHAnsi" w:hAnsiTheme="minorHAnsi" w:cstheme="minorHAnsi"/>
          <w:bCs/>
          <w:sz w:val="24"/>
          <w:szCs w:val="24"/>
        </w:rPr>
      </w:pPr>
      <w:r w:rsidRPr="00CA717A">
        <w:rPr>
          <w:rFonts w:asciiTheme="minorHAnsi" w:hAnsiTheme="minorHAnsi" w:cstheme="minorHAnsi"/>
          <w:bCs/>
          <w:sz w:val="24"/>
          <w:szCs w:val="24"/>
        </w:rPr>
        <w:t>Ensure the continuity of satellites and established time series data records for carbon-related measurements of land surface properties, ocean color and related physical properties, coastal and inland water properties, and atmospheric column measurements of carbon dioxide and methane.</w:t>
      </w:r>
      <w:r w:rsidR="0060008B">
        <w:rPr>
          <w:rFonts w:asciiTheme="minorHAnsi" w:hAnsiTheme="minorHAnsi" w:cstheme="minorHAnsi"/>
          <w:bCs/>
          <w:sz w:val="24"/>
          <w:szCs w:val="24"/>
        </w:rPr>
        <w:t xml:space="preserve">  (</w:t>
      </w:r>
      <w:r w:rsidR="000B6D44">
        <w:rPr>
          <w:rFonts w:asciiTheme="minorHAnsi" w:hAnsiTheme="minorHAnsi" w:cstheme="minorHAnsi"/>
          <w:bCs/>
          <w:sz w:val="24"/>
          <w:szCs w:val="24"/>
        </w:rPr>
        <w:t>5 CEOS Actions)</w:t>
      </w:r>
    </w:p>
    <w:p w:rsidR="00013A45" w:rsidRPr="00CA717A" w:rsidRDefault="00013A45" w:rsidP="00013A45">
      <w:pPr>
        <w:pStyle w:val="ListParagraph"/>
        <w:numPr>
          <w:ilvl w:val="0"/>
          <w:numId w:val="74"/>
        </w:numPr>
        <w:ind w:left="1080"/>
        <w:contextualSpacing/>
        <w:rPr>
          <w:rFonts w:asciiTheme="minorHAnsi" w:hAnsiTheme="minorHAnsi" w:cstheme="minorHAnsi"/>
          <w:bCs/>
          <w:sz w:val="24"/>
          <w:szCs w:val="24"/>
        </w:rPr>
      </w:pPr>
      <w:r w:rsidRPr="00CA717A">
        <w:rPr>
          <w:rFonts w:asciiTheme="minorHAnsi" w:hAnsiTheme="minorHAnsi" w:cstheme="minorHAnsi"/>
          <w:bCs/>
          <w:sz w:val="24"/>
          <w:szCs w:val="24"/>
        </w:rPr>
        <w:t>Develop and deploy new missions to acquire high priority measurements for carbon science and policy, including new observations to estimate aboveground biomass and its carbon content, geostationary observations of carbon-containing constituents in coastal ocean waters, improved resolution ocean salinity measurements, and measurements of atmospheric carbon dioxide and methane from complementary LEO (active and passive) and GEO (passive) satellite constellations.</w:t>
      </w:r>
      <w:r w:rsidR="000B6D44">
        <w:rPr>
          <w:rFonts w:asciiTheme="minorHAnsi" w:hAnsiTheme="minorHAnsi" w:cstheme="minorHAnsi"/>
          <w:bCs/>
          <w:sz w:val="24"/>
          <w:szCs w:val="24"/>
        </w:rPr>
        <w:t xml:space="preserve">  (7 CEOS Actions)</w:t>
      </w:r>
    </w:p>
    <w:p w:rsidR="00013A45" w:rsidRPr="00CA717A" w:rsidRDefault="00013A45" w:rsidP="00013A45">
      <w:pPr>
        <w:pStyle w:val="ListParagraph"/>
        <w:numPr>
          <w:ilvl w:val="0"/>
          <w:numId w:val="55"/>
        </w:numPr>
        <w:ind w:left="1080"/>
        <w:contextualSpacing/>
        <w:rPr>
          <w:rFonts w:asciiTheme="minorHAnsi" w:hAnsiTheme="minorHAnsi" w:cstheme="minorHAnsi"/>
          <w:bCs/>
          <w:sz w:val="24"/>
          <w:szCs w:val="24"/>
        </w:rPr>
      </w:pPr>
      <w:r w:rsidRPr="00CA717A">
        <w:rPr>
          <w:rFonts w:asciiTheme="minorHAnsi" w:hAnsiTheme="minorHAnsi" w:cstheme="minorHAnsi"/>
          <w:bCs/>
          <w:sz w:val="24"/>
          <w:szCs w:val="24"/>
        </w:rPr>
        <w:t xml:space="preserve">Improve satellite data products, including establishment of standard formats and protocols, enhanced validation, securing access to essential </w:t>
      </w:r>
      <w:r w:rsidRPr="00CA717A">
        <w:rPr>
          <w:rFonts w:asciiTheme="minorHAnsi" w:hAnsiTheme="minorHAnsi" w:cstheme="minorHAnsi"/>
          <w:bCs/>
          <w:i/>
          <w:sz w:val="24"/>
          <w:szCs w:val="24"/>
        </w:rPr>
        <w:t xml:space="preserve">in situ </w:t>
      </w:r>
      <w:r w:rsidRPr="00CA717A">
        <w:rPr>
          <w:rFonts w:asciiTheme="minorHAnsi" w:hAnsiTheme="minorHAnsi" w:cstheme="minorHAnsi"/>
          <w:bCs/>
          <w:sz w:val="24"/>
          <w:szCs w:val="24"/>
        </w:rPr>
        <w:t>data, merger of data from multiple sensors and platforms into enhanced products, and rigorous intercomparison of data products.</w:t>
      </w:r>
      <w:r w:rsidR="000B6D44">
        <w:rPr>
          <w:rFonts w:asciiTheme="minorHAnsi" w:hAnsiTheme="minorHAnsi" w:cstheme="minorHAnsi"/>
          <w:bCs/>
          <w:sz w:val="24"/>
          <w:szCs w:val="24"/>
        </w:rPr>
        <w:t xml:space="preserve">  </w:t>
      </w:r>
      <w:r w:rsidR="00435FAB">
        <w:rPr>
          <w:rFonts w:asciiTheme="minorHAnsi" w:hAnsiTheme="minorHAnsi" w:cstheme="minorHAnsi"/>
          <w:bCs/>
          <w:sz w:val="24"/>
          <w:szCs w:val="24"/>
        </w:rPr>
        <w:t>(10 CEOS Actions)</w:t>
      </w:r>
    </w:p>
    <w:p w:rsidR="00013A45" w:rsidRPr="00CA717A" w:rsidRDefault="00013A45" w:rsidP="00013A45">
      <w:pPr>
        <w:pStyle w:val="ListParagraph"/>
        <w:numPr>
          <w:ilvl w:val="0"/>
          <w:numId w:val="55"/>
        </w:numPr>
        <w:ind w:left="1080"/>
        <w:contextualSpacing/>
        <w:rPr>
          <w:rFonts w:asciiTheme="minorHAnsi" w:hAnsiTheme="minorHAnsi" w:cstheme="minorHAnsi"/>
          <w:bCs/>
          <w:sz w:val="24"/>
          <w:szCs w:val="24"/>
        </w:rPr>
      </w:pPr>
      <w:r w:rsidRPr="00CA717A">
        <w:rPr>
          <w:rFonts w:asciiTheme="minorHAnsi" w:hAnsiTheme="minorHAnsi" w:cstheme="minorHAnsi"/>
          <w:bCs/>
          <w:sz w:val="24"/>
          <w:szCs w:val="24"/>
        </w:rPr>
        <w:lastRenderedPageBreak/>
        <w:t>Produce new data products from existing missions, including maps of wetlands, inundated areas and small water bodies, ocean color products for inland water bodies, ocean carbon pool products, river discharge and sediments, and anthropogenic emissions of carbon.</w:t>
      </w:r>
      <w:r w:rsidR="00435FAB">
        <w:rPr>
          <w:rFonts w:asciiTheme="minorHAnsi" w:hAnsiTheme="minorHAnsi" w:cstheme="minorHAnsi"/>
          <w:bCs/>
          <w:sz w:val="24"/>
          <w:szCs w:val="24"/>
        </w:rPr>
        <w:t xml:space="preserve">  (4 CEOS Actions)</w:t>
      </w:r>
    </w:p>
    <w:p w:rsidR="00013A45" w:rsidRPr="00CA717A" w:rsidRDefault="00013A45" w:rsidP="00013A45">
      <w:pPr>
        <w:pStyle w:val="ListParagraph"/>
        <w:numPr>
          <w:ilvl w:val="0"/>
          <w:numId w:val="55"/>
        </w:numPr>
        <w:ind w:left="1080"/>
        <w:contextualSpacing/>
        <w:rPr>
          <w:rFonts w:asciiTheme="minorHAnsi" w:hAnsiTheme="minorHAnsi" w:cstheme="minorHAnsi"/>
          <w:bCs/>
          <w:sz w:val="24"/>
          <w:szCs w:val="24"/>
        </w:rPr>
      </w:pPr>
      <w:r w:rsidRPr="00CA717A">
        <w:rPr>
          <w:rFonts w:asciiTheme="minorHAnsi" w:hAnsiTheme="minorHAnsi" w:cstheme="minorHAnsi"/>
          <w:bCs/>
          <w:sz w:val="24"/>
          <w:szCs w:val="24"/>
        </w:rPr>
        <w:t>Improve the accessibility and utility of the satellite data and carbon data products derived from them, including transparency in data processing procedures, complete documentation, long-term archive, and provision of products in forms scientists and policy makers will use.</w:t>
      </w:r>
      <w:r w:rsidR="00435FAB">
        <w:rPr>
          <w:rFonts w:asciiTheme="minorHAnsi" w:hAnsiTheme="minorHAnsi" w:cstheme="minorHAnsi"/>
          <w:bCs/>
          <w:sz w:val="24"/>
          <w:szCs w:val="24"/>
        </w:rPr>
        <w:t xml:space="preserve"> (1 CEOS Action)</w:t>
      </w:r>
    </w:p>
    <w:p w:rsidR="00013A45" w:rsidRPr="00CA717A" w:rsidRDefault="00013A45" w:rsidP="00013A45">
      <w:pPr>
        <w:pStyle w:val="ListParagraph"/>
        <w:numPr>
          <w:ilvl w:val="0"/>
          <w:numId w:val="55"/>
        </w:numPr>
        <w:ind w:left="1080"/>
        <w:contextualSpacing/>
        <w:rPr>
          <w:rFonts w:asciiTheme="minorHAnsi" w:hAnsiTheme="minorHAnsi" w:cstheme="minorHAnsi"/>
          <w:bCs/>
          <w:sz w:val="24"/>
          <w:szCs w:val="24"/>
        </w:rPr>
      </w:pPr>
      <w:r w:rsidRPr="00CA717A">
        <w:rPr>
          <w:rFonts w:asciiTheme="minorHAnsi" w:hAnsiTheme="minorHAnsi" w:cstheme="minorHAnsi"/>
          <w:bCs/>
          <w:sz w:val="24"/>
          <w:szCs w:val="24"/>
        </w:rPr>
        <w:t xml:space="preserve">Continue and enhance calibration and validation activities, including expanded quality assessments, cross-calibrating additional sensors (e.g., for carbon dioxide and methane), securing access to essential </w:t>
      </w:r>
      <w:r w:rsidRPr="00CA717A">
        <w:rPr>
          <w:rFonts w:asciiTheme="minorHAnsi" w:hAnsiTheme="minorHAnsi" w:cstheme="minorHAnsi"/>
          <w:bCs/>
          <w:i/>
          <w:sz w:val="24"/>
          <w:szCs w:val="24"/>
        </w:rPr>
        <w:t xml:space="preserve">in situ </w:t>
      </w:r>
      <w:r w:rsidRPr="00CA717A">
        <w:rPr>
          <w:rFonts w:asciiTheme="minorHAnsi" w:hAnsiTheme="minorHAnsi" w:cstheme="minorHAnsi"/>
          <w:bCs/>
          <w:sz w:val="24"/>
          <w:szCs w:val="24"/>
        </w:rPr>
        <w:t>validation data, expanding the number of land variables to be validated, and establishing an ocean product validation subgroup.</w:t>
      </w:r>
      <w:r w:rsidR="000B6D44">
        <w:rPr>
          <w:rFonts w:asciiTheme="minorHAnsi" w:hAnsiTheme="minorHAnsi" w:cstheme="minorHAnsi"/>
          <w:bCs/>
          <w:sz w:val="24"/>
          <w:szCs w:val="24"/>
        </w:rPr>
        <w:t xml:space="preserve">  (10 CEOS Actions)</w:t>
      </w:r>
    </w:p>
    <w:p w:rsidR="00013A45" w:rsidRDefault="00013A45" w:rsidP="00013A45">
      <w:pPr>
        <w:pStyle w:val="ListParagraph"/>
        <w:numPr>
          <w:ilvl w:val="0"/>
          <w:numId w:val="55"/>
        </w:numPr>
        <w:ind w:left="1080"/>
        <w:contextualSpacing/>
        <w:rPr>
          <w:rFonts w:asciiTheme="minorHAnsi" w:hAnsiTheme="minorHAnsi" w:cstheme="minorHAnsi"/>
          <w:bCs/>
          <w:sz w:val="24"/>
          <w:szCs w:val="24"/>
        </w:rPr>
      </w:pPr>
      <w:r w:rsidRPr="00CA717A">
        <w:rPr>
          <w:rFonts w:asciiTheme="minorHAnsi" w:hAnsiTheme="minorHAnsi" w:cstheme="minorHAnsi"/>
          <w:bCs/>
          <w:sz w:val="24"/>
          <w:szCs w:val="24"/>
        </w:rPr>
        <w:t>Improve institutional arrangements, communications, and joint activities with the carbon community and organizations with carbon interests.</w:t>
      </w:r>
      <w:r w:rsidR="000B6D44">
        <w:rPr>
          <w:rFonts w:asciiTheme="minorHAnsi" w:hAnsiTheme="minorHAnsi" w:cstheme="minorHAnsi"/>
          <w:bCs/>
          <w:sz w:val="24"/>
          <w:szCs w:val="24"/>
        </w:rPr>
        <w:t xml:space="preserve">  (3 CEOS Actions, plus numerous references to such linkages in other actions)</w:t>
      </w:r>
    </w:p>
    <w:p w:rsidR="000B6D44" w:rsidRPr="00CA717A" w:rsidRDefault="000B6D44" w:rsidP="00013A45">
      <w:pPr>
        <w:pStyle w:val="ListParagraph"/>
        <w:numPr>
          <w:ilvl w:val="0"/>
          <w:numId w:val="55"/>
        </w:numPr>
        <w:ind w:left="1080"/>
        <w:contextualSpacing/>
        <w:rPr>
          <w:rFonts w:asciiTheme="minorHAnsi" w:hAnsiTheme="minorHAnsi" w:cstheme="minorHAnsi"/>
          <w:bCs/>
          <w:sz w:val="24"/>
          <w:szCs w:val="24"/>
        </w:rPr>
      </w:pPr>
      <w:r>
        <w:rPr>
          <w:rFonts w:asciiTheme="minorHAnsi" w:hAnsiTheme="minorHAnsi" w:cstheme="minorHAnsi"/>
          <w:bCs/>
          <w:sz w:val="24"/>
          <w:szCs w:val="24"/>
        </w:rPr>
        <w:t>Improve or establish CEOS Mechanisms to implement this report’s recommendations or to engage in the future planning activities called for in it (5 CEOS Actions)</w:t>
      </w:r>
    </w:p>
    <w:p w:rsidR="00013A45" w:rsidRPr="00CA717A" w:rsidRDefault="00013A45" w:rsidP="00013A45">
      <w:pPr>
        <w:rPr>
          <w:rFonts w:asciiTheme="minorHAnsi" w:hAnsiTheme="minorHAnsi" w:cstheme="minorHAnsi"/>
          <w:bCs/>
          <w:sz w:val="24"/>
          <w:szCs w:val="24"/>
        </w:rPr>
      </w:pPr>
    </w:p>
    <w:p w:rsidR="00013A45" w:rsidRPr="00CA717A" w:rsidRDefault="00013A45" w:rsidP="00013A45">
      <w:pPr>
        <w:rPr>
          <w:rFonts w:asciiTheme="minorHAnsi" w:hAnsiTheme="minorHAnsi" w:cstheme="minorHAnsi"/>
          <w:bCs/>
          <w:sz w:val="24"/>
          <w:szCs w:val="24"/>
        </w:rPr>
      </w:pPr>
      <w:r w:rsidRPr="00CA717A">
        <w:rPr>
          <w:rFonts w:asciiTheme="minorHAnsi" w:hAnsiTheme="minorHAnsi" w:cs="Calibri"/>
          <w:bCs/>
          <w:sz w:val="24"/>
          <w:szCs w:val="24"/>
        </w:rPr>
        <w:t xml:space="preserve">To address these challenges and actions, the following </w:t>
      </w:r>
      <w:r w:rsidRPr="00CA717A">
        <w:rPr>
          <w:rFonts w:asciiTheme="minorHAnsi" w:hAnsiTheme="minorHAnsi" w:cstheme="minorHAnsi"/>
          <w:bCs/>
          <w:sz w:val="24"/>
          <w:szCs w:val="24"/>
        </w:rPr>
        <w:t>way forward is proposed:</w:t>
      </w:r>
    </w:p>
    <w:p w:rsidR="00013A45" w:rsidRPr="00CA717A" w:rsidRDefault="00013A45" w:rsidP="00013A45">
      <w:pPr>
        <w:rPr>
          <w:rFonts w:asciiTheme="minorHAnsi" w:hAnsiTheme="minorHAnsi" w:cstheme="minorHAnsi"/>
          <w:bCs/>
          <w:sz w:val="24"/>
          <w:szCs w:val="24"/>
        </w:rPr>
      </w:pPr>
    </w:p>
    <w:p w:rsidR="00013A45" w:rsidRPr="00CA717A" w:rsidRDefault="00013A45" w:rsidP="00013A45">
      <w:pPr>
        <w:pStyle w:val="ListParagraph"/>
        <w:numPr>
          <w:ilvl w:val="0"/>
          <w:numId w:val="75"/>
        </w:numPr>
        <w:contextualSpacing/>
        <w:rPr>
          <w:rFonts w:asciiTheme="minorHAnsi" w:hAnsiTheme="minorHAnsi" w:cstheme="minorHAnsi"/>
          <w:bCs/>
          <w:sz w:val="24"/>
          <w:szCs w:val="24"/>
        </w:rPr>
      </w:pPr>
      <w:r w:rsidRPr="00CA717A">
        <w:rPr>
          <w:rFonts w:asciiTheme="minorHAnsi" w:hAnsiTheme="minorHAnsi" w:cstheme="minorHAnsi"/>
          <w:sz w:val="24"/>
          <w:szCs w:val="24"/>
        </w:rPr>
        <w:t>CEOS and its member agencies make note of the important and wide-ranging challenges and actions identified in this report.  They will work within their own capacities and with their governing bodies to identify and secure the resources that are required to implement the actions and meet the long-term challenges.</w:t>
      </w:r>
    </w:p>
    <w:p w:rsidR="00013A45" w:rsidRPr="00CA717A" w:rsidRDefault="00013A45" w:rsidP="00013A45">
      <w:pPr>
        <w:pStyle w:val="ListParagraph"/>
        <w:numPr>
          <w:ilvl w:val="0"/>
          <w:numId w:val="75"/>
        </w:numPr>
        <w:contextualSpacing/>
        <w:rPr>
          <w:rFonts w:asciiTheme="minorHAnsi" w:hAnsiTheme="minorHAnsi" w:cstheme="minorHAnsi"/>
          <w:bCs/>
          <w:sz w:val="24"/>
          <w:szCs w:val="24"/>
        </w:rPr>
      </w:pPr>
      <w:r w:rsidRPr="00CA717A">
        <w:rPr>
          <w:rFonts w:asciiTheme="minorHAnsi" w:hAnsiTheme="minorHAnsi" w:cstheme="minorHAnsi"/>
          <w:bCs/>
          <w:sz w:val="24"/>
          <w:szCs w:val="24"/>
        </w:rPr>
        <w:t>CEOS identifies a group to be responsible for carbon-related observations within CEOS and for advancing the findings of this report.  This group will take responsibility for overseeing, coordinating, and reporting on the actions identified in this report and will establish strong working relationships with relevant CEOS Virtual Constellations and Working Groups.</w:t>
      </w:r>
    </w:p>
    <w:p w:rsidR="00013A45" w:rsidRPr="00CA717A" w:rsidRDefault="00013A45" w:rsidP="00013A45">
      <w:pPr>
        <w:pStyle w:val="ListParagraph"/>
        <w:numPr>
          <w:ilvl w:val="0"/>
          <w:numId w:val="75"/>
        </w:numPr>
        <w:contextualSpacing/>
        <w:rPr>
          <w:rFonts w:asciiTheme="minorHAnsi" w:hAnsiTheme="minorHAnsi" w:cstheme="minorHAnsi"/>
          <w:bCs/>
          <w:sz w:val="24"/>
          <w:szCs w:val="24"/>
        </w:rPr>
      </w:pPr>
      <w:r w:rsidRPr="00CA717A">
        <w:rPr>
          <w:rFonts w:asciiTheme="minorHAnsi" w:hAnsiTheme="minorHAnsi" w:cstheme="minorHAnsi"/>
          <w:bCs/>
          <w:sz w:val="24"/>
          <w:szCs w:val="24"/>
        </w:rPr>
        <w:t>CEOS works with GEO, GCOS, UNFCCC and other relevant bodies to strengthen understanding, communications, and cooperation on carbon observations for science and policy.</w:t>
      </w:r>
    </w:p>
    <w:p w:rsidR="00013A45" w:rsidRPr="00CA717A" w:rsidRDefault="00013A45" w:rsidP="00013A45">
      <w:pPr>
        <w:pStyle w:val="ListParagraph"/>
        <w:numPr>
          <w:ilvl w:val="0"/>
          <w:numId w:val="75"/>
        </w:numPr>
        <w:contextualSpacing/>
        <w:rPr>
          <w:rFonts w:asciiTheme="minorHAnsi" w:hAnsiTheme="minorHAnsi" w:cstheme="minorHAnsi"/>
          <w:bCs/>
          <w:sz w:val="24"/>
          <w:szCs w:val="24"/>
        </w:rPr>
      </w:pPr>
      <w:r w:rsidRPr="00CA717A">
        <w:rPr>
          <w:rFonts w:asciiTheme="minorHAnsi" w:hAnsiTheme="minorHAnsi" w:cstheme="minorHAnsi"/>
          <w:bCs/>
          <w:sz w:val="24"/>
          <w:szCs w:val="24"/>
        </w:rPr>
        <w:t>CEOS recognizes the importance of periodically assessing progress and reporting on actions and will establish internal (to CEOS) procedures for these purposes and will also report to relevant external bodies, as appropriate and when requested.</w:t>
      </w:r>
    </w:p>
    <w:p w:rsidR="00013A45" w:rsidRPr="00CA717A" w:rsidRDefault="00013A45" w:rsidP="00013A45">
      <w:pPr>
        <w:rPr>
          <w:rFonts w:asciiTheme="minorHAnsi" w:hAnsiTheme="minorHAnsi" w:cstheme="minorHAnsi"/>
          <w:bCs/>
          <w:sz w:val="24"/>
          <w:szCs w:val="24"/>
        </w:rPr>
      </w:pPr>
    </w:p>
    <w:p w:rsidR="00013A45" w:rsidRPr="00CA717A" w:rsidRDefault="00013A45" w:rsidP="00013A45">
      <w:pPr>
        <w:pStyle w:val="DVM-standard"/>
        <w:jc w:val="left"/>
        <w:rPr>
          <w:rFonts w:asciiTheme="minorHAnsi" w:hAnsiTheme="minorHAnsi" w:cstheme="minorHAnsi"/>
          <w:szCs w:val="24"/>
        </w:rPr>
      </w:pPr>
      <w:r w:rsidRPr="00CA717A">
        <w:rPr>
          <w:rFonts w:asciiTheme="minorHAnsi" w:hAnsiTheme="minorHAnsi" w:cstheme="minorHAnsi"/>
          <w:szCs w:val="24"/>
        </w:rPr>
        <w:t xml:space="preserve">To conclude, carbon cycling is an Earth system process, with intimate coupling among its land, oceans and inland waters, and atmosphere domains and with Earth’s climate.  Satellite observations for an IGCO must address carbon pools in all domains as well as the fluxes among them.  CEOS and its agencies must promote and facilitate an end-to-end approach so that data are not just acquired, but relevant data products are produced, delivered in carbon units, and </w:t>
      </w:r>
      <w:r w:rsidRPr="00CA717A">
        <w:rPr>
          <w:rFonts w:asciiTheme="minorHAnsi" w:hAnsiTheme="minorHAnsi" w:cstheme="minorHAnsi"/>
          <w:szCs w:val="24"/>
        </w:rPr>
        <w:lastRenderedPageBreak/>
        <w:t>used to advance scientific understanding and meet societal needs.  CEOS can meet these challenges by providing leadership, sharing this vision for carbon observations, and working to coordinate agency space missions and activities in ways that maximize the scope, coverage, quality, accessibility, and utility</w:t>
      </w:r>
      <w:r w:rsidRPr="0075249B">
        <w:rPr>
          <w:rFonts w:asciiTheme="minorHAnsi" w:hAnsiTheme="minorHAnsi" w:cstheme="minorHAnsi"/>
          <w:szCs w:val="24"/>
        </w:rPr>
        <w:t xml:space="preserve"> of satellite</w:t>
      </w:r>
      <w:r w:rsidRPr="00CA717A">
        <w:rPr>
          <w:rFonts w:asciiTheme="minorHAnsi" w:hAnsiTheme="minorHAnsi" w:cstheme="minorHAnsi"/>
          <w:szCs w:val="24"/>
        </w:rPr>
        <w:t>-derived carbon data.</w:t>
      </w:r>
    </w:p>
    <w:p w:rsidR="00AF4B43" w:rsidRPr="00E4331A" w:rsidRDefault="00E647BB" w:rsidP="00E647BB">
      <w:pPr>
        <w:rPr>
          <w:rFonts w:asciiTheme="minorHAnsi" w:hAnsiTheme="minorHAnsi" w:cstheme="minorHAnsi"/>
          <w:sz w:val="28"/>
          <w:szCs w:val="28"/>
        </w:rPr>
      </w:pPr>
      <w:r w:rsidRPr="00E4331A">
        <w:rPr>
          <w:rFonts w:asciiTheme="minorHAnsi" w:hAnsiTheme="minorHAnsi" w:cstheme="minorHAnsi"/>
          <w:sz w:val="24"/>
          <w:szCs w:val="24"/>
        </w:rPr>
        <w:br w:type="page"/>
      </w:r>
    </w:p>
    <w:p w:rsidR="00B54E16" w:rsidRPr="00BE012D" w:rsidRDefault="00B54E16" w:rsidP="007458DF">
      <w:pPr>
        <w:pStyle w:val="DVM-chapitre"/>
        <w:spacing w:before="0" w:after="0"/>
        <w:jc w:val="center"/>
        <w:rPr>
          <w:rFonts w:asciiTheme="minorHAnsi" w:hAnsiTheme="minorHAnsi" w:cstheme="minorHAnsi"/>
          <w:sz w:val="28"/>
          <w:szCs w:val="28"/>
          <w:lang w:val="en-US"/>
        </w:rPr>
      </w:pPr>
      <w:r w:rsidRPr="00BE012D">
        <w:rPr>
          <w:rFonts w:asciiTheme="minorHAnsi" w:hAnsiTheme="minorHAnsi" w:cstheme="minorHAnsi"/>
          <w:sz w:val="28"/>
          <w:szCs w:val="28"/>
          <w:lang w:val="en-US"/>
        </w:rPr>
        <w:lastRenderedPageBreak/>
        <w:t>Chapter 1</w:t>
      </w:r>
      <w:r w:rsidR="00AC1377" w:rsidRPr="00BE012D">
        <w:rPr>
          <w:rFonts w:asciiTheme="minorHAnsi" w:hAnsiTheme="minorHAnsi" w:cstheme="minorHAnsi"/>
          <w:sz w:val="28"/>
          <w:szCs w:val="28"/>
          <w:lang w:val="en-US"/>
        </w:rPr>
        <w:t xml:space="preserve">: </w:t>
      </w:r>
      <w:r w:rsidRPr="00BE012D">
        <w:rPr>
          <w:rFonts w:asciiTheme="minorHAnsi" w:hAnsiTheme="minorHAnsi" w:cstheme="minorHAnsi"/>
          <w:sz w:val="28"/>
          <w:szCs w:val="28"/>
          <w:lang w:val="en-US"/>
        </w:rPr>
        <w:t xml:space="preserve">   Introduction</w:t>
      </w:r>
    </w:p>
    <w:p w:rsidR="00D4479C" w:rsidRPr="00BE012D" w:rsidRDefault="00D4479C" w:rsidP="00D4479C">
      <w:pPr>
        <w:jc w:val="center"/>
        <w:rPr>
          <w:b/>
          <w:lang w:eastAsia="fr-FR"/>
        </w:rPr>
      </w:pPr>
    </w:p>
    <w:p w:rsidR="00D4479C" w:rsidRPr="00BE012D" w:rsidRDefault="000F5908" w:rsidP="00D4479C">
      <w:pPr>
        <w:jc w:val="center"/>
        <w:rPr>
          <w:b/>
          <w:smallCaps/>
          <w:lang w:eastAsia="fr-FR"/>
        </w:rPr>
      </w:pPr>
      <w:r w:rsidRPr="00BE012D">
        <w:rPr>
          <w:b/>
          <w:smallCaps/>
          <w:lang w:eastAsia="fr-FR"/>
        </w:rPr>
        <w:t xml:space="preserve">Lead </w:t>
      </w:r>
      <w:r w:rsidR="00D11B7B" w:rsidRPr="00BE012D">
        <w:rPr>
          <w:b/>
          <w:smallCaps/>
          <w:lang w:eastAsia="fr-FR"/>
        </w:rPr>
        <w:t>Authors:  Masakatsu Nakajima</w:t>
      </w:r>
      <w:r w:rsidR="005F66CE" w:rsidRPr="00BE012D">
        <w:rPr>
          <w:b/>
          <w:smallCaps/>
          <w:lang w:eastAsia="fr-FR"/>
        </w:rPr>
        <w:t xml:space="preserve"> (Japan Aerospace Exploration Agency)</w:t>
      </w:r>
      <w:r w:rsidR="00D11B7B" w:rsidRPr="00BE012D">
        <w:rPr>
          <w:b/>
          <w:smallCaps/>
          <w:lang w:eastAsia="fr-FR"/>
        </w:rPr>
        <w:t>, Diane E. Wickland</w:t>
      </w:r>
      <w:r w:rsidR="005F66CE" w:rsidRPr="00BE012D">
        <w:rPr>
          <w:b/>
          <w:smallCaps/>
          <w:lang w:eastAsia="fr-FR"/>
        </w:rPr>
        <w:t xml:space="preserve"> (National Aeronautics and Space Administration)</w:t>
      </w:r>
      <w:r w:rsidR="00D11B7B" w:rsidRPr="00BE012D">
        <w:rPr>
          <w:b/>
          <w:smallCaps/>
          <w:lang w:eastAsia="fr-FR"/>
        </w:rPr>
        <w:t>, Stephen Plummer</w:t>
      </w:r>
      <w:r w:rsidR="005F66CE" w:rsidRPr="00BE012D">
        <w:rPr>
          <w:b/>
          <w:smallCaps/>
          <w:lang w:eastAsia="fr-FR"/>
        </w:rPr>
        <w:t xml:space="preserve"> (European Space Agency)</w:t>
      </w:r>
      <w:r w:rsidR="00D11B7B" w:rsidRPr="00BE012D">
        <w:rPr>
          <w:b/>
          <w:smallCaps/>
          <w:lang w:eastAsia="fr-FR"/>
        </w:rPr>
        <w:t>, and Stephen Ward</w:t>
      </w:r>
      <w:r w:rsidR="00084B73" w:rsidRPr="00BE012D">
        <w:rPr>
          <w:b/>
          <w:smallCaps/>
          <w:lang w:eastAsia="fr-FR"/>
        </w:rPr>
        <w:t xml:space="preserve"> (Japan Aerospace Exploration Agency)</w:t>
      </w:r>
    </w:p>
    <w:p w:rsidR="000F5908" w:rsidRPr="00BE012D" w:rsidRDefault="000F5908" w:rsidP="00D4479C">
      <w:pPr>
        <w:jc w:val="center"/>
        <w:rPr>
          <w:b/>
          <w:smallCaps/>
          <w:lang w:eastAsia="fr-FR"/>
        </w:rPr>
      </w:pPr>
      <w:r w:rsidRPr="00E4331A">
        <w:rPr>
          <w:b/>
          <w:bCs/>
          <w:smallCaps/>
          <w:lang w:eastAsia="fr-FR"/>
        </w:rPr>
        <w:t>Contributors:  Ralph Dubayah (University of Maryland)</w:t>
      </w:r>
      <w:r w:rsidR="005F66CE" w:rsidRPr="00E4331A">
        <w:rPr>
          <w:b/>
          <w:bCs/>
          <w:smallCaps/>
          <w:lang w:eastAsia="fr-FR"/>
        </w:rPr>
        <w:t>,</w:t>
      </w:r>
      <w:r w:rsidRPr="00981C43">
        <w:rPr>
          <w:b/>
          <w:smallCaps/>
          <w:lang w:eastAsia="fr-FR"/>
        </w:rPr>
        <w:t xml:space="preserve"> </w:t>
      </w:r>
      <w:r w:rsidRPr="00DA576E">
        <w:rPr>
          <w:b/>
          <w:bCs/>
          <w:smallCaps/>
          <w:lang w:eastAsia="fr-FR"/>
        </w:rPr>
        <w:t>Berrien Moore (University of Oklahoma)</w:t>
      </w:r>
      <w:r w:rsidRPr="00E4331A">
        <w:rPr>
          <w:b/>
          <w:bCs/>
          <w:smallCaps/>
          <w:lang w:eastAsia="fr-FR"/>
        </w:rPr>
        <w:t xml:space="preserve"> </w:t>
      </w:r>
      <w:r w:rsidR="00A6099A">
        <w:rPr>
          <w:b/>
          <w:bCs/>
          <w:smallCaps/>
          <w:lang w:eastAsia="fr-FR"/>
        </w:rPr>
        <w:t xml:space="preserve">and </w:t>
      </w:r>
      <w:r w:rsidR="0074013F" w:rsidRPr="00E4331A">
        <w:rPr>
          <w:b/>
          <w:bCs/>
          <w:smallCaps/>
          <w:lang w:eastAsia="fr-FR"/>
        </w:rPr>
        <w:t>Shubha Sathyendranath (Plymouth Marine Laboratory)</w:t>
      </w:r>
    </w:p>
    <w:p w:rsidR="00B54E16" w:rsidRPr="00BE012D" w:rsidRDefault="00B54E16" w:rsidP="007458DF">
      <w:pPr>
        <w:rPr>
          <w:rFonts w:asciiTheme="minorHAnsi" w:hAnsiTheme="minorHAnsi" w:cstheme="minorHAnsi"/>
          <w:lang w:eastAsia="fr-FR"/>
        </w:rPr>
      </w:pPr>
    </w:p>
    <w:p w:rsidR="00D4479C" w:rsidRPr="00BE012D" w:rsidRDefault="00D4479C" w:rsidP="007458DF">
      <w:pPr>
        <w:rPr>
          <w:rFonts w:asciiTheme="minorHAnsi" w:hAnsiTheme="minorHAnsi" w:cstheme="minorHAnsi"/>
          <w:lang w:eastAsia="fr-FR"/>
        </w:rPr>
      </w:pPr>
    </w:p>
    <w:p w:rsidR="005171C5" w:rsidRPr="00BE012D" w:rsidRDefault="00AB02A6">
      <w:pPr>
        <w:pStyle w:val="DVM-standard"/>
        <w:jc w:val="left"/>
        <w:rPr>
          <w:rFonts w:asciiTheme="minorHAnsi" w:hAnsiTheme="minorHAnsi" w:cstheme="minorHAnsi"/>
          <w:szCs w:val="24"/>
          <w:lang w:val="en-US"/>
        </w:rPr>
      </w:pPr>
      <w:r w:rsidRPr="00BE012D">
        <w:rPr>
          <w:rFonts w:asciiTheme="minorHAnsi" w:hAnsiTheme="minorHAnsi" w:cstheme="minorHAnsi"/>
          <w:szCs w:val="24"/>
          <w:lang w:val="en-US"/>
        </w:rPr>
        <w:t>The carbon cycle is central to the Earth system, being inextricably coupled with climate, the water cycle, nutrient cycles</w:t>
      </w:r>
      <w:r w:rsidR="00E441F5" w:rsidRPr="00BE012D">
        <w:rPr>
          <w:rFonts w:asciiTheme="minorHAnsi" w:hAnsiTheme="minorHAnsi" w:cstheme="minorHAnsi"/>
          <w:szCs w:val="24"/>
          <w:lang w:val="en-US"/>
        </w:rPr>
        <w:t>,</w:t>
      </w:r>
      <w:r w:rsidRPr="00BE012D">
        <w:rPr>
          <w:rFonts w:asciiTheme="minorHAnsi" w:hAnsiTheme="minorHAnsi" w:cstheme="minorHAnsi"/>
          <w:szCs w:val="24"/>
          <w:lang w:val="en-US"/>
        </w:rPr>
        <w:t xml:space="preserve"> and the producti</w:t>
      </w:r>
      <w:r w:rsidR="00B82B9D" w:rsidRPr="00BE012D">
        <w:rPr>
          <w:rFonts w:asciiTheme="minorHAnsi" w:hAnsiTheme="minorHAnsi" w:cstheme="minorHAnsi"/>
          <w:szCs w:val="24"/>
          <w:lang w:val="en-US"/>
        </w:rPr>
        <w:t xml:space="preserve">on of biomass by photosynthesis </w:t>
      </w:r>
      <w:r w:rsidRPr="00BE012D">
        <w:rPr>
          <w:rFonts w:asciiTheme="minorHAnsi" w:hAnsiTheme="minorHAnsi" w:cstheme="minorHAnsi"/>
          <w:szCs w:val="24"/>
          <w:lang w:val="en-US"/>
        </w:rPr>
        <w:t>on land and in the oceans (</w:t>
      </w:r>
      <w:r w:rsidR="00305203">
        <w:rPr>
          <w:rFonts w:asciiTheme="minorHAnsi" w:hAnsiTheme="minorHAnsi" w:cstheme="minorHAnsi"/>
          <w:szCs w:val="24"/>
          <w:lang w:val="en-US"/>
        </w:rPr>
        <w:t xml:space="preserve">Canadell et al. </w:t>
      </w:r>
      <w:r w:rsidRPr="00BE012D">
        <w:rPr>
          <w:rFonts w:asciiTheme="minorHAnsi" w:hAnsiTheme="minorHAnsi" w:cstheme="minorHAnsi"/>
          <w:szCs w:val="24"/>
          <w:lang w:val="en-US"/>
        </w:rPr>
        <w:t xml:space="preserve"> 2004). In the natural system</w:t>
      </w:r>
      <w:r w:rsidR="00E441F5" w:rsidRPr="00BE012D">
        <w:rPr>
          <w:rFonts w:asciiTheme="minorHAnsi" w:hAnsiTheme="minorHAnsi" w:cstheme="minorHAnsi"/>
          <w:szCs w:val="24"/>
          <w:lang w:val="en-US"/>
        </w:rPr>
        <w:t>,</w:t>
      </w:r>
      <w:r w:rsidRPr="00BE012D">
        <w:rPr>
          <w:rFonts w:asciiTheme="minorHAnsi" w:hAnsiTheme="minorHAnsi" w:cstheme="minorHAnsi"/>
          <w:szCs w:val="24"/>
          <w:lang w:val="en-US"/>
        </w:rPr>
        <w:t xml:space="preserve"> the balance </w:t>
      </w:r>
      <w:r w:rsidR="00E441F5" w:rsidRPr="00BE012D">
        <w:rPr>
          <w:rFonts w:asciiTheme="minorHAnsi" w:hAnsiTheme="minorHAnsi" w:cstheme="minorHAnsi"/>
          <w:szCs w:val="24"/>
          <w:lang w:val="en-US"/>
        </w:rPr>
        <w:t xml:space="preserve">among </w:t>
      </w:r>
      <w:r w:rsidRPr="00BE012D">
        <w:rPr>
          <w:rFonts w:asciiTheme="minorHAnsi" w:hAnsiTheme="minorHAnsi" w:cstheme="minorHAnsi"/>
          <w:szCs w:val="24"/>
          <w:lang w:val="en-US"/>
        </w:rPr>
        <w:t xml:space="preserve">carbon in the </w:t>
      </w:r>
      <w:r w:rsidR="00E441F5" w:rsidRPr="00BE012D">
        <w:rPr>
          <w:rFonts w:asciiTheme="minorHAnsi" w:hAnsiTheme="minorHAnsi" w:cstheme="minorHAnsi"/>
          <w:szCs w:val="24"/>
          <w:lang w:val="en-US"/>
        </w:rPr>
        <w:t>ocean</w:t>
      </w:r>
      <w:r w:rsidR="00A25698" w:rsidRPr="00BE012D">
        <w:rPr>
          <w:rFonts w:asciiTheme="minorHAnsi" w:hAnsiTheme="minorHAnsi" w:cstheme="minorHAnsi"/>
          <w:szCs w:val="24"/>
          <w:lang w:val="en-US"/>
        </w:rPr>
        <w:t>s</w:t>
      </w:r>
      <w:r w:rsidR="00E441F5" w:rsidRPr="00BE012D">
        <w:rPr>
          <w:rFonts w:asciiTheme="minorHAnsi" w:hAnsiTheme="minorHAnsi" w:cstheme="minorHAnsi"/>
          <w:szCs w:val="24"/>
          <w:lang w:val="en-US"/>
        </w:rPr>
        <w:t xml:space="preserve"> and inland waters, land</w:t>
      </w:r>
      <w:r w:rsidR="00FE2F1C">
        <w:rPr>
          <w:rFonts w:asciiTheme="minorHAnsi" w:hAnsiTheme="minorHAnsi" w:cstheme="minorHAnsi"/>
          <w:szCs w:val="24"/>
          <w:lang w:val="en-US"/>
        </w:rPr>
        <w:t>,</w:t>
      </w:r>
      <w:r w:rsidR="00E441F5" w:rsidRPr="00BE012D">
        <w:rPr>
          <w:rFonts w:asciiTheme="minorHAnsi" w:hAnsiTheme="minorHAnsi" w:cstheme="minorHAnsi"/>
          <w:szCs w:val="24"/>
          <w:lang w:val="en-US"/>
        </w:rPr>
        <w:t xml:space="preserve"> and </w:t>
      </w:r>
      <w:r w:rsidRPr="00BE012D">
        <w:rPr>
          <w:rFonts w:asciiTheme="minorHAnsi" w:hAnsiTheme="minorHAnsi" w:cstheme="minorHAnsi"/>
          <w:szCs w:val="24"/>
          <w:lang w:val="en-US"/>
        </w:rPr>
        <w:t xml:space="preserve">atmosphere is regulated through fluxes between these three main pools or reservoirs. </w:t>
      </w:r>
      <w:r w:rsidR="00B82B9D" w:rsidRPr="00BE012D">
        <w:rPr>
          <w:rFonts w:asciiTheme="minorHAnsi" w:hAnsiTheme="minorHAnsi" w:cstheme="minorHAnsi"/>
          <w:szCs w:val="24"/>
          <w:lang w:val="en-US"/>
        </w:rPr>
        <w:t xml:space="preserve"> </w:t>
      </w:r>
      <w:r w:rsidRPr="00BE012D">
        <w:rPr>
          <w:rFonts w:asciiTheme="minorHAnsi" w:hAnsiTheme="minorHAnsi" w:cstheme="minorHAnsi"/>
          <w:szCs w:val="24"/>
          <w:lang w:val="en-US"/>
        </w:rPr>
        <w:t>In addition to these natural components, there are the contributions to the atmosphere from human activities, namely, fossil fuel burning, cement production, and a range of lan</w:t>
      </w:r>
      <w:r w:rsidR="005171C5" w:rsidRPr="00BE012D">
        <w:rPr>
          <w:rFonts w:asciiTheme="minorHAnsi" w:hAnsiTheme="minorHAnsi" w:cstheme="minorHAnsi"/>
          <w:szCs w:val="24"/>
          <w:lang w:val="en-US"/>
        </w:rPr>
        <w:t>d management practices</w:t>
      </w:r>
      <w:r w:rsidRPr="00BE012D">
        <w:rPr>
          <w:rFonts w:asciiTheme="minorHAnsi" w:hAnsiTheme="minorHAnsi" w:cstheme="minorHAnsi"/>
          <w:szCs w:val="24"/>
          <w:lang w:val="en-US"/>
        </w:rPr>
        <w:t xml:space="preserve">.  </w:t>
      </w:r>
      <w:r w:rsidR="00B82B9D" w:rsidRPr="00E4331A">
        <w:rPr>
          <w:rFonts w:asciiTheme="minorHAnsi" w:hAnsiTheme="minorHAnsi" w:cstheme="minorHAnsi"/>
          <w:szCs w:val="24"/>
          <w:lang w:val="en-US"/>
        </w:rPr>
        <w:t>Over the past 250 years, the atmospheric carbon dioxide (CO</w:t>
      </w:r>
      <w:r w:rsidR="00B82B9D" w:rsidRPr="00981C43">
        <w:rPr>
          <w:rFonts w:asciiTheme="minorHAnsi" w:hAnsiTheme="minorHAnsi" w:cstheme="minorHAnsi"/>
          <w:szCs w:val="24"/>
          <w:vertAlign w:val="subscript"/>
          <w:lang w:val="en-US"/>
        </w:rPr>
        <w:t>2</w:t>
      </w:r>
      <w:r w:rsidR="00B82B9D" w:rsidRPr="00DA576E">
        <w:rPr>
          <w:rFonts w:asciiTheme="minorHAnsi" w:hAnsiTheme="minorHAnsi" w:cstheme="minorHAnsi"/>
          <w:szCs w:val="24"/>
          <w:lang w:val="en-US"/>
        </w:rPr>
        <w:t>) concentration has increased by roughly 40% from its pre-industrial value of roughly 280 parts per million by volume (ppm</w:t>
      </w:r>
      <w:r w:rsidR="005171C5" w:rsidRPr="00E4331A">
        <w:rPr>
          <w:rFonts w:asciiTheme="minorHAnsi" w:hAnsiTheme="minorHAnsi" w:cstheme="minorHAnsi"/>
          <w:szCs w:val="24"/>
          <w:lang w:val="en-US"/>
        </w:rPr>
        <w:t>)</w:t>
      </w:r>
      <w:r w:rsidR="00CA2AB1" w:rsidRPr="00E4331A">
        <w:rPr>
          <w:rFonts w:asciiTheme="minorHAnsi" w:hAnsiTheme="minorHAnsi" w:cstheme="minorHAnsi"/>
          <w:szCs w:val="24"/>
          <w:lang w:val="en-US"/>
        </w:rPr>
        <w:t xml:space="preserve"> to nearly</w:t>
      </w:r>
      <w:r w:rsidR="00FE2F1C">
        <w:rPr>
          <w:rFonts w:asciiTheme="minorHAnsi" w:hAnsiTheme="minorHAnsi" w:cstheme="minorHAnsi"/>
          <w:szCs w:val="24"/>
          <w:lang w:val="en-US"/>
        </w:rPr>
        <w:t xml:space="preserve"> </w:t>
      </w:r>
      <w:r w:rsidR="00B82B9D" w:rsidRPr="00E4331A">
        <w:rPr>
          <w:rFonts w:asciiTheme="minorHAnsi" w:hAnsiTheme="minorHAnsi" w:cstheme="minorHAnsi"/>
          <w:szCs w:val="24"/>
          <w:lang w:val="en-US"/>
        </w:rPr>
        <w:t>400 ppm</w:t>
      </w:r>
      <w:r w:rsidR="00CA2AB1" w:rsidRPr="00E4331A">
        <w:rPr>
          <w:rFonts w:asciiTheme="minorHAnsi" w:hAnsiTheme="minorHAnsi" w:cstheme="minorHAnsi"/>
          <w:szCs w:val="24"/>
          <w:lang w:val="en-US"/>
        </w:rPr>
        <w:t xml:space="preserve"> today</w:t>
      </w:r>
      <w:r w:rsidR="00B82B9D" w:rsidRPr="00E4331A">
        <w:rPr>
          <w:rFonts w:asciiTheme="minorHAnsi" w:hAnsiTheme="minorHAnsi" w:cstheme="minorHAnsi"/>
          <w:szCs w:val="24"/>
          <w:lang w:val="en-US"/>
        </w:rPr>
        <w:t>.  In the same timeframe, atmospheric methane (CH</w:t>
      </w:r>
      <w:r w:rsidR="00B82B9D" w:rsidRPr="00E4331A">
        <w:rPr>
          <w:rFonts w:asciiTheme="minorHAnsi" w:hAnsiTheme="minorHAnsi" w:cstheme="minorHAnsi"/>
          <w:szCs w:val="24"/>
          <w:vertAlign w:val="subscript"/>
          <w:lang w:val="en-US"/>
        </w:rPr>
        <w:t>4</w:t>
      </w:r>
      <w:r w:rsidR="00B82B9D" w:rsidRPr="00E4331A">
        <w:rPr>
          <w:rFonts w:asciiTheme="minorHAnsi" w:hAnsiTheme="minorHAnsi" w:cstheme="minorHAnsi"/>
          <w:szCs w:val="24"/>
          <w:lang w:val="en-US"/>
        </w:rPr>
        <w:t xml:space="preserve">) nearly tripled, reaching </w:t>
      </w:r>
      <w:r w:rsidR="00FE2F1C">
        <w:rPr>
          <w:rFonts w:asciiTheme="minorHAnsi" w:hAnsiTheme="minorHAnsi" w:cstheme="minorHAnsi"/>
          <w:szCs w:val="24"/>
          <w:lang w:val="en-US"/>
        </w:rPr>
        <w:t xml:space="preserve">approximately </w:t>
      </w:r>
      <w:r w:rsidR="00B82B9D" w:rsidRPr="00E4331A">
        <w:rPr>
          <w:rFonts w:asciiTheme="minorHAnsi" w:hAnsiTheme="minorHAnsi" w:cstheme="minorHAnsi"/>
          <w:szCs w:val="24"/>
          <w:lang w:val="en-US"/>
        </w:rPr>
        <w:t xml:space="preserve">1900 ppb today from 700 ppb in the pre-industrial times.  </w:t>
      </w:r>
      <w:r w:rsidRPr="00BE012D">
        <w:rPr>
          <w:rFonts w:asciiTheme="minorHAnsi" w:hAnsiTheme="minorHAnsi" w:cstheme="minorHAnsi"/>
          <w:szCs w:val="24"/>
          <w:lang w:val="en-US"/>
        </w:rPr>
        <w:t xml:space="preserve">Recent patterns of exchanges of carbon </w:t>
      </w:r>
      <w:r w:rsidR="005171C5" w:rsidRPr="00BE012D">
        <w:rPr>
          <w:rFonts w:asciiTheme="minorHAnsi" w:hAnsiTheme="minorHAnsi" w:cstheme="minorHAnsi"/>
          <w:szCs w:val="24"/>
          <w:lang w:val="en-US"/>
        </w:rPr>
        <w:t xml:space="preserve">with the </w:t>
      </w:r>
      <w:r w:rsidR="00C2340A" w:rsidRPr="00BE012D">
        <w:rPr>
          <w:rFonts w:asciiTheme="minorHAnsi" w:hAnsiTheme="minorHAnsi" w:cstheme="minorHAnsi"/>
          <w:szCs w:val="24"/>
          <w:lang w:val="en-US"/>
        </w:rPr>
        <w:t>atmosphere may also be affected by CO</w:t>
      </w:r>
      <w:r w:rsidR="00C2340A" w:rsidRPr="00BE012D">
        <w:rPr>
          <w:rFonts w:asciiTheme="minorHAnsi" w:hAnsiTheme="minorHAnsi" w:cstheme="minorHAnsi"/>
          <w:szCs w:val="24"/>
          <w:vertAlign w:val="subscript"/>
          <w:lang w:val="en-US"/>
        </w:rPr>
        <w:t>2</w:t>
      </w:r>
      <w:r w:rsidR="00C2340A" w:rsidRPr="00BE012D">
        <w:rPr>
          <w:rFonts w:asciiTheme="minorHAnsi" w:hAnsiTheme="minorHAnsi" w:cstheme="minorHAnsi"/>
          <w:szCs w:val="24"/>
          <w:lang w:val="en-US"/>
        </w:rPr>
        <w:t xml:space="preserve"> fertilization, ocean acidification, changes in surface runoff of sediments, changes to wetlands and peatlands, warming of permafrost, and changes to natural disturbance regimes. </w:t>
      </w:r>
      <w:r w:rsidR="00B82B9D" w:rsidRPr="00BE012D">
        <w:rPr>
          <w:rFonts w:asciiTheme="minorHAnsi" w:hAnsiTheme="minorHAnsi" w:cstheme="minorHAnsi"/>
          <w:szCs w:val="24"/>
          <w:lang w:val="en-US"/>
        </w:rPr>
        <w:t xml:space="preserve"> </w:t>
      </w:r>
      <w:r w:rsidR="00C2340A" w:rsidRPr="00BE012D">
        <w:rPr>
          <w:rFonts w:asciiTheme="minorHAnsi" w:hAnsiTheme="minorHAnsi" w:cstheme="minorHAnsi"/>
          <w:szCs w:val="24"/>
          <w:lang w:val="en-US"/>
        </w:rPr>
        <w:t>Thus</w:t>
      </w:r>
      <w:r w:rsidR="00905681" w:rsidRPr="00BE012D">
        <w:rPr>
          <w:rFonts w:asciiTheme="minorHAnsi" w:hAnsiTheme="minorHAnsi" w:cstheme="minorHAnsi"/>
          <w:szCs w:val="24"/>
          <w:lang w:val="en-US"/>
        </w:rPr>
        <w:t>,</w:t>
      </w:r>
      <w:r w:rsidR="00C2340A" w:rsidRPr="00BE012D">
        <w:rPr>
          <w:rFonts w:asciiTheme="minorHAnsi" w:hAnsiTheme="minorHAnsi" w:cstheme="minorHAnsi"/>
          <w:szCs w:val="24"/>
          <w:lang w:val="en-US"/>
        </w:rPr>
        <w:t xml:space="preserve"> a comprehensive carbon monitoring strategy must consider </w:t>
      </w:r>
      <w:r w:rsidR="00592015" w:rsidRPr="00BE012D">
        <w:rPr>
          <w:rFonts w:asciiTheme="minorHAnsi" w:hAnsiTheme="minorHAnsi" w:cstheme="minorHAnsi"/>
          <w:szCs w:val="24"/>
          <w:lang w:val="en-US"/>
        </w:rPr>
        <w:t>all of these</w:t>
      </w:r>
      <w:r w:rsidR="00C2340A" w:rsidRPr="00BE012D">
        <w:rPr>
          <w:rFonts w:asciiTheme="minorHAnsi" w:hAnsiTheme="minorHAnsi" w:cstheme="minorHAnsi"/>
          <w:szCs w:val="24"/>
          <w:lang w:val="en-US"/>
        </w:rPr>
        <w:t xml:space="preserve"> components</w:t>
      </w:r>
      <w:r w:rsidR="005171C5" w:rsidRPr="00BE012D">
        <w:rPr>
          <w:rFonts w:asciiTheme="minorHAnsi" w:hAnsiTheme="minorHAnsi" w:cstheme="minorHAnsi"/>
          <w:szCs w:val="24"/>
          <w:lang w:val="en-US"/>
        </w:rPr>
        <w:t xml:space="preserve"> (land, oceans</w:t>
      </w:r>
      <w:r w:rsidR="00905681" w:rsidRPr="00BE012D">
        <w:rPr>
          <w:rFonts w:asciiTheme="minorHAnsi" w:hAnsiTheme="minorHAnsi" w:cstheme="minorHAnsi"/>
          <w:szCs w:val="24"/>
          <w:lang w:val="en-US"/>
        </w:rPr>
        <w:t xml:space="preserve"> and</w:t>
      </w:r>
      <w:r w:rsidR="005171C5" w:rsidRPr="00BE012D">
        <w:rPr>
          <w:rFonts w:asciiTheme="minorHAnsi" w:hAnsiTheme="minorHAnsi" w:cstheme="minorHAnsi"/>
          <w:szCs w:val="24"/>
          <w:lang w:val="en-US"/>
        </w:rPr>
        <w:t xml:space="preserve"> inland waters</w:t>
      </w:r>
      <w:r w:rsidR="00905681" w:rsidRPr="00BE012D">
        <w:rPr>
          <w:rFonts w:asciiTheme="minorHAnsi" w:hAnsiTheme="minorHAnsi" w:cstheme="minorHAnsi"/>
          <w:szCs w:val="24"/>
          <w:lang w:val="en-US"/>
        </w:rPr>
        <w:t>,</w:t>
      </w:r>
      <w:r w:rsidR="005171C5" w:rsidRPr="00BE012D">
        <w:rPr>
          <w:rFonts w:asciiTheme="minorHAnsi" w:hAnsiTheme="minorHAnsi" w:cstheme="minorHAnsi"/>
          <w:szCs w:val="24"/>
          <w:lang w:val="en-US"/>
        </w:rPr>
        <w:t xml:space="preserve"> and atmosphere)</w:t>
      </w:r>
      <w:r w:rsidR="00905681" w:rsidRPr="00BE012D">
        <w:rPr>
          <w:rFonts w:asciiTheme="minorHAnsi" w:hAnsiTheme="minorHAnsi" w:cstheme="minorHAnsi"/>
          <w:szCs w:val="24"/>
          <w:lang w:val="en-US"/>
        </w:rPr>
        <w:t xml:space="preserve"> and the interactions among them</w:t>
      </w:r>
      <w:r w:rsidR="00C2340A" w:rsidRPr="00BE012D">
        <w:rPr>
          <w:rFonts w:asciiTheme="minorHAnsi" w:hAnsiTheme="minorHAnsi" w:cstheme="minorHAnsi"/>
          <w:szCs w:val="24"/>
          <w:lang w:val="en-US"/>
        </w:rPr>
        <w:t xml:space="preserve"> to correctly assess changes in the global carbon cycle.</w:t>
      </w:r>
    </w:p>
    <w:p w:rsidR="00AB02A6" w:rsidRPr="00BE012D" w:rsidRDefault="00AB02A6">
      <w:pPr>
        <w:pStyle w:val="DVM-standard"/>
        <w:spacing w:before="0" w:after="0"/>
        <w:jc w:val="left"/>
        <w:rPr>
          <w:rFonts w:asciiTheme="minorHAnsi" w:hAnsiTheme="minorHAnsi" w:cstheme="minorHAnsi"/>
          <w:szCs w:val="24"/>
          <w:lang w:val="en-US"/>
        </w:rPr>
      </w:pPr>
    </w:p>
    <w:p w:rsidR="00A25698" w:rsidRPr="00BE012D" w:rsidRDefault="00592015">
      <w:pPr>
        <w:pStyle w:val="DVM-standard"/>
        <w:spacing w:before="0" w:after="0"/>
        <w:jc w:val="left"/>
        <w:rPr>
          <w:rFonts w:asciiTheme="minorHAnsi" w:hAnsiTheme="minorHAnsi" w:cstheme="minorHAnsi"/>
          <w:szCs w:val="24"/>
          <w:lang w:val="en-US"/>
        </w:rPr>
      </w:pPr>
      <w:r w:rsidRPr="00BE012D">
        <w:rPr>
          <w:rFonts w:asciiTheme="minorHAnsi" w:hAnsiTheme="minorHAnsi" w:cstheme="minorHAnsi"/>
          <w:szCs w:val="24"/>
          <w:lang w:val="en-US"/>
        </w:rPr>
        <w:t>From the perspective</w:t>
      </w:r>
      <w:r w:rsidR="0087050C" w:rsidRPr="00BE012D">
        <w:rPr>
          <w:rFonts w:asciiTheme="minorHAnsi" w:hAnsiTheme="minorHAnsi" w:cstheme="minorHAnsi"/>
          <w:szCs w:val="24"/>
          <w:lang w:val="en-US"/>
        </w:rPr>
        <w:t>s</w:t>
      </w:r>
      <w:r w:rsidRPr="00BE012D">
        <w:rPr>
          <w:rFonts w:asciiTheme="minorHAnsi" w:hAnsiTheme="minorHAnsi" w:cstheme="minorHAnsi"/>
          <w:szCs w:val="24"/>
          <w:lang w:val="en-US"/>
        </w:rPr>
        <w:t xml:space="preserve"> of the Committee o</w:t>
      </w:r>
      <w:r w:rsidR="00905681" w:rsidRPr="00BE012D">
        <w:rPr>
          <w:rFonts w:asciiTheme="minorHAnsi" w:hAnsiTheme="minorHAnsi" w:cstheme="minorHAnsi"/>
          <w:szCs w:val="24"/>
          <w:lang w:val="en-US"/>
        </w:rPr>
        <w:t>n</w:t>
      </w:r>
      <w:r w:rsidRPr="00BE012D">
        <w:rPr>
          <w:rFonts w:asciiTheme="minorHAnsi" w:hAnsiTheme="minorHAnsi" w:cstheme="minorHAnsi"/>
          <w:szCs w:val="24"/>
          <w:lang w:val="en-US"/>
        </w:rPr>
        <w:t xml:space="preserve"> Earth Observ</w:t>
      </w:r>
      <w:r w:rsidR="002920D3" w:rsidRPr="00BE012D">
        <w:rPr>
          <w:rFonts w:asciiTheme="minorHAnsi" w:hAnsiTheme="minorHAnsi" w:cstheme="minorHAnsi"/>
          <w:szCs w:val="24"/>
          <w:lang w:val="en-US"/>
        </w:rPr>
        <w:t>ation</w:t>
      </w:r>
      <w:r w:rsidRPr="00BE012D">
        <w:rPr>
          <w:rFonts w:asciiTheme="minorHAnsi" w:hAnsiTheme="minorHAnsi" w:cstheme="minorHAnsi"/>
          <w:szCs w:val="24"/>
          <w:lang w:val="en-US"/>
        </w:rPr>
        <w:t xml:space="preserve"> Satellites (CEOS)</w:t>
      </w:r>
      <w:r w:rsidR="00497AE0" w:rsidRPr="00BE012D">
        <w:rPr>
          <w:rFonts w:asciiTheme="minorHAnsi" w:hAnsiTheme="minorHAnsi" w:cstheme="minorHAnsi"/>
          <w:szCs w:val="24"/>
          <w:lang w:val="en-US"/>
        </w:rPr>
        <w:t xml:space="preserve"> and the Group on Earth Observations (GEO)</w:t>
      </w:r>
      <w:r w:rsidRPr="00BE012D">
        <w:rPr>
          <w:rFonts w:asciiTheme="minorHAnsi" w:hAnsiTheme="minorHAnsi" w:cstheme="minorHAnsi"/>
          <w:szCs w:val="24"/>
          <w:lang w:val="en-US"/>
        </w:rPr>
        <w:t>, o</w:t>
      </w:r>
      <w:r w:rsidR="00B54E16" w:rsidRPr="00BE012D">
        <w:rPr>
          <w:rFonts w:asciiTheme="minorHAnsi" w:hAnsiTheme="minorHAnsi" w:cstheme="minorHAnsi"/>
          <w:szCs w:val="24"/>
          <w:lang w:val="en-US"/>
        </w:rPr>
        <w:t>bservations of carbon in the land, ocean</w:t>
      </w:r>
      <w:r w:rsidR="0087050C" w:rsidRPr="00BE012D">
        <w:rPr>
          <w:rFonts w:asciiTheme="minorHAnsi" w:hAnsiTheme="minorHAnsi" w:cstheme="minorHAnsi"/>
          <w:szCs w:val="24"/>
          <w:lang w:val="en-US"/>
        </w:rPr>
        <w:t>s and inland waters</w:t>
      </w:r>
      <w:r w:rsidR="00B54E16" w:rsidRPr="00BE012D">
        <w:rPr>
          <w:rFonts w:asciiTheme="minorHAnsi" w:hAnsiTheme="minorHAnsi" w:cstheme="minorHAnsi"/>
          <w:szCs w:val="24"/>
          <w:lang w:val="en-US"/>
        </w:rPr>
        <w:t xml:space="preserve">, and atmosphere are only a subset of the essential observations needed to understand </w:t>
      </w:r>
      <w:r w:rsidR="00497AE0" w:rsidRPr="00BE012D">
        <w:rPr>
          <w:rFonts w:asciiTheme="minorHAnsi" w:hAnsiTheme="minorHAnsi" w:cstheme="minorHAnsi"/>
          <w:szCs w:val="24"/>
          <w:lang w:val="en-US"/>
        </w:rPr>
        <w:t xml:space="preserve">the </w:t>
      </w:r>
      <w:r w:rsidR="00B54E16" w:rsidRPr="00BE012D">
        <w:rPr>
          <w:rFonts w:asciiTheme="minorHAnsi" w:hAnsiTheme="minorHAnsi" w:cstheme="minorHAnsi"/>
          <w:szCs w:val="24"/>
          <w:lang w:val="en-US"/>
        </w:rPr>
        <w:t>Earth system</w:t>
      </w:r>
      <w:r w:rsidR="00905681" w:rsidRPr="00BE012D">
        <w:rPr>
          <w:rFonts w:asciiTheme="minorHAnsi" w:hAnsiTheme="minorHAnsi" w:cstheme="minorHAnsi"/>
          <w:szCs w:val="24"/>
          <w:lang w:val="en-US"/>
        </w:rPr>
        <w:t xml:space="preserve">.  Nonetheless, carbon observations </w:t>
      </w:r>
      <w:r w:rsidRPr="00BE012D">
        <w:rPr>
          <w:rFonts w:asciiTheme="minorHAnsi" w:hAnsiTheme="minorHAnsi" w:cstheme="minorHAnsi"/>
          <w:szCs w:val="24"/>
          <w:lang w:val="en-US"/>
        </w:rPr>
        <w:t xml:space="preserve">clearly </w:t>
      </w:r>
      <w:r w:rsidR="00B54E16" w:rsidRPr="00BE012D">
        <w:rPr>
          <w:rFonts w:asciiTheme="minorHAnsi" w:hAnsiTheme="minorHAnsi" w:cstheme="minorHAnsi"/>
          <w:szCs w:val="24"/>
          <w:lang w:val="en-US"/>
        </w:rPr>
        <w:t xml:space="preserve">deserve very special attention because increasing concentrations of </w:t>
      </w:r>
      <w:r w:rsidR="00905681" w:rsidRPr="00BE012D">
        <w:rPr>
          <w:rFonts w:asciiTheme="minorHAnsi" w:hAnsiTheme="minorHAnsi" w:cstheme="minorHAnsi"/>
          <w:szCs w:val="24"/>
          <w:lang w:val="en-US"/>
        </w:rPr>
        <w:t xml:space="preserve">atmospheric </w:t>
      </w:r>
      <w:r w:rsidR="00B54E16" w:rsidRPr="00BE012D">
        <w:rPr>
          <w:rFonts w:asciiTheme="minorHAnsi" w:hAnsiTheme="minorHAnsi" w:cstheme="minorHAnsi"/>
          <w:szCs w:val="24"/>
          <w:lang w:val="en-US"/>
        </w:rPr>
        <w:t>CO</w:t>
      </w:r>
      <w:r w:rsidR="00B54E16" w:rsidRPr="00BE012D">
        <w:rPr>
          <w:rFonts w:asciiTheme="minorHAnsi" w:hAnsiTheme="minorHAnsi" w:cstheme="minorHAnsi"/>
          <w:szCs w:val="24"/>
          <w:vertAlign w:val="subscript"/>
          <w:lang w:val="en-US"/>
        </w:rPr>
        <w:t>2</w:t>
      </w:r>
      <w:r w:rsidR="00B54E16" w:rsidRPr="00BE012D">
        <w:rPr>
          <w:rFonts w:asciiTheme="minorHAnsi" w:hAnsiTheme="minorHAnsi" w:cstheme="minorHAnsi"/>
          <w:szCs w:val="24"/>
          <w:lang w:val="en-US"/>
        </w:rPr>
        <w:t xml:space="preserve"> and CH</w:t>
      </w:r>
      <w:r w:rsidR="00B54E16" w:rsidRPr="00BE012D">
        <w:rPr>
          <w:rFonts w:asciiTheme="minorHAnsi" w:hAnsiTheme="minorHAnsi" w:cstheme="minorHAnsi"/>
          <w:szCs w:val="24"/>
          <w:vertAlign w:val="subscript"/>
          <w:lang w:val="en-US"/>
        </w:rPr>
        <w:t>4</w:t>
      </w:r>
      <w:r w:rsidR="00B54E16" w:rsidRPr="00BE012D">
        <w:rPr>
          <w:rFonts w:asciiTheme="minorHAnsi" w:hAnsiTheme="minorHAnsi" w:cstheme="minorHAnsi"/>
          <w:szCs w:val="24"/>
          <w:lang w:val="en-US"/>
        </w:rPr>
        <w:t xml:space="preserve"> are driving global climate change.  In order to respond to global climate change, there are many things we need to measure and understand about carbon and its cycling through the land, ocean</w:t>
      </w:r>
      <w:r w:rsidRPr="00BE012D">
        <w:rPr>
          <w:rFonts w:asciiTheme="minorHAnsi" w:hAnsiTheme="minorHAnsi" w:cstheme="minorHAnsi"/>
          <w:szCs w:val="24"/>
          <w:lang w:val="en-US"/>
        </w:rPr>
        <w:t>s and inland waters</w:t>
      </w:r>
      <w:r w:rsidR="00B54E16" w:rsidRPr="00BE012D">
        <w:rPr>
          <w:rFonts w:asciiTheme="minorHAnsi" w:hAnsiTheme="minorHAnsi" w:cstheme="minorHAnsi"/>
          <w:szCs w:val="24"/>
          <w:lang w:val="en-US"/>
        </w:rPr>
        <w:t xml:space="preserve">, and atmospheric domains of the Earth system.  </w:t>
      </w:r>
      <w:r w:rsidR="00A25698" w:rsidRPr="00BE012D">
        <w:rPr>
          <w:rFonts w:asciiTheme="minorHAnsi" w:hAnsiTheme="minorHAnsi" w:cstheme="minorHAnsi"/>
          <w:szCs w:val="24"/>
          <w:lang w:val="en-US"/>
        </w:rPr>
        <w:t>These include:</w:t>
      </w:r>
    </w:p>
    <w:p w:rsidR="0052214A" w:rsidRPr="00BE012D" w:rsidRDefault="0052214A">
      <w:pPr>
        <w:pStyle w:val="DVM-standard"/>
        <w:spacing w:before="0" w:after="0"/>
        <w:jc w:val="left"/>
        <w:rPr>
          <w:rFonts w:asciiTheme="minorHAnsi" w:hAnsiTheme="minorHAnsi" w:cstheme="minorHAnsi"/>
          <w:szCs w:val="24"/>
          <w:lang w:val="en-US"/>
        </w:rPr>
      </w:pPr>
    </w:p>
    <w:p w:rsidR="0052214A" w:rsidRPr="00BE012D" w:rsidRDefault="00B54E16" w:rsidP="00BE012D">
      <w:pPr>
        <w:pStyle w:val="DVM-standard"/>
        <w:numPr>
          <w:ilvl w:val="0"/>
          <w:numId w:val="67"/>
        </w:numPr>
        <w:spacing w:before="0" w:after="0"/>
        <w:ind w:left="1080" w:right="720"/>
        <w:jc w:val="left"/>
        <w:rPr>
          <w:rFonts w:asciiTheme="minorHAnsi" w:hAnsiTheme="minorHAnsi" w:cstheme="minorHAnsi"/>
          <w:szCs w:val="24"/>
          <w:lang w:val="en-US"/>
        </w:rPr>
      </w:pPr>
      <w:r w:rsidRPr="00BE012D">
        <w:rPr>
          <w:rFonts w:asciiTheme="minorHAnsi" w:hAnsiTheme="minorHAnsi" w:cstheme="minorHAnsi"/>
          <w:szCs w:val="24"/>
          <w:lang w:val="en-US"/>
        </w:rPr>
        <w:t>Measurements of CO</w:t>
      </w:r>
      <w:r w:rsidRPr="00BE012D">
        <w:rPr>
          <w:rFonts w:asciiTheme="minorHAnsi" w:hAnsiTheme="minorHAnsi" w:cstheme="minorHAnsi"/>
          <w:szCs w:val="24"/>
          <w:vertAlign w:val="subscript"/>
          <w:lang w:val="en-US"/>
        </w:rPr>
        <w:t>2</w:t>
      </w:r>
      <w:r w:rsidRPr="00BE012D">
        <w:rPr>
          <w:rFonts w:asciiTheme="minorHAnsi" w:hAnsiTheme="minorHAnsi" w:cstheme="minorHAnsi"/>
          <w:szCs w:val="24"/>
          <w:lang w:val="en-US"/>
        </w:rPr>
        <w:t xml:space="preserve"> and CH</w:t>
      </w:r>
      <w:r w:rsidRPr="00BE012D">
        <w:rPr>
          <w:rFonts w:asciiTheme="minorHAnsi" w:hAnsiTheme="minorHAnsi" w:cstheme="minorHAnsi"/>
          <w:szCs w:val="24"/>
          <w:vertAlign w:val="subscript"/>
          <w:lang w:val="en-US"/>
        </w:rPr>
        <w:t>4</w:t>
      </w:r>
      <w:r w:rsidRPr="00BE012D">
        <w:rPr>
          <w:rFonts w:asciiTheme="minorHAnsi" w:hAnsiTheme="minorHAnsi" w:cstheme="minorHAnsi"/>
          <w:szCs w:val="24"/>
          <w:lang w:val="en-US"/>
        </w:rPr>
        <w:t xml:space="preserve"> in the atmosphere to quantify changes in emissions and greenhouse forcings as well as to identify locations</w:t>
      </w:r>
      <w:r w:rsidR="00D7068D" w:rsidRPr="00BE012D">
        <w:rPr>
          <w:rFonts w:asciiTheme="minorHAnsi" w:hAnsiTheme="minorHAnsi" w:cstheme="minorHAnsi"/>
          <w:szCs w:val="24"/>
          <w:lang w:val="en-US"/>
        </w:rPr>
        <w:t xml:space="preserve">, intensities, and </w:t>
      </w:r>
      <w:r w:rsidRPr="00BE012D">
        <w:rPr>
          <w:rFonts w:asciiTheme="minorHAnsi" w:hAnsiTheme="minorHAnsi" w:cstheme="minorHAnsi"/>
          <w:szCs w:val="24"/>
          <w:lang w:val="en-US"/>
        </w:rPr>
        <w:t xml:space="preserve">durations of </w:t>
      </w:r>
      <w:r w:rsidR="00D7068D" w:rsidRPr="00BE012D">
        <w:rPr>
          <w:rFonts w:asciiTheme="minorHAnsi" w:hAnsiTheme="minorHAnsi" w:cstheme="minorHAnsi"/>
          <w:szCs w:val="24"/>
          <w:lang w:val="en-US"/>
        </w:rPr>
        <w:t xml:space="preserve">their </w:t>
      </w:r>
      <w:r w:rsidRPr="00BE012D">
        <w:rPr>
          <w:rFonts w:asciiTheme="minorHAnsi" w:hAnsiTheme="minorHAnsi" w:cstheme="minorHAnsi"/>
          <w:szCs w:val="24"/>
          <w:lang w:val="en-US"/>
        </w:rPr>
        <w:t xml:space="preserve">major sources and sinks.  </w:t>
      </w:r>
    </w:p>
    <w:p w:rsidR="0052214A" w:rsidRPr="00BE012D" w:rsidRDefault="00B54E16" w:rsidP="00BE012D">
      <w:pPr>
        <w:pStyle w:val="DVM-standard"/>
        <w:numPr>
          <w:ilvl w:val="0"/>
          <w:numId w:val="67"/>
        </w:numPr>
        <w:spacing w:before="0" w:after="0"/>
        <w:ind w:left="1080" w:right="720"/>
        <w:jc w:val="left"/>
        <w:rPr>
          <w:rFonts w:asciiTheme="minorHAnsi" w:hAnsiTheme="minorHAnsi" w:cstheme="minorHAnsi"/>
          <w:szCs w:val="24"/>
          <w:lang w:val="en-US"/>
        </w:rPr>
      </w:pPr>
      <w:r w:rsidRPr="00BE012D">
        <w:rPr>
          <w:rFonts w:asciiTheme="minorHAnsi" w:hAnsiTheme="minorHAnsi" w:cstheme="minorHAnsi"/>
          <w:szCs w:val="24"/>
          <w:lang w:val="en-US"/>
        </w:rPr>
        <w:t xml:space="preserve">Measurements of carbon stocks </w:t>
      </w:r>
      <w:r w:rsidR="00592015" w:rsidRPr="00BE012D">
        <w:rPr>
          <w:rFonts w:asciiTheme="minorHAnsi" w:hAnsiTheme="minorHAnsi" w:cstheme="minorHAnsi"/>
          <w:szCs w:val="24"/>
          <w:lang w:val="en-US"/>
        </w:rPr>
        <w:t>o</w:t>
      </w:r>
      <w:r w:rsidRPr="00BE012D">
        <w:rPr>
          <w:rFonts w:asciiTheme="minorHAnsi" w:hAnsiTheme="minorHAnsi" w:cstheme="minorHAnsi"/>
          <w:szCs w:val="24"/>
          <w:lang w:val="en-US"/>
        </w:rPr>
        <w:t xml:space="preserve">n the land and </w:t>
      </w:r>
      <w:r w:rsidR="00592015" w:rsidRPr="00BE012D">
        <w:rPr>
          <w:rFonts w:asciiTheme="minorHAnsi" w:hAnsiTheme="minorHAnsi" w:cstheme="minorHAnsi"/>
          <w:szCs w:val="24"/>
          <w:lang w:val="en-US"/>
        </w:rPr>
        <w:t xml:space="preserve">in the </w:t>
      </w:r>
      <w:r w:rsidRPr="00BE012D">
        <w:rPr>
          <w:rFonts w:asciiTheme="minorHAnsi" w:hAnsiTheme="minorHAnsi" w:cstheme="minorHAnsi"/>
          <w:szCs w:val="24"/>
          <w:lang w:val="en-US"/>
        </w:rPr>
        <w:t>ocean</w:t>
      </w:r>
      <w:r w:rsidR="00592015" w:rsidRPr="00BE012D">
        <w:rPr>
          <w:rFonts w:asciiTheme="minorHAnsi" w:hAnsiTheme="minorHAnsi" w:cstheme="minorHAnsi"/>
          <w:szCs w:val="24"/>
          <w:lang w:val="en-US"/>
        </w:rPr>
        <w:t>s and inland waters</w:t>
      </w:r>
      <w:r w:rsidRPr="00BE012D">
        <w:rPr>
          <w:rFonts w:asciiTheme="minorHAnsi" w:hAnsiTheme="minorHAnsi" w:cstheme="minorHAnsi"/>
          <w:szCs w:val="24"/>
          <w:lang w:val="en-US"/>
        </w:rPr>
        <w:t xml:space="preserve"> to quantify carbon storage (i.e., sequestration) and monitor </w:t>
      </w:r>
      <w:r w:rsidR="00221120" w:rsidRPr="00BE012D">
        <w:rPr>
          <w:rFonts w:asciiTheme="minorHAnsi" w:hAnsiTheme="minorHAnsi" w:cstheme="minorHAnsi"/>
          <w:szCs w:val="24"/>
          <w:lang w:val="en-US"/>
        </w:rPr>
        <w:t xml:space="preserve">climate mitigation and </w:t>
      </w:r>
      <w:r w:rsidRPr="00BE012D">
        <w:rPr>
          <w:rFonts w:asciiTheme="minorHAnsi" w:hAnsiTheme="minorHAnsi" w:cstheme="minorHAnsi"/>
          <w:szCs w:val="24"/>
          <w:lang w:val="en-US"/>
        </w:rPr>
        <w:t xml:space="preserve">carbon management effects.  </w:t>
      </w:r>
    </w:p>
    <w:p w:rsidR="00A25698" w:rsidRPr="00BE012D" w:rsidRDefault="00B54E16" w:rsidP="00BE012D">
      <w:pPr>
        <w:pStyle w:val="DVM-standard"/>
        <w:numPr>
          <w:ilvl w:val="0"/>
          <w:numId w:val="67"/>
        </w:numPr>
        <w:spacing w:before="0" w:after="0"/>
        <w:ind w:left="1080" w:right="720"/>
        <w:jc w:val="left"/>
        <w:rPr>
          <w:rFonts w:asciiTheme="minorHAnsi" w:hAnsiTheme="minorHAnsi" w:cstheme="minorHAnsi"/>
          <w:szCs w:val="24"/>
          <w:lang w:val="en-US"/>
        </w:rPr>
      </w:pPr>
      <w:r w:rsidRPr="00BE012D">
        <w:rPr>
          <w:rFonts w:asciiTheme="minorHAnsi" w:hAnsiTheme="minorHAnsi" w:cstheme="minorHAnsi"/>
          <w:szCs w:val="24"/>
          <w:lang w:val="en-US"/>
        </w:rPr>
        <w:lastRenderedPageBreak/>
        <w:t>Observations of key carbon cycling processes in the land, ocean</w:t>
      </w:r>
      <w:r w:rsidR="00497AE0" w:rsidRPr="00BE012D">
        <w:rPr>
          <w:rFonts w:asciiTheme="minorHAnsi" w:hAnsiTheme="minorHAnsi" w:cstheme="minorHAnsi"/>
          <w:szCs w:val="24"/>
          <w:lang w:val="en-US"/>
        </w:rPr>
        <w:t>s and inland waters,</w:t>
      </w:r>
      <w:r w:rsidRPr="00BE012D">
        <w:rPr>
          <w:rFonts w:asciiTheme="minorHAnsi" w:hAnsiTheme="minorHAnsi" w:cstheme="minorHAnsi"/>
          <w:szCs w:val="24"/>
          <w:lang w:val="en-US"/>
        </w:rPr>
        <w:t xml:space="preserve"> and atmosphere to explain how changes are occurring and to identify the causes</w:t>
      </w:r>
      <w:r w:rsidR="00755F31" w:rsidRPr="00BE012D">
        <w:rPr>
          <w:rFonts w:asciiTheme="minorHAnsi" w:hAnsiTheme="minorHAnsi" w:cstheme="minorHAnsi"/>
          <w:szCs w:val="24"/>
          <w:lang w:val="en-US"/>
        </w:rPr>
        <w:t xml:space="preserve"> and consequences</w:t>
      </w:r>
      <w:r w:rsidRPr="00BE012D">
        <w:rPr>
          <w:rFonts w:asciiTheme="minorHAnsi" w:hAnsiTheme="minorHAnsi" w:cstheme="minorHAnsi"/>
          <w:szCs w:val="24"/>
          <w:lang w:val="en-US"/>
        </w:rPr>
        <w:t xml:space="preserve">.  </w:t>
      </w:r>
    </w:p>
    <w:p w:rsidR="0052214A" w:rsidRPr="00BE012D" w:rsidRDefault="0052214A" w:rsidP="00BE012D">
      <w:pPr>
        <w:pStyle w:val="DVM-standard"/>
        <w:spacing w:before="0" w:after="0"/>
        <w:ind w:left="1080" w:right="720"/>
        <w:jc w:val="left"/>
        <w:rPr>
          <w:rFonts w:asciiTheme="minorHAnsi" w:hAnsiTheme="minorHAnsi" w:cstheme="minorHAnsi"/>
          <w:szCs w:val="24"/>
          <w:lang w:val="en-US"/>
        </w:rPr>
      </w:pPr>
    </w:p>
    <w:p w:rsidR="00BB39D4" w:rsidRPr="00BE012D" w:rsidRDefault="00B54E16">
      <w:pPr>
        <w:pStyle w:val="DVM-standard"/>
        <w:spacing w:before="0" w:after="0"/>
        <w:jc w:val="left"/>
        <w:rPr>
          <w:rFonts w:asciiTheme="minorHAnsi" w:hAnsiTheme="minorHAnsi" w:cstheme="minorHAnsi"/>
          <w:szCs w:val="24"/>
          <w:lang w:val="en-US"/>
        </w:rPr>
      </w:pPr>
      <w:r w:rsidRPr="00BE012D">
        <w:rPr>
          <w:rFonts w:asciiTheme="minorHAnsi" w:hAnsiTheme="minorHAnsi" w:cstheme="minorHAnsi"/>
          <w:szCs w:val="24"/>
          <w:lang w:val="en-US"/>
        </w:rPr>
        <w:t>A complete and integrated understanding of the changing carbon cycle and the effects of attempts to manage carbon in the environment can only be achieved through an observational system that addresses all components of the carbon cycle</w:t>
      </w:r>
      <w:r w:rsidR="0052214A" w:rsidRPr="00BE012D">
        <w:rPr>
          <w:rFonts w:asciiTheme="minorHAnsi" w:hAnsiTheme="minorHAnsi" w:cstheme="minorHAnsi"/>
          <w:szCs w:val="24"/>
          <w:lang w:val="en-US"/>
        </w:rPr>
        <w:t xml:space="preserve"> and their interactions</w:t>
      </w:r>
      <w:r w:rsidRPr="00BE012D">
        <w:rPr>
          <w:rFonts w:asciiTheme="minorHAnsi" w:hAnsiTheme="minorHAnsi" w:cstheme="minorHAnsi"/>
          <w:szCs w:val="24"/>
          <w:lang w:val="en-US"/>
        </w:rPr>
        <w:t xml:space="preserve"> and is optimi</w:t>
      </w:r>
      <w:r w:rsidR="0052214A" w:rsidRPr="00BE012D">
        <w:rPr>
          <w:rFonts w:asciiTheme="minorHAnsi" w:hAnsiTheme="minorHAnsi" w:cstheme="minorHAnsi"/>
          <w:szCs w:val="24"/>
          <w:lang w:val="en-US"/>
        </w:rPr>
        <w:t>z</w:t>
      </w:r>
      <w:r w:rsidRPr="00BE012D">
        <w:rPr>
          <w:rFonts w:asciiTheme="minorHAnsi" w:hAnsiTheme="minorHAnsi" w:cstheme="minorHAnsi"/>
          <w:szCs w:val="24"/>
          <w:lang w:val="en-US"/>
        </w:rPr>
        <w:t>ed to integrate the information obtained.</w:t>
      </w:r>
    </w:p>
    <w:p w:rsidR="00BB39D4" w:rsidRPr="00BE012D" w:rsidRDefault="00BB39D4">
      <w:pPr>
        <w:pStyle w:val="DVM-standard"/>
        <w:spacing w:before="0" w:after="0"/>
        <w:jc w:val="left"/>
        <w:rPr>
          <w:rFonts w:asciiTheme="minorHAnsi" w:hAnsiTheme="minorHAnsi" w:cstheme="minorHAnsi"/>
          <w:szCs w:val="24"/>
          <w:lang w:val="en-US"/>
        </w:rPr>
      </w:pPr>
    </w:p>
    <w:p w:rsidR="00E20910" w:rsidRPr="00BE012D" w:rsidRDefault="009104CB" w:rsidP="001D6DE3">
      <w:pPr>
        <w:rPr>
          <w:rFonts w:asciiTheme="minorHAnsi" w:hAnsiTheme="minorHAnsi" w:cstheme="minorHAnsi"/>
          <w:color w:val="000000"/>
          <w:sz w:val="24"/>
          <w:szCs w:val="24"/>
        </w:rPr>
      </w:pPr>
      <w:r w:rsidRPr="00E4331A">
        <w:rPr>
          <w:rFonts w:asciiTheme="minorHAnsi" w:hAnsiTheme="minorHAnsi" w:cstheme="minorHAnsi"/>
          <w:color w:val="000000"/>
          <w:sz w:val="24"/>
          <w:szCs w:val="24"/>
          <w:lang w:eastAsia="ja-JP"/>
        </w:rPr>
        <w:t xml:space="preserve">Surface-based </w:t>
      </w:r>
      <w:r w:rsidR="00B54E16" w:rsidRPr="00E4331A">
        <w:rPr>
          <w:rFonts w:asciiTheme="minorHAnsi" w:hAnsiTheme="minorHAnsi" w:cstheme="minorHAnsi"/>
          <w:color w:val="000000"/>
          <w:sz w:val="24"/>
          <w:szCs w:val="24"/>
          <w:lang w:eastAsia="ja-JP"/>
        </w:rPr>
        <w:t xml:space="preserve">observation sites provide </w:t>
      </w:r>
      <w:r w:rsidR="00755F31" w:rsidRPr="00981C43">
        <w:rPr>
          <w:rFonts w:asciiTheme="minorHAnsi" w:hAnsiTheme="minorHAnsi" w:cstheme="minorHAnsi"/>
          <w:color w:val="000000"/>
          <w:sz w:val="24"/>
          <w:szCs w:val="24"/>
          <w:lang w:eastAsia="ja-JP"/>
        </w:rPr>
        <w:t xml:space="preserve">high-quality </w:t>
      </w:r>
      <w:r w:rsidR="00084B73" w:rsidRPr="00DA576E">
        <w:rPr>
          <w:rFonts w:asciiTheme="minorHAnsi" w:hAnsiTheme="minorHAnsi" w:cstheme="minorHAnsi"/>
          <w:color w:val="000000"/>
          <w:sz w:val="24"/>
          <w:szCs w:val="24"/>
          <w:lang w:eastAsia="ja-JP"/>
        </w:rPr>
        <w:t xml:space="preserve">measurements of </w:t>
      </w:r>
      <w:r w:rsidR="00B54E16" w:rsidRPr="00DA576E">
        <w:rPr>
          <w:rFonts w:asciiTheme="minorHAnsi" w:hAnsiTheme="minorHAnsi" w:cstheme="minorHAnsi"/>
          <w:color w:val="000000"/>
          <w:sz w:val="24"/>
          <w:szCs w:val="24"/>
          <w:lang w:eastAsia="ja-JP"/>
        </w:rPr>
        <w:t>greenhouse gas concentration</w:t>
      </w:r>
      <w:r w:rsidR="00084B73" w:rsidRPr="00E4331A">
        <w:rPr>
          <w:rFonts w:asciiTheme="minorHAnsi" w:hAnsiTheme="minorHAnsi" w:cstheme="minorHAnsi"/>
          <w:color w:val="000000"/>
          <w:sz w:val="24"/>
          <w:szCs w:val="24"/>
          <w:lang w:eastAsia="ja-JP"/>
        </w:rPr>
        <w:t>s and fluxes</w:t>
      </w:r>
      <w:r w:rsidR="00B54E16" w:rsidRPr="00E4331A">
        <w:rPr>
          <w:rFonts w:asciiTheme="minorHAnsi" w:hAnsiTheme="minorHAnsi" w:cstheme="minorHAnsi"/>
          <w:color w:val="000000"/>
          <w:sz w:val="24"/>
          <w:szCs w:val="24"/>
          <w:lang w:eastAsia="ja-JP"/>
        </w:rPr>
        <w:t xml:space="preserve">, but they are </w:t>
      </w:r>
      <w:r w:rsidR="00D66774" w:rsidRPr="00E4331A">
        <w:rPr>
          <w:rFonts w:asciiTheme="minorHAnsi" w:hAnsiTheme="minorHAnsi" w:cstheme="minorHAnsi"/>
          <w:color w:val="000000"/>
          <w:sz w:val="24"/>
          <w:szCs w:val="24"/>
          <w:lang w:eastAsia="ja-JP"/>
        </w:rPr>
        <w:t xml:space="preserve">sparse, </w:t>
      </w:r>
      <w:r w:rsidR="0052214A" w:rsidRPr="00E4331A">
        <w:rPr>
          <w:rFonts w:asciiTheme="minorHAnsi" w:hAnsiTheme="minorHAnsi" w:cstheme="minorHAnsi"/>
          <w:color w:val="000000"/>
          <w:sz w:val="24"/>
          <w:szCs w:val="24"/>
          <w:lang w:eastAsia="ja-JP"/>
        </w:rPr>
        <w:t>un</w:t>
      </w:r>
      <w:r w:rsidR="00B54E16" w:rsidRPr="00E4331A">
        <w:rPr>
          <w:rFonts w:asciiTheme="minorHAnsi" w:hAnsiTheme="minorHAnsi" w:cstheme="minorHAnsi"/>
          <w:color w:val="000000"/>
          <w:sz w:val="24"/>
          <w:szCs w:val="24"/>
          <w:lang w:eastAsia="ja-JP"/>
        </w:rPr>
        <w:t xml:space="preserve">evenly </w:t>
      </w:r>
      <w:r w:rsidR="00755F31" w:rsidRPr="00E4331A">
        <w:rPr>
          <w:rFonts w:asciiTheme="minorHAnsi" w:hAnsiTheme="minorHAnsi" w:cstheme="minorHAnsi"/>
          <w:color w:val="000000"/>
          <w:sz w:val="24"/>
          <w:szCs w:val="24"/>
          <w:lang w:eastAsia="ja-JP"/>
        </w:rPr>
        <w:t xml:space="preserve">distributed </w:t>
      </w:r>
      <w:r w:rsidR="00D66774" w:rsidRPr="00E4331A">
        <w:rPr>
          <w:rFonts w:asciiTheme="minorHAnsi" w:hAnsiTheme="minorHAnsi" w:cstheme="minorHAnsi"/>
          <w:color w:val="000000"/>
          <w:sz w:val="24"/>
          <w:szCs w:val="24"/>
          <w:lang w:eastAsia="ja-JP"/>
        </w:rPr>
        <w:t xml:space="preserve">globally, </w:t>
      </w:r>
      <w:r w:rsidR="00B54E16" w:rsidRPr="00E4331A">
        <w:rPr>
          <w:rFonts w:asciiTheme="minorHAnsi" w:hAnsiTheme="minorHAnsi" w:cstheme="minorHAnsi"/>
          <w:color w:val="000000"/>
          <w:sz w:val="24"/>
          <w:szCs w:val="24"/>
          <w:lang w:eastAsia="ja-JP"/>
        </w:rPr>
        <w:t xml:space="preserve">and </w:t>
      </w:r>
      <w:r w:rsidR="00755F31" w:rsidRPr="00E4331A">
        <w:rPr>
          <w:rFonts w:asciiTheme="minorHAnsi" w:hAnsiTheme="minorHAnsi" w:cstheme="minorHAnsi"/>
          <w:color w:val="000000"/>
          <w:sz w:val="24"/>
          <w:szCs w:val="24"/>
          <w:lang w:eastAsia="ja-JP"/>
        </w:rPr>
        <w:t xml:space="preserve">do </w:t>
      </w:r>
      <w:r w:rsidR="00B54E16" w:rsidRPr="00E4331A">
        <w:rPr>
          <w:rFonts w:asciiTheme="minorHAnsi" w:hAnsiTheme="minorHAnsi" w:cstheme="minorHAnsi"/>
          <w:color w:val="000000"/>
          <w:sz w:val="24"/>
          <w:szCs w:val="24"/>
          <w:lang w:eastAsia="ja-JP"/>
        </w:rPr>
        <w:t>not always provide data at regular intervals</w:t>
      </w:r>
      <w:r w:rsidR="00316D18" w:rsidRPr="00E4331A">
        <w:rPr>
          <w:rFonts w:asciiTheme="minorHAnsi" w:hAnsiTheme="minorHAnsi" w:cstheme="minorHAnsi"/>
          <w:color w:val="000000"/>
          <w:sz w:val="24"/>
          <w:szCs w:val="24"/>
          <w:lang w:eastAsia="ja-JP"/>
        </w:rPr>
        <w:t xml:space="preserve"> or use consistent protocols for data collection</w:t>
      </w:r>
      <w:r w:rsidR="00B54E16" w:rsidRPr="00E4331A">
        <w:rPr>
          <w:rFonts w:asciiTheme="minorHAnsi" w:hAnsiTheme="minorHAnsi" w:cstheme="minorHAnsi"/>
          <w:color w:val="000000"/>
          <w:sz w:val="24"/>
          <w:szCs w:val="24"/>
          <w:lang w:eastAsia="ja-JP"/>
        </w:rPr>
        <w:t xml:space="preserve">. </w:t>
      </w:r>
      <w:r w:rsidR="00755F31" w:rsidRPr="00E4331A">
        <w:rPr>
          <w:rFonts w:asciiTheme="minorHAnsi" w:hAnsiTheme="minorHAnsi" w:cstheme="minorHAnsi"/>
          <w:color w:val="000000"/>
          <w:sz w:val="24"/>
          <w:szCs w:val="24"/>
          <w:lang w:eastAsia="ja-JP"/>
        </w:rPr>
        <w:t>S</w:t>
      </w:r>
      <w:r w:rsidR="00B54E16" w:rsidRPr="00E4331A">
        <w:rPr>
          <w:rFonts w:asciiTheme="minorHAnsi" w:hAnsiTheme="minorHAnsi" w:cstheme="minorHAnsi"/>
          <w:color w:val="000000"/>
          <w:sz w:val="24"/>
          <w:szCs w:val="24"/>
          <w:lang w:eastAsia="ja-JP"/>
        </w:rPr>
        <w:t>atellite</w:t>
      </w:r>
      <w:r w:rsidR="00D66774" w:rsidRPr="00E4331A">
        <w:rPr>
          <w:rFonts w:asciiTheme="minorHAnsi" w:hAnsiTheme="minorHAnsi" w:cstheme="minorHAnsi"/>
          <w:color w:val="000000"/>
          <w:sz w:val="24"/>
          <w:szCs w:val="24"/>
          <w:lang w:eastAsia="ja-JP"/>
        </w:rPr>
        <w:t>s</w:t>
      </w:r>
      <w:r w:rsidR="00B54E16" w:rsidRPr="00E4331A">
        <w:rPr>
          <w:rFonts w:asciiTheme="minorHAnsi" w:hAnsiTheme="minorHAnsi" w:cstheme="minorHAnsi"/>
          <w:color w:val="000000"/>
          <w:sz w:val="24"/>
          <w:szCs w:val="24"/>
          <w:lang w:eastAsia="ja-JP"/>
        </w:rPr>
        <w:t xml:space="preserve"> can acquire </w:t>
      </w:r>
      <w:r w:rsidR="00D66774" w:rsidRPr="00E4331A">
        <w:rPr>
          <w:rFonts w:asciiTheme="minorHAnsi" w:hAnsiTheme="minorHAnsi" w:cstheme="minorHAnsi"/>
          <w:color w:val="000000"/>
          <w:sz w:val="24"/>
          <w:szCs w:val="24"/>
          <w:lang w:eastAsia="ja-JP"/>
        </w:rPr>
        <w:t xml:space="preserve">abundant </w:t>
      </w:r>
      <w:r w:rsidR="00B54E16" w:rsidRPr="00E4331A">
        <w:rPr>
          <w:rFonts w:asciiTheme="minorHAnsi" w:hAnsiTheme="minorHAnsi" w:cstheme="minorHAnsi"/>
          <w:color w:val="000000"/>
          <w:sz w:val="24"/>
          <w:szCs w:val="24"/>
          <w:lang w:eastAsia="ja-JP"/>
        </w:rPr>
        <w:t xml:space="preserve">global </w:t>
      </w:r>
      <w:r w:rsidR="00D66774" w:rsidRPr="00E4331A">
        <w:rPr>
          <w:rFonts w:asciiTheme="minorHAnsi" w:hAnsiTheme="minorHAnsi" w:cstheme="minorHAnsi"/>
          <w:color w:val="000000"/>
          <w:sz w:val="24"/>
          <w:szCs w:val="24"/>
          <w:lang w:eastAsia="ja-JP"/>
        </w:rPr>
        <w:t xml:space="preserve">measurements </w:t>
      </w:r>
      <w:r w:rsidR="00B54E16" w:rsidRPr="00E4331A">
        <w:rPr>
          <w:rFonts w:asciiTheme="minorHAnsi" w:hAnsiTheme="minorHAnsi" w:cstheme="minorHAnsi"/>
          <w:color w:val="000000"/>
          <w:sz w:val="24"/>
          <w:szCs w:val="24"/>
          <w:lang w:eastAsia="ja-JP"/>
        </w:rPr>
        <w:t>at regular</w:t>
      </w:r>
      <w:r w:rsidR="00D66774" w:rsidRPr="00E4331A">
        <w:rPr>
          <w:rFonts w:asciiTheme="minorHAnsi" w:hAnsiTheme="minorHAnsi" w:cstheme="minorHAnsi"/>
          <w:color w:val="000000"/>
          <w:sz w:val="24"/>
          <w:szCs w:val="24"/>
          <w:lang w:eastAsia="ja-JP"/>
        </w:rPr>
        <w:t>, if sometimes infrequent,</w:t>
      </w:r>
      <w:r w:rsidR="00B54E16" w:rsidRPr="00E4331A">
        <w:rPr>
          <w:rFonts w:asciiTheme="minorHAnsi" w:hAnsiTheme="minorHAnsi" w:cstheme="minorHAnsi"/>
          <w:color w:val="000000"/>
          <w:sz w:val="24"/>
          <w:szCs w:val="24"/>
          <w:lang w:eastAsia="ja-JP"/>
        </w:rPr>
        <w:t xml:space="preserve"> intervals</w:t>
      </w:r>
      <w:r w:rsidR="003325F2" w:rsidRPr="00E4331A">
        <w:rPr>
          <w:rFonts w:asciiTheme="minorHAnsi" w:hAnsiTheme="minorHAnsi" w:cstheme="minorHAnsi"/>
          <w:color w:val="000000"/>
          <w:sz w:val="24"/>
          <w:szCs w:val="24"/>
          <w:lang w:eastAsia="ja-JP"/>
        </w:rPr>
        <w:t xml:space="preserve">.  </w:t>
      </w:r>
      <w:r w:rsidR="00084B73" w:rsidRPr="00E4331A">
        <w:rPr>
          <w:rFonts w:asciiTheme="minorHAnsi" w:hAnsiTheme="minorHAnsi" w:cstheme="minorHAnsi"/>
          <w:color w:val="000000"/>
          <w:sz w:val="24"/>
          <w:szCs w:val="24"/>
          <w:lang w:eastAsia="ja-JP"/>
        </w:rPr>
        <w:t>These measurements have different properties and complement the surface-based measurements. One great advantage of s</w:t>
      </w:r>
      <w:r w:rsidR="004A6098" w:rsidRPr="00E4331A">
        <w:rPr>
          <w:rFonts w:asciiTheme="minorHAnsi" w:hAnsiTheme="minorHAnsi" w:cstheme="minorHAnsi"/>
          <w:color w:val="000000"/>
          <w:sz w:val="24"/>
          <w:szCs w:val="24"/>
          <w:lang w:eastAsia="ja-JP"/>
        </w:rPr>
        <w:t>atellite data</w:t>
      </w:r>
      <w:r w:rsidRPr="00E4331A">
        <w:rPr>
          <w:rFonts w:asciiTheme="minorHAnsi" w:hAnsiTheme="minorHAnsi" w:cstheme="minorHAnsi"/>
          <w:color w:val="000000"/>
          <w:sz w:val="24"/>
          <w:szCs w:val="24"/>
          <w:lang w:eastAsia="ja-JP"/>
        </w:rPr>
        <w:t xml:space="preserve"> </w:t>
      </w:r>
      <w:r w:rsidR="00084B73" w:rsidRPr="00E4331A">
        <w:rPr>
          <w:rFonts w:asciiTheme="minorHAnsi" w:hAnsiTheme="minorHAnsi" w:cstheme="minorHAnsi"/>
          <w:color w:val="000000"/>
          <w:sz w:val="24"/>
          <w:szCs w:val="24"/>
          <w:lang w:eastAsia="ja-JP"/>
        </w:rPr>
        <w:t xml:space="preserve">is that they </w:t>
      </w:r>
      <w:r w:rsidR="004A6098" w:rsidRPr="00E4331A">
        <w:rPr>
          <w:rFonts w:asciiTheme="minorHAnsi" w:hAnsiTheme="minorHAnsi" w:cstheme="minorHAnsi"/>
          <w:color w:val="000000"/>
          <w:sz w:val="24"/>
          <w:szCs w:val="24"/>
          <w:lang w:eastAsia="ja-JP"/>
        </w:rPr>
        <w:t>are</w:t>
      </w:r>
      <w:r w:rsidR="00316D18" w:rsidRPr="00E4331A">
        <w:rPr>
          <w:rFonts w:asciiTheme="minorHAnsi" w:hAnsiTheme="minorHAnsi" w:cstheme="minorHAnsi"/>
          <w:color w:val="000000"/>
          <w:sz w:val="24"/>
          <w:szCs w:val="24"/>
          <w:lang w:eastAsia="ja-JP"/>
        </w:rPr>
        <w:t xml:space="preserve"> usually</w:t>
      </w:r>
      <w:r w:rsidR="004A6098" w:rsidRPr="00E4331A">
        <w:rPr>
          <w:rFonts w:asciiTheme="minorHAnsi" w:hAnsiTheme="minorHAnsi" w:cstheme="minorHAnsi"/>
          <w:color w:val="000000"/>
          <w:sz w:val="24"/>
          <w:szCs w:val="24"/>
          <w:lang w:eastAsia="ja-JP"/>
        </w:rPr>
        <w:t xml:space="preserve"> internally consistent, </w:t>
      </w:r>
      <w:r w:rsidR="00084B73" w:rsidRPr="00E4331A">
        <w:rPr>
          <w:rFonts w:asciiTheme="minorHAnsi" w:hAnsiTheme="minorHAnsi" w:cstheme="minorHAnsi"/>
          <w:color w:val="000000"/>
          <w:sz w:val="24"/>
          <w:szCs w:val="24"/>
          <w:lang w:eastAsia="ja-JP"/>
        </w:rPr>
        <w:t xml:space="preserve">i.e., </w:t>
      </w:r>
      <w:r w:rsidR="004A6098" w:rsidRPr="00E4331A">
        <w:rPr>
          <w:rFonts w:asciiTheme="minorHAnsi" w:hAnsiTheme="minorHAnsi" w:cstheme="minorHAnsi"/>
          <w:color w:val="000000"/>
          <w:sz w:val="24"/>
          <w:szCs w:val="24"/>
          <w:lang w:eastAsia="ja-JP"/>
        </w:rPr>
        <w:t xml:space="preserve">the </w:t>
      </w:r>
      <w:r w:rsidR="00084B73" w:rsidRPr="00E4331A">
        <w:rPr>
          <w:rFonts w:asciiTheme="minorHAnsi" w:hAnsiTheme="minorHAnsi" w:cstheme="minorHAnsi"/>
          <w:color w:val="000000"/>
          <w:sz w:val="24"/>
          <w:szCs w:val="24"/>
          <w:lang w:eastAsia="ja-JP"/>
        </w:rPr>
        <w:t xml:space="preserve">satellite </w:t>
      </w:r>
      <w:r w:rsidR="00DA576E" w:rsidRPr="00E4331A">
        <w:rPr>
          <w:rFonts w:asciiTheme="minorHAnsi" w:hAnsiTheme="minorHAnsi" w:cstheme="minorHAnsi"/>
          <w:color w:val="000000"/>
          <w:sz w:val="24"/>
          <w:szCs w:val="24"/>
          <w:lang w:eastAsia="ja-JP"/>
        </w:rPr>
        <w:t>sensor employs</w:t>
      </w:r>
      <w:r w:rsidR="00084B73" w:rsidRPr="00E4331A">
        <w:rPr>
          <w:rFonts w:asciiTheme="minorHAnsi" w:hAnsiTheme="minorHAnsi" w:cstheme="minorHAnsi"/>
          <w:color w:val="000000"/>
          <w:sz w:val="24"/>
          <w:szCs w:val="24"/>
          <w:lang w:eastAsia="ja-JP"/>
        </w:rPr>
        <w:t xml:space="preserve"> the </w:t>
      </w:r>
      <w:r w:rsidR="004A6098" w:rsidRPr="00E4331A">
        <w:rPr>
          <w:rFonts w:asciiTheme="minorHAnsi" w:hAnsiTheme="minorHAnsi" w:cstheme="minorHAnsi"/>
          <w:color w:val="000000"/>
          <w:sz w:val="24"/>
          <w:szCs w:val="24"/>
          <w:lang w:eastAsia="ja-JP"/>
        </w:rPr>
        <w:t>same observing procedures and methodologies for observations</w:t>
      </w:r>
      <w:r w:rsidR="003325F2" w:rsidRPr="00E4331A">
        <w:rPr>
          <w:rFonts w:asciiTheme="minorHAnsi" w:hAnsiTheme="minorHAnsi" w:cstheme="minorHAnsi"/>
          <w:color w:val="000000"/>
          <w:sz w:val="24"/>
          <w:szCs w:val="24"/>
          <w:lang w:eastAsia="ja-JP"/>
        </w:rPr>
        <w:t xml:space="preserve"> around the world</w:t>
      </w:r>
      <w:r w:rsidR="004A6098" w:rsidRPr="00E4331A">
        <w:rPr>
          <w:rFonts w:asciiTheme="minorHAnsi" w:hAnsiTheme="minorHAnsi" w:cstheme="minorHAnsi"/>
          <w:color w:val="000000"/>
          <w:sz w:val="24"/>
          <w:szCs w:val="24"/>
          <w:lang w:eastAsia="ja-JP"/>
        </w:rPr>
        <w:t xml:space="preserve">.  </w:t>
      </w:r>
      <w:r w:rsidR="00B54E16" w:rsidRPr="00E4331A">
        <w:rPr>
          <w:rFonts w:asciiTheme="minorHAnsi" w:hAnsiTheme="minorHAnsi" w:cstheme="minorHAnsi"/>
          <w:color w:val="000000"/>
          <w:sz w:val="24"/>
          <w:szCs w:val="24"/>
        </w:rPr>
        <w:t>Many important components of the land-ocean</w:t>
      </w:r>
      <w:r w:rsidR="00FE2F1C">
        <w:rPr>
          <w:rFonts w:asciiTheme="minorHAnsi" w:hAnsiTheme="minorHAnsi" w:cstheme="minorHAnsi"/>
          <w:color w:val="000000"/>
          <w:sz w:val="24"/>
          <w:szCs w:val="24"/>
        </w:rPr>
        <w:t xml:space="preserve"> and inland waters</w:t>
      </w:r>
      <w:r w:rsidR="00B54E16" w:rsidRPr="00E4331A">
        <w:rPr>
          <w:rFonts w:asciiTheme="minorHAnsi" w:hAnsiTheme="minorHAnsi" w:cstheme="minorHAnsi"/>
          <w:color w:val="000000"/>
          <w:sz w:val="24"/>
          <w:szCs w:val="24"/>
        </w:rPr>
        <w:t>-atmosphere carbon system are now routinely observed from satellites</w:t>
      </w:r>
      <w:r w:rsidR="00316D18" w:rsidRPr="00E4331A">
        <w:rPr>
          <w:rFonts w:asciiTheme="minorHAnsi" w:hAnsiTheme="minorHAnsi" w:cstheme="minorHAnsi"/>
          <w:color w:val="000000"/>
          <w:sz w:val="24"/>
          <w:szCs w:val="24"/>
        </w:rPr>
        <w:t xml:space="preserve">, and these measurements are making major contributions to our understanding of Earth’s </w:t>
      </w:r>
      <w:r w:rsidR="0052214A" w:rsidRPr="00E4331A">
        <w:rPr>
          <w:rFonts w:asciiTheme="minorHAnsi" w:hAnsiTheme="minorHAnsi" w:cstheme="minorHAnsi"/>
          <w:color w:val="000000"/>
          <w:sz w:val="24"/>
          <w:szCs w:val="24"/>
        </w:rPr>
        <w:t xml:space="preserve">carbon </w:t>
      </w:r>
      <w:r w:rsidR="00316D18" w:rsidRPr="00E4331A">
        <w:rPr>
          <w:rFonts w:asciiTheme="minorHAnsi" w:hAnsiTheme="minorHAnsi" w:cstheme="minorHAnsi"/>
          <w:color w:val="000000"/>
          <w:sz w:val="24"/>
          <w:szCs w:val="24"/>
        </w:rPr>
        <w:t>pools and fluxes</w:t>
      </w:r>
      <w:r w:rsidR="00B54E16" w:rsidRPr="00E4331A">
        <w:rPr>
          <w:rFonts w:asciiTheme="minorHAnsi" w:hAnsiTheme="minorHAnsi" w:cstheme="minorHAnsi"/>
          <w:color w:val="000000"/>
          <w:sz w:val="24"/>
          <w:szCs w:val="24"/>
        </w:rPr>
        <w:t xml:space="preserve">.  </w:t>
      </w:r>
      <w:r w:rsidR="00F4124F" w:rsidRPr="00E4331A">
        <w:rPr>
          <w:rFonts w:asciiTheme="minorHAnsi" w:hAnsiTheme="minorHAnsi" w:cstheme="minorHAnsi"/>
          <w:color w:val="000000"/>
          <w:sz w:val="24"/>
          <w:szCs w:val="24"/>
        </w:rPr>
        <w:t>The world’s</w:t>
      </w:r>
      <w:r w:rsidR="00B54E16" w:rsidRPr="00E4331A">
        <w:rPr>
          <w:rFonts w:asciiTheme="minorHAnsi" w:hAnsiTheme="minorHAnsi" w:cstheme="minorHAnsi"/>
          <w:color w:val="000000"/>
          <w:sz w:val="24"/>
          <w:szCs w:val="24"/>
        </w:rPr>
        <w:t xml:space="preserve"> space agencies provide and manage operational and experimental remote-sensing platforms</w:t>
      </w:r>
      <w:r w:rsidR="004D61A0" w:rsidRPr="00E4331A">
        <w:rPr>
          <w:rFonts w:asciiTheme="minorHAnsi" w:hAnsiTheme="minorHAnsi" w:cstheme="minorHAnsi"/>
          <w:color w:val="000000"/>
          <w:sz w:val="24"/>
          <w:szCs w:val="24"/>
        </w:rPr>
        <w:t xml:space="preserve"> that observe carbon-related properties</w:t>
      </w:r>
      <w:r w:rsidR="00316D18" w:rsidRPr="00E4331A">
        <w:rPr>
          <w:rFonts w:asciiTheme="minorHAnsi" w:hAnsiTheme="minorHAnsi" w:cstheme="minorHAnsi"/>
          <w:color w:val="000000"/>
          <w:sz w:val="24"/>
          <w:szCs w:val="24"/>
        </w:rPr>
        <w:t>.  T</w:t>
      </w:r>
      <w:r w:rsidR="004D61A0" w:rsidRPr="00E4331A">
        <w:rPr>
          <w:rFonts w:asciiTheme="minorHAnsi" w:hAnsiTheme="minorHAnsi" w:cstheme="minorHAnsi"/>
          <w:color w:val="000000"/>
          <w:sz w:val="24"/>
          <w:szCs w:val="24"/>
        </w:rPr>
        <w:t>he international</w:t>
      </w:r>
      <w:r w:rsidR="00B54E16" w:rsidRPr="00E4331A">
        <w:rPr>
          <w:rFonts w:asciiTheme="minorHAnsi" w:hAnsiTheme="minorHAnsi" w:cstheme="minorHAnsi"/>
          <w:color w:val="000000"/>
          <w:sz w:val="24"/>
          <w:szCs w:val="24"/>
        </w:rPr>
        <w:t xml:space="preserve"> scientific community </w:t>
      </w:r>
      <w:r w:rsidR="004E1A8F" w:rsidRPr="00E4331A">
        <w:rPr>
          <w:rFonts w:asciiTheme="minorHAnsi" w:hAnsiTheme="minorHAnsi" w:cstheme="minorHAnsi"/>
          <w:color w:val="000000"/>
          <w:sz w:val="24"/>
          <w:szCs w:val="24"/>
        </w:rPr>
        <w:t xml:space="preserve">has </w:t>
      </w:r>
      <w:r w:rsidR="00316D18" w:rsidRPr="00E4331A">
        <w:rPr>
          <w:rFonts w:asciiTheme="minorHAnsi" w:hAnsiTheme="minorHAnsi" w:cstheme="minorHAnsi"/>
          <w:color w:val="000000"/>
          <w:sz w:val="24"/>
          <w:szCs w:val="24"/>
        </w:rPr>
        <w:t xml:space="preserve">developed innovative </w:t>
      </w:r>
      <w:r w:rsidR="00B54E16" w:rsidRPr="00E4331A">
        <w:rPr>
          <w:rFonts w:asciiTheme="minorHAnsi" w:hAnsiTheme="minorHAnsi" w:cstheme="minorHAnsi"/>
          <w:color w:val="000000"/>
          <w:sz w:val="24"/>
          <w:szCs w:val="24"/>
        </w:rPr>
        <w:t xml:space="preserve">methods to convert the </w:t>
      </w:r>
      <w:r w:rsidR="0052214A" w:rsidRPr="00E4331A">
        <w:rPr>
          <w:rFonts w:asciiTheme="minorHAnsi" w:hAnsiTheme="minorHAnsi" w:cstheme="minorHAnsi"/>
          <w:color w:val="000000"/>
          <w:sz w:val="24"/>
          <w:szCs w:val="24"/>
        </w:rPr>
        <w:t xml:space="preserve">directly observed </w:t>
      </w:r>
      <w:r w:rsidR="00B54E16" w:rsidRPr="00E4331A">
        <w:rPr>
          <w:rFonts w:asciiTheme="minorHAnsi" w:hAnsiTheme="minorHAnsi" w:cstheme="minorHAnsi"/>
          <w:color w:val="000000"/>
          <w:sz w:val="24"/>
          <w:szCs w:val="24"/>
        </w:rPr>
        <w:t xml:space="preserve">radiances into scientifically useful </w:t>
      </w:r>
      <w:r w:rsidR="00D66774" w:rsidRPr="00E4331A">
        <w:rPr>
          <w:rFonts w:asciiTheme="minorHAnsi" w:hAnsiTheme="minorHAnsi" w:cstheme="minorHAnsi"/>
          <w:color w:val="000000"/>
          <w:sz w:val="24"/>
          <w:szCs w:val="24"/>
        </w:rPr>
        <w:t>bio</w:t>
      </w:r>
      <w:r w:rsidR="00B54E16" w:rsidRPr="00E4331A">
        <w:rPr>
          <w:rFonts w:asciiTheme="minorHAnsi" w:hAnsiTheme="minorHAnsi" w:cstheme="minorHAnsi"/>
          <w:color w:val="000000"/>
          <w:sz w:val="24"/>
          <w:szCs w:val="24"/>
        </w:rPr>
        <w:t>geophysical products</w:t>
      </w:r>
      <w:r w:rsidRPr="00E4331A">
        <w:rPr>
          <w:rFonts w:asciiTheme="minorHAnsi" w:hAnsiTheme="minorHAnsi" w:cstheme="minorHAnsi"/>
          <w:color w:val="000000"/>
          <w:sz w:val="24"/>
          <w:szCs w:val="24"/>
        </w:rPr>
        <w:t xml:space="preserve">, often in combination with observations from surface-based networks or airborne </w:t>
      </w:r>
      <w:r w:rsidR="0087050C" w:rsidRPr="00E4331A">
        <w:rPr>
          <w:rFonts w:asciiTheme="minorHAnsi" w:hAnsiTheme="minorHAnsi" w:cstheme="minorHAnsi"/>
          <w:i/>
          <w:color w:val="000000"/>
          <w:sz w:val="24"/>
          <w:szCs w:val="24"/>
        </w:rPr>
        <w:t xml:space="preserve">in situ </w:t>
      </w:r>
      <w:r w:rsidR="0087050C" w:rsidRPr="00E4331A">
        <w:rPr>
          <w:rFonts w:asciiTheme="minorHAnsi" w:hAnsiTheme="minorHAnsi" w:cstheme="minorHAnsi"/>
          <w:color w:val="000000"/>
          <w:sz w:val="24"/>
          <w:szCs w:val="24"/>
        </w:rPr>
        <w:t>instruments.</w:t>
      </w:r>
      <w:r w:rsidR="00B54E16" w:rsidRPr="00E4331A">
        <w:rPr>
          <w:rFonts w:asciiTheme="minorHAnsi" w:hAnsiTheme="minorHAnsi" w:cstheme="minorHAnsi"/>
          <w:color w:val="000000"/>
          <w:sz w:val="24"/>
          <w:szCs w:val="24"/>
        </w:rPr>
        <w:t xml:space="preserve"> However, it is important to note that such an observing system does not constitute a carbon observation system until the </w:t>
      </w:r>
      <w:r w:rsidR="003325F2" w:rsidRPr="00E4331A">
        <w:rPr>
          <w:rFonts w:asciiTheme="minorHAnsi" w:hAnsiTheme="minorHAnsi" w:cstheme="minorHAnsi"/>
          <w:color w:val="000000"/>
          <w:sz w:val="24"/>
          <w:szCs w:val="24"/>
        </w:rPr>
        <w:t xml:space="preserve">data </w:t>
      </w:r>
      <w:r w:rsidR="00B54E16" w:rsidRPr="00E4331A">
        <w:rPr>
          <w:rFonts w:asciiTheme="minorHAnsi" w:hAnsiTheme="minorHAnsi" w:cstheme="minorHAnsi"/>
          <w:color w:val="000000"/>
          <w:sz w:val="24"/>
          <w:szCs w:val="24"/>
        </w:rPr>
        <w:t>products have been expressed in carbon units</w:t>
      </w:r>
      <w:r w:rsidR="002E3E1D" w:rsidRPr="00E4331A">
        <w:rPr>
          <w:rFonts w:asciiTheme="minorHAnsi" w:hAnsiTheme="minorHAnsi" w:cstheme="minorHAnsi"/>
          <w:color w:val="000000"/>
          <w:sz w:val="24"/>
          <w:szCs w:val="24"/>
        </w:rPr>
        <w:t xml:space="preserve"> and</w:t>
      </w:r>
      <w:r w:rsidR="00B54E16" w:rsidRPr="00E4331A">
        <w:rPr>
          <w:rFonts w:asciiTheme="minorHAnsi" w:hAnsiTheme="minorHAnsi" w:cstheme="minorHAnsi"/>
          <w:color w:val="000000"/>
          <w:sz w:val="24"/>
          <w:szCs w:val="24"/>
        </w:rPr>
        <w:t xml:space="preserve"> can contribute to </w:t>
      </w:r>
      <w:r w:rsidR="004D61A0" w:rsidRPr="00E4331A">
        <w:rPr>
          <w:rFonts w:asciiTheme="minorHAnsi" w:hAnsiTheme="minorHAnsi" w:cstheme="minorHAnsi"/>
          <w:color w:val="000000"/>
          <w:sz w:val="24"/>
          <w:szCs w:val="24"/>
        </w:rPr>
        <w:t xml:space="preserve">accurate estimates </w:t>
      </w:r>
      <w:r w:rsidR="00B54E16" w:rsidRPr="00E4331A">
        <w:rPr>
          <w:rFonts w:asciiTheme="minorHAnsi" w:hAnsiTheme="minorHAnsi" w:cstheme="minorHAnsi"/>
          <w:color w:val="000000"/>
          <w:sz w:val="24"/>
          <w:szCs w:val="24"/>
        </w:rPr>
        <w:t>of carbon</w:t>
      </w:r>
      <w:r w:rsidR="004D61A0" w:rsidRPr="00E4331A">
        <w:rPr>
          <w:rFonts w:asciiTheme="minorHAnsi" w:hAnsiTheme="minorHAnsi" w:cstheme="minorHAnsi"/>
          <w:color w:val="000000"/>
          <w:sz w:val="24"/>
          <w:szCs w:val="24"/>
        </w:rPr>
        <w:t xml:space="preserve"> </w:t>
      </w:r>
      <w:r w:rsidR="00812F35" w:rsidRPr="00E4331A">
        <w:rPr>
          <w:rFonts w:asciiTheme="minorHAnsi" w:hAnsiTheme="minorHAnsi" w:cstheme="minorHAnsi"/>
          <w:color w:val="000000"/>
          <w:sz w:val="24"/>
          <w:szCs w:val="24"/>
        </w:rPr>
        <w:t>pools</w:t>
      </w:r>
      <w:r w:rsidR="004D61A0" w:rsidRPr="00E4331A">
        <w:rPr>
          <w:rFonts w:asciiTheme="minorHAnsi" w:hAnsiTheme="minorHAnsi" w:cstheme="minorHAnsi"/>
          <w:color w:val="000000"/>
          <w:sz w:val="24"/>
          <w:szCs w:val="24"/>
        </w:rPr>
        <w:t xml:space="preserve"> and </w:t>
      </w:r>
      <w:r w:rsidR="00B54E16" w:rsidRPr="00E4331A">
        <w:rPr>
          <w:rFonts w:asciiTheme="minorHAnsi" w:hAnsiTheme="minorHAnsi" w:cstheme="minorHAnsi"/>
          <w:color w:val="000000"/>
          <w:sz w:val="24"/>
          <w:szCs w:val="24"/>
        </w:rPr>
        <w:t xml:space="preserve">fluxes.  </w:t>
      </w:r>
      <w:r w:rsidR="00EA47A6" w:rsidRPr="00E4331A">
        <w:rPr>
          <w:rFonts w:asciiTheme="minorHAnsi" w:hAnsiTheme="minorHAnsi" w:cstheme="minorHAnsi"/>
          <w:color w:val="000000"/>
          <w:sz w:val="24"/>
          <w:szCs w:val="24"/>
        </w:rPr>
        <w:t>T</w:t>
      </w:r>
      <w:r w:rsidR="00B54E16" w:rsidRPr="00E4331A">
        <w:rPr>
          <w:rFonts w:asciiTheme="minorHAnsi" w:hAnsiTheme="minorHAnsi" w:cstheme="minorHAnsi"/>
          <w:color w:val="000000"/>
          <w:sz w:val="24"/>
          <w:szCs w:val="24"/>
        </w:rPr>
        <w:t xml:space="preserve">o be </w:t>
      </w:r>
      <w:r w:rsidR="00E20910" w:rsidRPr="00E4331A">
        <w:rPr>
          <w:rFonts w:asciiTheme="minorHAnsi" w:hAnsiTheme="minorHAnsi" w:cstheme="minorHAnsi"/>
          <w:color w:val="000000"/>
          <w:sz w:val="24"/>
          <w:szCs w:val="24"/>
        </w:rPr>
        <w:t xml:space="preserve">of value </w:t>
      </w:r>
      <w:r w:rsidR="00B54E16" w:rsidRPr="00E4331A">
        <w:rPr>
          <w:rFonts w:asciiTheme="minorHAnsi" w:hAnsiTheme="minorHAnsi" w:cstheme="minorHAnsi"/>
          <w:color w:val="000000"/>
          <w:sz w:val="24"/>
          <w:szCs w:val="24"/>
        </w:rPr>
        <w:t xml:space="preserve">in this context, </w:t>
      </w:r>
      <w:r w:rsidR="00EA47A6" w:rsidRPr="00E4331A">
        <w:rPr>
          <w:rFonts w:asciiTheme="minorHAnsi" w:hAnsiTheme="minorHAnsi" w:cstheme="minorHAnsi"/>
          <w:color w:val="000000"/>
          <w:sz w:val="24"/>
          <w:szCs w:val="24"/>
        </w:rPr>
        <w:t xml:space="preserve">observations from space </w:t>
      </w:r>
      <w:r w:rsidR="0052214A" w:rsidRPr="00E4331A">
        <w:rPr>
          <w:rFonts w:asciiTheme="minorHAnsi" w:hAnsiTheme="minorHAnsi" w:cstheme="minorHAnsi"/>
          <w:color w:val="000000"/>
          <w:sz w:val="24"/>
          <w:szCs w:val="24"/>
        </w:rPr>
        <w:t>must</w:t>
      </w:r>
      <w:r w:rsidR="00B54E16" w:rsidRPr="00E4331A">
        <w:rPr>
          <w:rFonts w:asciiTheme="minorHAnsi" w:hAnsiTheme="minorHAnsi" w:cstheme="minorHAnsi"/>
          <w:color w:val="000000"/>
          <w:sz w:val="24"/>
          <w:szCs w:val="24"/>
        </w:rPr>
        <w:t xml:space="preserve"> be </w:t>
      </w:r>
      <w:r w:rsidR="00812F35" w:rsidRPr="00E4331A">
        <w:rPr>
          <w:rFonts w:asciiTheme="minorHAnsi" w:hAnsiTheme="minorHAnsi" w:cstheme="minorHAnsi"/>
          <w:color w:val="000000"/>
          <w:sz w:val="24"/>
          <w:szCs w:val="24"/>
        </w:rPr>
        <w:t>useful for</w:t>
      </w:r>
      <w:r w:rsidR="00B54E16" w:rsidRPr="00E4331A">
        <w:rPr>
          <w:rFonts w:asciiTheme="minorHAnsi" w:hAnsiTheme="minorHAnsi" w:cstheme="minorHAnsi"/>
          <w:color w:val="000000"/>
          <w:sz w:val="24"/>
          <w:szCs w:val="24"/>
        </w:rPr>
        <w:t xml:space="preserve"> evaluating and reducing uncertainties in the estimates of these pools and fluxes and </w:t>
      </w:r>
      <w:r w:rsidR="002E3E1D" w:rsidRPr="00E4331A">
        <w:rPr>
          <w:rFonts w:asciiTheme="minorHAnsi" w:hAnsiTheme="minorHAnsi" w:cstheme="minorHAnsi"/>
          <w:color w:val="000000"/>
          <w:sz w:val="24"/>
          <w:szCs w:val="24"/>
        </w:rPr>
        <w:t xml:space="preserve">for </w:t>
      </w:r>
      <w:r w:rsidR="00B54E16" w:rsidRPr="00E4331A">
        <w:rPr>
          <w:rFonts w:asciiTheme="minorHAnsi" w:hAnsiTheme="minorHAnsi" w:cstheme="minorHAnsi"/>
          <w:color w:val="000000"/>
          <w:sz w:val="24"/>
          <w:szCs w:val="24"/>
        </w:rPr>
        <w:t>monitor</w:t>
      </w:r>
      <w:r w:rsidR="00812F35" w:rsidRPr="00E4331A">
        <w:rPr>
          <w:rFonts w:asciiTheme="minorHAnsi" w:hAnsiTheme="minorHAnsi" w:cstheme="minorHAnsi"/>
          <w:color w:val="000000"/>
          <w:sz w:val="24"/>
          <w:szCs w:val="24"/>
        </w:rPr>
        <w:t>ing</w:t>
      </w:r>
      <w:r w:rsidR="00B54E16" w:rsidRPr="00E4331A">
        <w:rPr>
          <w:rFonts w:asciiTheme="minorHAnsi" w:hAnsiTheme="minorHAnsi" w:cstheme="minorHAnsi"/>
          <w:color w:val="000000"/>
          <w:sz w:val="24"/>
          <w:szCs w:val="24"/>
        </w:rPr>
        <w:t>, on a routine basis,</w:t>
      </w:r>
      <w:r w:rsidR="00EA47A6" w:rsidRPr="00E4331A">
        <w:rPr>
          <w:rFonts w:asciiTheme="minorHAnsi" w:hAnsiTheme="minorHAnsi" w:cstheme="minorHAnsi"/>
          <w:color w:val="000000"/>
          <w:sz w:val="24"/>
          <w:szCs w:val="24"/>
        </w:rPr>
        <w:t xml:space="preserve"> variations </w:t>
      </w:r>
      <w:r w:rsidR="0052214A" w:rsidRPr="00E4331A">
        <w:rPr>
          <w:rFonts w:asciiTheme="minorHAnsi" w:hAnsiTheme="minorHAnsi" w:cstheme="minorHAnsi"/>
          <w:color w:val="000000"/>
          <w:sz w:val="24"/>
          <w:szCs w:val="24"/>
        </w:rPr>
        <w:t xml:space="preserve">in these pools and fluxes </w:t>
      </w:r>
      <w:r w:rsidR="00EA47A6" w:rsidRPr="00E4331A">
        <w:rPr>
          <w:rFonts w:asciiTheme="minorHAnsi" w:hAnsiTheme="minorHAnsi" w:cstheme="minorHAnsi"/>
          <w:color w:val="000000"/>
          <w:sz w:val="24"/>
          <w:szCs w:val="24"/>
        </w:rPr>
        <w:t>over time</w:t>
      </w:r>
      <w:r w:rsidR="00B54E16" w:rsidRPr="00E4331A">
        <w:rPr>
          <w:rFonts w:asciiTheme="minorHAnsi" w:hAnsiTheme="minorHAnsi" w:cstheme="minorHAnsi"/>
          <w:color w:val="000000"/>
          <w:sz w:val="24"/>
          <w:szCs w:val="24"/>
        </w:rPr>
        <w:t xml:space="preserve">. Because the natural system is highly variable, even over decadal time scales, the observations </w:t>
      </w:r>
      <w:r w:rsidR="0052214A" w:rsidRPr="00E4331A">
        <w:rPr>
          <w:rFonts w:asciiTheme="minorHAnsi" w:hAnsiTheme="minorHAnsi" w:cstheme="minorHAnsi"/>
          <w:color w:val="000000"/>
          <w:sz w:val="24"/>
          <w:szCs w:val="24"/>
        </w:rPr>
        <w:t>must</w:t>
      </w:r>
      <w:r w:rsidR="00B54E16" w:rsidRPr="00E4331A">
        <w:rPr>
          <w:rFonts w:asciiTheme="minorHAnsi" w:hAnsiTheme="minorHAnsi" w:cstheme="minorHAnsi"/>
          <w:color w:val="000000"/>
          <w:sz w:val="24"/>
          <w:szCs w:val="24"/>
        </w:rPr>
        <w:t xml:space="preserve"> be sustained in a systematic manner over a very long time, to</w:t>
      </w:r>
      <w:r w:rsidR="00FE2F1C">
        <w:rPr>
          <w:rFonts w:asciiTheme="minorHAnsi" w:hAnsiTheme="minorHAnsi" w:cstheme="minorHAnsi"/>
          <w:color w:val="000000"/>
          <w:sz w:val="24"/>
          <w:szCs w:val="24"/>
        </w:rPr>
        <w:t xml:space="preserve"> identify true trends and to</w:t>
      </w:r>
      <w:r w:rsidR="00B54E16" w:rsidRPr="00E4331A">
        <w:rPr>
          <w:rFonts w:asciiTheme="minorHAnsi" w:hAnsiTheme="minorHAnsi" w:cstheme="minorHAnsi"/>
          <w:color w:val="000000"/>
          <w:sz w:val="24"/>
          <w:szCs w:val="24"/>
        </w:rPr>
        <w:t xml:space="preserve"> </w:t>
      </w:r>
      <w:r w:rsidR="006C5D6B" w:rsidRPr="00E4331A">
        <w:rPr>
          <w:rFonts w:asciiTheme="minorHAnsi" w:hAnsiTheme="minorHAnsi" w:cstheme="minorHAnsi"/>
          <w:color w:val="000000"/>
          <w:sz w:val="24"/>
          <w:szCs w:val="24"/>
        </w:rPr>
        <w:t>discriminate</w:t>
      </w:r>
      <w:r w:rsidR="00B54E16" w:rsidRPr="00E4331A">
        <w:rPr>
          <w:rFonts w:asciiTheme="minorHAnsi" w:hAnsiTheme="minorHAnsi" w:cstheme="minorHAnsi"/>
          <w:color w:val="000000"/>
          <w:sz w:val="24"/>
          <w:szCs w:val="24"/>
        </w:rPr>
        <w:t xml:space="preserve"> anthropogenic </w:t>
      </w:r>
      <w:r w:rsidR="00FE2F1C">
        <w:rPr>
          <w:rFonts w:asciiTheme="minorHAnsi" w:hAnsiTheme="minorHAnsi" w:cstheme="minorHAnsi"/>
          <w:color w:val="000000"/>
          <w:sz w:val="24"/>
          <w:szCs w:val="24"/>
        </w:rPr>
        <w:t>changes</w:t>
      </w:r>
      <w:r w:rsidR="00FE2F1C" w:rsidRPr="00E4331A">
        <w:rPr>
          <w:rFonts w:asciiTheme="minorHAnsi" w:hAnsiTheme="minorHAnsi" w:cstheme="minorHAnsi"/>
          <w:color w:val="000000"/>
          <w:sz w:val="24"/>
          <w:szCs w:val="24"/>
        </w:rPr>
        <w:t xml:space="preserve"> </w:t>
      </w:r>
      <w:r w:rsidR="00B54E16" w:rsidRPr="00E4331A">
        <w:rPr>
          <w:rFonts w:asciiTheme="minorHAnsi" w:hAnsiTheme="minorHAnsi" w:cstheme="minorHAnsi"/>
          <w:color w:val="000000"/>
          <w:sz w:val="24"/>
          <w:szCs w:val="24"/>
        </w:rPr>
        <w:t xml:space="preserve">from natural variability.  Because of the interconnected nature of the carbon system, </w:t>
      </w:r>
      <w:r w:rsidR="0080546B" w:rsidRPr="00E4331A">
        <w:rPr>
          <w:rFonts w:asciiTheme="minorHAnsi" w:hAnsiTheme="minorHAnsi" w:cstheme="minorHAnsi"/>
          <w:color w:val="000000"/>
          <w:sz w:val="24"/>
          <w:szCs w:val="24"/>
        </w:rPr>
        <w:t xml:space="preserve">an effective </w:t>
      </w:r>
      <w:r w:rsidR="00B54E16" w:rsidRPr="00E4331A">
        <w:rPr>
          <w:rFonts w:asciiTheme="minorHAnsi" w:hAnsiTheme="minorHAnsi" w:cstheme="minorHAnsi"/>
          <w:color w:val="000000"/>
          <w:sz w:val="24"/>
          <w:szCs w:val="24"/>
        </w:rPr>
        <w:t xml:space="preserve">observation system </w:t>
      </w:r>
      <w:r w:rsidR="0080546B" w:rsidRPr="00E4331A">
        <w:rPr>
          <w:rFonts w:asciiTheme="minorHAnsi" w:hAnsiTheme="minorHAnsi" w:cstheme="minorHAnsi"/>
          <w:color w:val="000000"/>
          <w:sz w:val="24"/>
          <w:szCs w:val="24"/>
        </w:rPr>
        <w:t>must</w:t>
      </w:r>
      <w:r w:rsidR="00B54E16" w:rsidRPr="00E4331A">
        <w:rPr>
          <w:rFonts w:asciiTheme="minorHAnsi" w:hAnsiTheme="minorHAnsi" w:cstheme="minorHAnsi"/>
          <w:color w:val="000000"/>
          <w:sz w:val="24"/>
          <w:szCs w:val="24"/>
        </w:rPr>
        <w:t xml:space="preserve"> be a multidisciplinary</w:t>
      </w:r>
      <w:r w:rsidR="00221120" w:rsidRPr="00E4331A">
        <w:rPr>
          <w:rFonts w:asciiTheme="minorHAnsi" w:hAnsiTheme="minorHAnsi" w:cstheme="minorHAnsi"/>
          <w:color w:val="000000"/>
          <w:sz w:val="24"/>
          <w:szCs w:val="24"/>
        </w:rPr>
        <w:t>,</w:t>
      </w:r>
      <w:r w:rsidR="00B54E16" w:rsidRPr="00E4331A">
        <w:rPr>
          <w:rFonts w:asciiTheme="minorHAnsi" w:hAnsiTheme="minorHAnsi" w:cstheme="minorHAnsi"/>
          <w:color w:val="000000"/>
          <w:sz w:val="24"/>
          <w:szCs w:val="24"/>
        </w:rPr>
        <w:t xml:space="preserve"> integrated system, capable of </w:t>
      </w:r>
      <w:r w:rsidR="006C5D6B" w:rsidRPr="00E4331A">
        <w:rPr>
          <w:rFonts w:asciiTheme="minorHAnsi" w:hAnsiTheme="minorHAnsi" w:cstheme="minorHAnsi"/>
          <w:color w:val="000000"/>
          <w:sz w:val="24"/>
          <w:szCs w:val="24"/>
        </w:rPr>
        <w:t>detecting</w:t>
      </w:r>
      <w:r w:rsidR="00B54E16" w:rsidRPr="00E4331A">
        <w:rPr>
          <w:rFonts w:asciiTheme="minorHAnsi" w:hAnsiTheme="minorHAnsi" w:cstheme="minorHAnsi"/>
          <w:color w:val="000000"/>
          <w:sz w:val="24"/>
          <w:szCs w:val="24"/>
        </w:rPr>
        <w:t xml:space="preserve"> changes.</w:t>
      </w:r>
      <w:r w:rsidR="00E20910" w:rsidRPr="00E4331A">
        <w:rPr>
          <w:rFonts w:asciiTheme="minorHAnsi" w:hAnsiTheme="minorHAnsi" w:cstheme="minorHAnsi"/>
          <w:color w:val="000000"/>
          <w:sz w:val="24"/>
          <w:szCs w:val="24"/>
        </w:rPr>
        <w:t xml:space="preserve">  </w:t>
      </w:r>
    </w:p>
    <w:p w:rsidR="00BB39D4" w:rsidRPr="00E4331A" w:rsidRDefault="00BB39D4">
      <w:pPr>
        <w:rPr>
          <w:rFonts w:asciiTheme="minorHAnsi" w:hAnsiTheme="minorHAnsi" w:cstheme="minorHAnsi"/>
          <w:sz w:val="24"/>
          <w:szCs w:val="24"/>
        </w:rPr>
      </w:pPr>
    </w:p>
    <w:p w:rsidR="00BB39D4" w:rsidRPr="00BE012D" w:rsidRDefault="00B54E16">
      <w:pPr>
        <w:pStyle w:val="DVM-standard"/>
        <w:numPr>
          <w:ilvl w:val="1"/>
          <w:numId w:val="2"/>
        </w:numPr>
        <w:spacing w:before="0" w:after="0"/>
        <w:jc w:val="left"/>
        <w:rPr>
          <w:rFonts w:asciiTheme="minorHAnsi" w:hAnsiTheme="minorHAnsi" w:cstheme="minorHAnsi"/>
          <w:b/>
          <w:szCs w:val="24"/>
          <w:lang w:val="en-US"/>
        </w:rPr>
      </w:pPr>
      <w:r w:rsidRPr="00BE012D">
        <w:rPr>
          <w:rFonts w:asciiTheme="minorHAnsi" w:hAnsiTheme="minorHAnsi" w:cstheme="minorHAnsi"/>
          <w:b/>
          <w:szCs w:val="24"/>
          <w:lang w:val="en-US"/>
        </w:rPr>
        <w:t>Purpose</w:t>
      </w:r>
    </w:p>
    <w:p w:rsidR="00BB39D4" w:rsidRPr="00BE012D" w:rsidRDefault="00BB39D4">
      <w:pPr>
        <w:pStyle w:val="DVM-standard"/>
        <w:spacing w:before="0" w:after="0"/>
        <w:jc w:val="left"/>
        <w:rPr>
          <w:rFonts w:asciiTheme="minorHAnsi" w:hAnsiTheme="minorHAnsi" w:cstheme="minorHAnsi"/>
          <w:b/>
          <w:szCs w:val="24"/>
          <w:lang w:val="en-US"/>
        </w:rPr>
      </w:pPr>
    </w:p>
    <w:p w:rsidR="00B54E16" w:rsidRPr="00E4331A" w:rsidRDefault="00B54E16" w:rsidP="001D6DE3">
      <w:pPr>
        <w:rPr>
          <w:rFonts w:asciiTheme="minorHAnsi" w:hAnsiTheme="minorHAnsi" w:cstheme="minorHAnsi"/>
          <w:sz w:val="24"/>
          <w:szCs w:val="24"/>
        </w:rPr>
      </w:pPr>
      <w:r w:rsidRPr="00E4331A">
        <w:rPr>
          <w:rFonts w:asciiTheme="minorHAnsi" w:hAnsiTheme="minorHAnsi" w:cstheme="minorHAnsi"/>
          <w:sz w:val="24"/>
          <w:szCs w:val="24"/>
        </w:rPr>
        <w:t xml:space="preserve">This report </w:t>
      </w:r>
      <w:r w:rsidR="0080546B" w:rsidRPr="00E4331A">
        <w:rPr>
          <w:rFonts w:asciiTheme="minorHAnsi" w:hAnsiTheme="minorHAnsi" w:cstheme="minorHAnsi"/>
          <w:sz w:val="24"/>
          <w:szCs w:val="24"/>
        </w:rPr>
        <w:t>presents</w:t>
      </w:r>
      <w:r w:rsidRPr="00981C43">
        <w:rPr>
          <w:rFonts w:asciiTheme="minorHAnsi" w:hAnsiTheme="minorHAnsi" w:cstheme="minorHAnsi"/>
          <w:sz w:val="24"/>
          <w:szCs w:val="24"/>
        </w:rPr>
        <w:t xml:space="preserve"> the Committee on Earth Observation Satellites</w:t>
      </w:r>
      <w:r w:rsidR="0080546B" w:rsidRPr="00DA576E">
        <w:rPr>
          <w:rFonts w:asciiTheme="minorHAnsi" w:hAnsiTheme="minorHAnsi" w:cstheme="minorHAnsi"/>
          <w:sz w:val="24"/>
          <w:szCs w:val="24"/>
        </w:rPr>
        <w:t>’</w:t>
      </w:r>
      <w:r w:rsidRPr="00DA576E">
        <w:rPr>
          <w:rFonts w:asciiTheme="minorHAnsi" w:hAnsiTheme="minorHAnsi" w:cstheme="minorHAnsi"/>
          <w:sz w:val="24"/>
          <w:szCs w:val="24"/>
        </w:rPr>
        <w:t xml:space="preserve"> (CEOS) </w:t>
      </w:r>
      <w:r w:rsidRPr="00E4331A">
        <w:rPr>
          <w:rFonts w:asciiTheme="minorHAnsi" w:hAnsiTheme="minorHAnsi" w:cstheme="minorHAnsi"/>
          <w:sz w:val="24"/>
          <w:szCs w:val="24"/>
        </w:rPr>
        <w:t xml:space="preserve">strategy for the planning and </w:t>
      </w:r>
      <w:r w:rsidR="00FB4AC9" w:rsidRPr="00E4331A">
        <w:rPr>
          <w:rFonts w:asciiTheme="minorHAnsi" w:hAnsiTheme="minorHAnsi" w:cstheme="minorHAnsi"/>
          <w:sz w:val="24"/>
          <w:szCs w:val="24"/>
        </w:rPr>
        <w:t xml:space="preserve">coordinated </w:t>
      </w:r>
      <w:r w:rsidRPr="00E4331A">
        <w:rPr>
          <w:rFonts w:asciiTheme="minorHAnsi" w:hAnsiTheme="minorHAnsi" w:cstheme="minorHAnsi"/>
          <w:sz w:val="24"/>
          <w:szCs w:val="24"/>
        </w:rPr>
        <w:t xml:space="preserve">provision of space-based observations of the carbon cycle and </w:t>
      </w:r>
      <w:r w:rsidR="00646D4F" w:rsidRPr="00E4331A">
        <w:rPr>
          <w:rFonts w:asciiTheme="minorHAnsi" w:hAnsiTheme="minorHAnsi" w:cstheme="minorHAnsi"/>
          <w:sz w:val="24"/>
          <w:szCs w:val="24"/>
        </w:rPr>
        <w:t xml:space="preserve">its </w:t>
      </w:r>
      <w:r w:rsidRPr="00E4331A">
        <w:rPr>
          <w:rFonts w:asciiTheme="minorHAnsi" w:hAnsiTheme="minorHAnsi" w:cstheme="minorHAnsi"/>
          <w:sz w:val="24"/>
          <w:szCs w:val="24"/>
        </w:rPr>
        <w:t xml:space="preserve">components in support of scientific and societal needs for carbon-related information. It </w:t>
      </w:r>
      <w:r w:rsidR="00944353" w:rsidRPr="00E4331A">
        <w:rPr>
          <w:rFonts w:asciiTheme="minorHAnsi" w:hAnsiTheme="minorHAnsi" w:cstheme="minorHAnsi"/>
          <w:sz w:val="24"/>
          <w:szCs w:val="24"/>
        </w:rPr>
        <w:t>is a direct response</w:t>
      </w:r>
      <w:r w:rsidR="0080546B"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to the needs expressed in the </w:t>
      </w:r>
      <w:r w:rsidRPr="00E4331A">
        <w:rPr>
          <w:rFonts w:asciiTheme="minorHAnsi" w:hAnsiTheme="minorHAnsi" w:cstheme="minorHAnsi"/>
          <w:i/>
          <w:sz w:val="24"/>
          <w:szCs w:val="24"/>
        </w:rPr>
        <w:t xml:space="preserve">Group on Earth Observations (GEO) Carbon Strategy </w:t>
      </w:r>
      <w:r w:rsidRPr="00BE012D">
        <w:rPr>
          <w:rFonts w:asciiTheme="minorHAnsi" w:hAnsiTheme="minorHAnsi" w:cstheme="minorHAnsi"/>
          <w:sz w:val="24"/>
          <w:szCs w:val="24"/>
        </w:rPr>
        <w:t>(Ciais et al., 2010)</w:t>
      </w:r>
      <w:r w:rsidRPr="00E4331A">
        <w:rPr>
          <w:rFonts w:asciiTheme="minorHAnsi" w:hAnsiTheme="minorHAnsi" w:cstheme="minorHAnsi"/>
          <w:sz w:val="24"/>
          <w:szCs w:val="24"/>
        </w:rPr>
        <w:t xml:space="preserve"> and the ambitions therein for the reali</w:t>
      </w:r>
      <w:r w:rsidR="0080546B" w:rsidRPr="00E4331A">
        <w:rPr>
          <w:rFonts w:asciiTheme="minorHAnsi" w:hAnsiTheme="minorHAnsi" w:cstheme="minorHAnsi"/>
          <w:sz w:val="24"/>
          <w:szCs w:val="24"/>
        </w:rPr>
        <w:t>z</w:t>
      </w:r>
      <w:r w:rsidRPr="00981C43">
        <w:rPr>
          <w:rFonts w:asciiTheme="minorHAnsi" w:hAnsiTheme="minorHAnsi" w:cstheme="minorHAnsi"/>
          <w:sz w:val="24"/>
          <w:szCs w:val="24"/>
        </w:rPr>
        <w:t>ation of a</w:t>
      </w:r>
      <w:r w:rsidR="00646D4F" w:rsidRPr="00DA576E">
        <w:rPr>
          <w:rFonts w:asciiTheme="minorHAnsi" w:hAnsiTheme="minorHAnsi" w:cstheme="minorHAnsi"/>
          <w:sz w:val="24"/>
          <w:szCs w:val="24"/>
        </w:rPr>
        <w:t>n Integrated Global C</w:t>
      </w:r>
      <w:r w:rsidRPr="00DA576E">
        <w:rPr>
          <w:rFonts w:asciiTheme="minorHAnsi" w:hAnsiTheme="minorHAnsi" w:cstheme="minorHAnsi"/>
          <w:sz w:val="24"/>
          <w:szCs w:val="24"/>
        </w:rPr>
        <w:t xml:space="preserve">arbon </w:t>
      </w:r>
      <w:r w:rsidR="00646D4F" w:rsidRPr="00E4331A">
        <w:rPr>
          <w:rFonts w:asciiTheme="minorHAnsi" w:hAnsiTheme="minorHAnsi" w:cstheme="minorHAnsi"/>
          <w:sz w:val="24"/>
          <w:szCs w:val="24"/>
        </w:rPr>
        <w:t>Observing</w:t>
      </w:r>
      <w:r w:rsidRPr="00E4331A">
        <w:rPr>
          <w:rFonts w:asciiTheme="minorHAnsi" w:hAnsiTheme="minorHAnsi" w:cstheme="minorHAnsi"/>
          <w:sz w:val="24"/>
          <w:szCs w:val="24"/>
        </w:rPr>
        <w:t xml:space="preserve"> system</w:t>
      </w:r>
      <w:r w:rsidR="00643A9C" w:rsidRPr="00E4331A">
        <w:rPr>
          <w:rFonts w:asciiTheme="minorHAnsi" w:hAnsiTheme="minorHAnsi" w:cstheme="minorHAnsi"/>
          <w:sz w:val="24"/>
          <w:szCs w:val="24"/>
        </w:rPr>
        <w:t xml:space="preserve"> (</w:t>
      </w:r>
      <w:r w:rsidR="00646D4F" w:rsidRPr="00E4331A">
        <w:rPr>
          <w:rFonts w:asciiTheme="minorHAnsi" w:hAnsiTheme="minorHAnsi" w:cstheme="minorHAnsi"/>
          <w:sz w:val="24"/>
          <w:szCs w:val="24"/>
        </w:rPr>
        <w:t xml:space="preserve">IGCO; sometimes also referred to as Integrated Global Carbon </w:t>
      </w:r>
      <w:r w:rsidR="00646D4F" w:rsidRPr="00E4331A">
        <w:rPr>
          <w:rFonts w:asciiTheme="minorHAnsi" w:hAnsiTheme="minorHAnsi" w:cstheme="minorHAnsi"/>
          <w:sz w:val="24"/>
          <w:szCs w:val="24"/>
        </w:rPr>
        <w:lastRenderedPageBreak/>
        <w:t>Observation and Analysis System (IGCOAS))</w:t>
      </w:r>
      <w:r w:rsidR="0080546B" w:rsidRPr="00E4331A">
        <w:rPr>
          <w:rFonts w:asciiTheme="minorHAnsi" w:hAnsiTheme="minorHAnsi" w:cstheme="minorHAnsi"/>
          <w:sz w:val="24"/>
          <w:szCs w:val="24"/>
        </w:rPr>
        <w:t xml:space="preserve">.  </w:t>
      </w:r>
      <w:r w:rsidR="00CA2AB1" w:rsidRPr="00BE012D">
        <w:rPr>
          <w:rFonts w:cs="Calibri"/>
          <w:sz w:val="24"/>
          <w:szCs w:val="24"/>
        </w:rPr>
        <w:t xml:space="preserve">It can also be considered responsive to </w:t>
      </w:r>
      <w:r w:rsidR="00DA576E" w:rsidRPr="00DA576E">
        <w:rPr>
          <w:rFonts w:cs="Calibri"/>
          <w:sz w:val="24"/>
          <w:szCs w:val="24"/>
        </w:rPr>
        <w:t xml:space="preserve">the </w:t>
      </w:r>
      <w:r w:rsidR="00674C92">
        <w:rPr>
          <w:sz w:val="23"/>
          <w:szCs w:val="23"/>
        </w:rPr>
        <w:t>United Nations Framework Convention on Climate Change (</w:t>
      </w:r>
      <w:r w:rsidR="00DA576E" w:rsidRPr="00DA576E">
        <w:rPr>
          <w:rFonts w:cs="Calibri"/>
          <w:sz w:val="24"/>
          <w:szCs w:val="24"/>
        </w:rPr>
        <w:t>UNFCCC</w:t>
      </w:r>
      <w:r w:rsidR="00674C92">
        <w:rPr>
          <w:rFonts w:cs="Calibri"/>
          <w:sz w:val="24"/>
          <w:szCs w:val="24"/>
        </w:rPr>
        <w:t>)</w:t>
      </w:r>
      <w:r w:rsidR="00CA2AB1" w:rsidRPr="00BE012D">
        <w:rPr>
          <w:rFonts w:cs="Calibri"/>
          <w:sz w:val="24"/>
          <w:szCs w:val="24"/>
        </w:rPr>
        <w:t xml:space="preserve"> Copenhagen Accord (Decision 9), which urges countries that support space agencies involved in global observations to continue to implement those observations in a coordinated manner through CEOS to meet the relevant needs of the UNFCCCC. </w:t>
      </w:r>
      <w:r w:rsidR="0080546B" w:rsidRPr="00E4331A">
        <w:rPr>
          <w:rFonts w:asciiTheme="minorHAnsi" w:hAnsiTheme="minorHAnsi" w:cstheme="minorHAnsi"/>
          <w:sz w:val="24"/>
          <w:szCs w:val="24"/>
        </w:rPr>
        <w:t>Specifically, t</w:t>
      </w:r>
      <w:r w:rsidR="00944353" w:rsidRPr="00E4331A">
        <w:rPr>
          <w:rFonts w:asciiTheme="minorHAnsi" w:hAnsiTheme="minorHAnsi" w:cstheme="minorHAnsi"/>
          <w:sz w:val="24"/>
          <w:szCs w:val="24"/>
        </w:rPr>
        <w:t>he</w:t>
      </w:r>
      <w:r w:rsidR="0080546B" w:rsidRPr="00E4331A">
        <w:rPr>
          <w:rFonts w:asciiTheme="minorHAnsi" w:hAnsiTheme="minorHAnsi" w:cstheme="minorHAnsi"/>
          <w:sz w:val="24"/>
          <w:szCs w:val="24"/>
        </w:rPr>
        <w:t xml:space="preserve"> </w:t>
      </w:r>
      <w:r w:rsidR="00944353" w:rsidRPr="00BE012D">
        <w:rPr>
          <w:rFonts w:asciiTheme="minorHAnsi" w:hAnsiTheme="minorHAnsi" w:cstheme="minorHAnsi"/>
          <w:i/>
          <w:sz w:val="24"/>
          <w:szCs w:val="24"/>
        </w:rPr>
        <w:t>CEOS Strategy for Carbon Observations from Space</w:t>
      </w:r>
      <w:r w:rsidR="0080546B" w:rsidRPr="00E4331A">
        <w:rPr>
          <w:rFonts w:asciiTheme="minorHAnsi" w:hAnsiTheme="minorHAnsi" w:cstheme="minorHAnsi"/>
          <w:sz w:val="24"/>
          <w:szCs w:val="24"/>
        </w:rPr>
        <w:t xml:space="preserve"> </w:t>
      </w:r>
      <w:r w:rsidRPr="00E4331A">
        <w:rPr>
          <w:rFonts w:asciiTheme="minorHAnsi" w:hAnsiTheme="minorHAnsi" w:cstheme="minorHAnsi"/>
          <w:sz w:val="24"/>
          <w:szCs w:val="24"/>
        </w:rPr>
        <w:t>focus</w:t>
      </w:r>
      <w:r w:rsidR="0080546B" w:rsidRPr="00981C43">
        <w:rPr>
          <w:rFonts w:asciiTheme="minorHAnsi" w:hAnsiTheme="minorHAnsi" w:cstheme="minorHAnsi"/>
          <w:sz w:val="24"/>
          <w:szCs w:val="24"/>
        </w:rPr>
        <w:t>es</w:t>
      </w:r>
      <w:r w:rsidRPr="00DA576E">
        <w:rPr>
          <w:rFonts w:asciiTheme="minorHAnsi" w:hAnsiTheme="minorHAnsi" w:cstheme="minorHAnsi"/>
          <w:sz w:val="24"/>
          <w:szCs w:val="24"/>
        </w:rPr>
        <w:t xml:space="preserve"> on the satellite observations and the efforts of space agencies to provide them</w:t>
      </w:r>
      <w:r w:rsidR="0080546B" w:rsidRPr="00E4331A">
        <w:rPr>
          <w:rFonts w:asciiTheme="minorHAnsi" w:hAnsiTheme="minorHAnsi" w:cstheme="minorHAnsi"/>
          <w:sz w:val="24"/>
          <w:szCs w:val="24"/>
        </w:rPr>
        <w:t xml:space="preserve"> and </w:t>
      </w:r>
      <w:r w:rsidR="00944353" w:rsidRPr="00E4331A">
        <w:rPr>
          <w:rFonts w:asciiTheme="minorHAnsi" w:hAnsiTheme="minorHAnsi" w:cstheme="minorHAnsi"/>
          <w:sz w:val="24"/>
          <w:szCs w:val="24"/>
        </w:rPr>
        <w:t xml:space="preserve">of </w:t>
      </w:r>
      <w:r w:rsidR="0080546B" w:rsidRPr="00E4331A">
        <w:rPr>
          <w:rFonts w:asciiTheme="minorHAnsi" w:hAnsiTheme="minorHAnsi" w:cstheme="minorHAnsi"/>
          <w:sz w:val="24"/>
          <w:szCs w:val="24"/>
        </w:rPr>
        <w:t>CEOS</w:t>
      </w:r>
      <w:r w:rsidR="00FB4AC9" w:rsidRPr="00E4331A">
        <w:rPr>
          <w:rFonts w:asciiTheme="minorHAnsi" w:hAnsiTheme="minorHAnsi" w:cstheme="minorHAnsi"/>
          <w:sz w:val="24"/>
          <w:szCs w:val="24"/>
        </w:rPr>
        <w:t xml:space="preserve"> to coordinate and encourage a well-balanced and </w:t>
      </w:r>
      <w:r w:rsidR="0080546B" w:rsidRPr="001A2C8B">
        <w:rPr>
          <w:rFonts w:asciiTheme="minorHAnsi" w:hAnsiTheme="minorHAnsi" w:cstheme="minorHAnsi"/>
          <w:sz w:val="24"/>
          <w:szCs w:val="24"/>
        </w:rPr>
        <w:t>integrated</w:t>
      </w:r>
      <w:r w:rsidR="00FB4AC9" w:rsidRPr="00763031">
        <w:rPr>
          <w:rFonts w:asciiTheme="minorHAnsi" w:hAnsiTheme="minorHAnsi" w:cstheme="minorHAnsi"/>
          <w:sz w:val="24"/>
          <w:szCs w:val="24"/>
        </w:rPr>
        <w:t xml:space="preserve"> </w:t>
      </w:r>
      <w:r w:rsidR="00FB4AC9" w:rsidRPr="00F41917">
        <w:rPr>
          <w:rFonts w:asciiTheme="minorHAnsi" w:hAnsiTheme="minorHAnsi" w:cstheme="minorHAnsi"/>
          <w:sz w:val="24"/>
          <w:szCs w:val="24"/>
        </w:rPr>
        <w:t>suite</w:t>
      </w:r>
      <w:r w:rsidR="00FB4AC9" w:rsidRPr="00E4331A">
        <w:rPr>
          <w:rFonts w:asciiTheme="minorHAnsi" w:hAnsiTheme="minorHAnsi" w:cstheme="minorHAnsi"/>
          <w:sz w:val="24"/>
          <w:szCs w:val="24"/>
        </w:rPr>
        <w:t xml:space="preserve"> of space-based observations</w:t>
      </w:r>
      <w:r w:rsidRPr="00E4331A">
        <w:rPr>
          <w:rFonts w:asciiTheme="minorHAnsi" w:hAnsiTheme="minorHAnsi" w:cstheme="minorHAnsi"/>
          <w:sz w:val="24"/>
          <w:szCs w:val="24"/>
        </w:rPr>
        <w:t xml:space="preserve">. </w:t>
      </w:r>
    </w:p>
    <w:p w:rsidR="00BB39D4" w:rsidRPr="00981C43" w:rsidRDefault="00BB39D4">
      <w:pPr>
        <w:rPr>
          <w:rFonts w:asciiTheme="minorHAnsi" w:hAnsiTheme="minorHAnsi" w:cstheme="minorHAnsi"/>
          <w:sz w:val="24"/>
          <w:szCs w:val="24"/>
        </w:rPr>
      </w:pPr>
    </w:p>
    <w:p w:rsidR="00BB39D4" w:rsidRPr="00E4331A" w:rsidRDefault="00FB4AC9">
      <w:pPr>
        <w:rPr>
          <w:rFonts w:asciiTheme="minorHAnsi" w:hAnsiTheme="minorHAnsi" w:cstheme="minorHAnsi"/>
          <w:sz w:val="24"/>
          <w:szCs w:val="24"/>
        </w:rPr>
      </w:pPr>
      <w:r w:rsidRPr="00E4331A">
        <w:rPr>
          <w:rFonts w:asciiTheme="minorHAnsi" w:hAnsiTheme="minorHAnsi" w:cstheme="minorHAnsi"/>
          <w:sz w:val="24"/>
          <w:szCs w:val="24"/>
        </w:rPr>
        <w:t xml:space="preserve">The </w:t>
      </w:r>
      <w:r w:rsidR="00944353" w:rsidRPr="00E4331A">
        <w:rPr>
          <w:rFonts w:asciiTheme="minorHAnsi" w:hAnsiTheme="minorHAnsi" w:cstheme="minorHAnsi"/>
          <w:sz w:val="24"/>
          <w:szCs w:val="24"/>
        </w:rPr>
        <w:t xml:space="preserve">primary </w:t>
      </w:r>
      <w:r w:rsidRPr="00E4331A">
        <w:rPr>
          <w:rFonts w:asciiTheme="minorHAnsi" w:hAnsiTheme="minorHAnsi" w:cstheme="minorHAnsi"/>
          <w:sz w:val="24"/>
          <w:szCs w:val="24"/>
        </w:rPr>
        <w:t>purpose of this report is to guide future CEOS actions</w:t>
      </w:r>
      <w:r w:rsidR="00FE2F1C">
        <w:rPr>
          <w:rFonts w:asciiTheme="minorHAnsi" w:hAnsiTheme="minorHAnsi" w:cstheme="minorHAnsi"/>
          <w:sz w:val="24"/>
          <w:szCs w:val="24"/>
        </w:rPr>
        <w:t>, priorities, and planning</w:t>
      </w:r>
      <w:r w:rsidRPr="00E4331A">
        <w:rPr>
          <w:rFonts w:asciiTheme="minorHAnsi" w:hAnsiTheme="minorHAnsi" w:cstheme="minorHAnsi"/>
          <w:sz w:val="24"/>
          <w:szCs w:val="24"/>
        </w:rPr>
        <w:t xml:space="preserve"> and provide the basis for systematic monitoring and reporting of progress toward satisfying science and society’s carbon information needs</w:t>
      </w:r>
      <w:r w:rsidR="00FE2F1C">
        <w:rPr>
          <w:rFonts w:asciiTheme="minorHAnsi" w:hAnsiTheme="minorHAnsi" w:cstheme="minorHAnsi"/>
          <w:sz w:val="24"/>
          <w:szCs w:val="24"/>
        </w:rPr>
        <w:t xml:space="preserve"> -- </w:t>
      </w:r>
      <w:r w:rsidRPr="00E4331A">
        <w:rPr>
          <w:rFonts w:asciiTheme="minorHAnsi" w:hAnsiTheme="minorHAnsi" w:cstheme="minorHAnsi"/>
          <w:sz w:val="24"/>
          <w:szCs w:val="24"/>
        </w:rPr>
        <w:t xml:space="preserve">specifically with regard to the establishment, sharing, and coordination of space-based Earth observations of </w:t>
      </w:r>
      <w:r w:rsidRPr="00E4331A">
        <w:rPr>
          <w:rFonts w:asciiTheme="minorHAnsi" w:hAnsiTheme="minorHAnsi" w:cstheme="minorHAnsi"/>
          <w:sz w:val="24"/>
          <w:szCs w:val="24"/>
          <w:lang w:eastAsia="ja-JP"/>
        </w:rPr>
        <w:t>carbon and related Earth system properties</w:t>
      </w:r>
      <w:r w:rsidRPr="00E4331A">
        <w:rPr>
          <w:rFonts w:asciiTheme="minorHAnsi" w:hAnsiTheme="minorHAnsi" w:cstheme="minorHAnsi"/>
          <w:sz w:val="24"/>
          <w:szCs w:val="24"/>
        </w:rPr>
        <w:t xml:space="preserve">. </w:t>
      </w:r>
      <w:r w:rsidR="00B54E16" w:rsidRPr="00E4331A">
        <w:rPr>
          <w:rFonts w:asciiTheme="minorHAnsi" w:hAnsiTheme="minorHAnsi" w:cstheme="minorHAnsi"/>
          <w:sz w:val="24"/>
          <w:szCs w:val="24"/>
        </w:rPr>
        <w:t xml:space="preserve">CEOS identifies what can be achieved </w:t>
      </w:r>
      <w:r w:rsidR="00221120" w:rsidRPr="00E4331A">
        <w:rPr>
          <w:rFonts w:asciiTheme="minorHAnsi" w:hAnsiTheme="minorHAnsi" w:cstheme="minorHAnsi"/>
          <w:sz w:val="24"/>
          <w:szCs w:val="24"/>
        </w:rPr>
        <w:t>through</w:t>
      </w:r>
      <w:r w:rsidR="00B54E16" w:rsidRPr="00E4331A">
        <w:rPr>
          <w:rFonts w:asciiTheme="minorHAnsi" w:hAnsiTheme="minorHAnsi" w:cstheme="minorHAnsi"/>
          <w:sz w:val="24"/>
          <w:szCs w:val="24"/>
        </w:rPr>
        <w:t xml:space="preserve"> better coordination of existing and future capabilities as well as</w:t>
      </w:r>
      <w:r w:rsidR="00944353" w:rsidRPr="00E4331A">
        <w:rPr>
          <w:rFonts w:asciiTheme="minorHAnsi" w:hAnsiTheme="minorHAnsi" w:cstheme="minorHAnsi"/>
          <w:sz w:val="24"/>
          <w:szCs w:val="24"/>
        </w:rPr>
        <w:t xml:space="preserve"> acknowledges</w:t>
      </w:r>
      <w:r w:rsidR="00B54E16" w:rsidRPr="00E4331A">
        <w:rPr>
          <w:rFonts w:asciiTheme="minorHAnsi" w:hAnsiTheme="minorHAnsi" w:cstheme="minorHAnsi"/>
          <w:sz w:val="24"/>
          <w:szCs w:val="24"/>
        </w:rPr>
        <w:t xml:space="preserve"> those improvements</w:t>
      </w:r>
      <w:r w:rsidR="00FE2F1C">
        <w:rPr>
          <w:rFonts w:asciiTheme="minorHAnsi" w:hAnsiTheme="minorHAnsi" w:cstheme="minorHAnsi"/>
          <w:sz w:val="24"/>
          <w:szCs w:val="24"/>
        </w:rPr>
        <w:t>,</w:t>
      </w:r>
      <w:r w:rsidR="00944353" w:rsidRPr="00E4331A">
        <w:rPr>
          <w:rFonts w:asciiTheme="minorHAnsi" w:hAnsiTheme="minorHAnsi" w:cstheme="minorHAnsi"/>
          <w:sz w:val="24"/>
          <w:szCs w:val="24"/>
        </w:rPr>
        <w:t xml:space="preserve"> advancements</w:t>
      </w:r>
      <w:r w:rsidR="00FE2F1C">
        <w:rPr>
          <w:rFonts w:asciiTheme="minorHAnsi" w:hAnsiTheme="minorHAnsi" w:cstheme="minorHAnsi"/>
          <w:sz w:val="24"/>
          <w:szCs w:val="24"/>
        </w:rPr>
        <w:t>, and challenges</w:t>
      </w:r>
      <w:r w:rsidR="00B54E16" w:rsidRPr="00E4331A">
        <w:rPr>
          <w:rFonts w:asciiTheme="minorHAnsi" w:hAnsiTheme="minorHAnsi" w:cstheme="minorHAnsi"/>
          <w:sz w:val="24"/>
          <w:szCs w:val="24"/>
        </w:rPr>
        <w:t xml:space="preserve"> that </w:t>
      </w:r>
      <w:r w:rsidR="00FE2F1C">
        <w:rPr>
          <w:rFonts w:asciiTheme="minorHAnsi" w:hAnsiTheme="minorHAnsi" w:cstheme="minorHAnsi"/>
          <w:sz w:val="24"/>
          <w:szCs w:val="24"/>
        </w:rPr>
        <w:t xml:space="preserve">will </w:t>
      </w:r>
      <w:r w:rsidR="00B54E16" w:rsidRPr="00E4331A">
        <w:rPr>
          <w:rFonts w:asciiTheme="minorHAnsi" w:hAnsiTheme="minorHAnsi" w:cstheme="minorHAnsi"/>
          <w:sz w:val="24"/>
          <w:szCs w:val="24"/>
        </w:rPr>
        <w:t xml:space="preserve">require additional resources and/or mandates beyond the present capacity of </w:t>
      </w:r>
      <w:r w:rsidR="00944353" w:rsidRPr="00E4331A">
        <w:rPr>
          <w:rFonts w:asciiTheme="minorHAnsi" w:hAnsiTheme="minorHAnsi" w:cstheme="minorHAnsi"/>
          <w:sz w:val="24"/>
          <w:szCs w:val="24"/>
        </w:rPr>
        <w:t xml:space="preserve">the world’s </w:t>
      </w:r>
      <w:r w:rsidR="00B54E16" w:rsidRPr="00E4331A">
        <w:rPr>
          <w:rFonts w:asciiTheme="minorHAnsi" w:hAnsiTheme="minorHAnsi" w:cstheme="minorHAnsi"/>
          <w:sz w:val="24"/>
          <w:szCs w:val="24"/>
        </w:rPr>
        <w:t>space agencies.</w:t>
      </w:r>
      <w:r w:rsidR="00944353" w:rsidRPr="00E4331A">
        <w:rPr>
          <w:rFonts w:asciiTheme="minorHAnsi" w:hAnsiTheme="minorHAnsi" w:cstheme="minorHAnsi"/>
          <w:sz w:val="24"/>
          <w:szCs w:val="24"/>
        </w:rPr>
        <w:t xml:space="preserve"> </w:t>
      </w:r>
      <w:r w:rsidR="00B54E16" w:rsidRPr="00E4331A">
        <w:rPr>
          <w:rFonts w:asciiTheme="minorHAnsi" w:hAnsiTheme="minorHAnsi" w:cstheme="minorHAnsi"/>
          <w:sz w:val="24"/>
          <w:szCs w:val="24"/>
        </w:rPr>
        <w:t xml:space="preserve"> These needs are assumed to be broad – spanning support to national and international policy formulation and implementation and the needs of industry, of the science community, and of the public in engaging in and understanding carbon matters, including</w:t>
      </w:r>
      <w:r w:rsidR="0080546B" w:rsidRPr="00E4331A">
        <w:rPr>
          <w:rFonts w:asciiTheme="minorHAnsi" w:hAnsiTheme="minorHAnsi" w:cstheme="minorHAnsi"/>
          <w:sz w:val="24"/>
          <w:szCs w:val="24"/>
        </w:rPr>
        <w:t xml:space="preserve"> and especially</w:t>
      </w:r>
      <w:r w:rsidR="00B54E16" w:rsidRPr="00E4331A">
        <w:rPr>
          <w:rFonts w:asciiTheme="minorHAnsi" w:hAnsiTheme="minorHAnsi" w:cstheme="minorHAnsi"/>
          <w:sz w:val="24"/>
          <w:szCs w:val="24"/>
        </w:rPr>
        <w:t xml:space="preserve"> how they relate to climate change.</w:t>
      </w:r>
    </w:p>
    <w:p w:rsidR="00BB39D4" w:rsidRPr="00E4331A" w:rsidRDefault="00BB39D4">
      <w:pPr>
        <w:rPr>
          <w:rFonts w:asciiTheme="minorHAnsi" w:hAnsiTheme="minorHAnsi" w:cstheme="minorHAnsi"/>
          <w:sz w:val="24"/>
          <w:szCs w:val="24"/>
        </w:rPr>
      </w:pPr>
    </w:p>
    <w:p w:rsidR="00BB39D4" w:rsidRPr="00BE012D" w:rsidRDefault="004C7F3F">
      <w:pPr>
        <w:pStyle w:val="DVM-standard"/>
        <w:numPr>
          <w:ilvl w:val="1"/>
          <w:numId w:val="2"/>
        </w:numPr>
        <w:spacing w:before="0" w:after="0"/>
        <w:jc w:val="left"/>
        <w:rPr>
          <w:rFonts w:asciiTheme="minorHAnsi" w:hAnsiTheme="minorHAnsi" w:cstheme="minorHAnsi"/>
          <w:b/>
          <w:szCs w:val="24"/>
          <w:lang w:val="en-US"/>
        </w:rPr>
      </w:pPr>
      <w:r w:rsidRPr="00BE012D">
        <w:rPr>
          <w:rFonts w:asciiTheme="minorHAnsi" w:hAnsiTheme="minorHAnsi" w:cstheme="minorHAnsi"/>
          <w:b/>
          <w:szCs w:val="24"/>
          <w:lang w:val="en-US"/>
        </w:rPr>
        <w:t xml:space="preserve">Audience </w:t>
      </w:r>
    </w:p>
    <w:p w:rsidR="00BB39D4" w:rsidRPr="00BE012D" w:rsidRDefault="00BB39D4">
      <w:pPr>
        <w:pStyle w:val="DVM-standard"/>
        <w:spacing w:before="0" w:after="0"/>
        <w:jc w:val="left"/>
        <w:rPr>
          <w:rFonts w:asciiTheme="minorHAnsi" w:hAnsiTheme="minorHAnsi" w:cstheme="minorHAnsi"/>
          <w:b/>
          <w:szCs w:val="24"/>
          <w:lang w:val="en-US"/>
        </w:rPr>
      </w:pPr>
    </w:p>
    <w:p w:rsidR="00BB39D4" w:rsidRPr="00BE012D" w:rsidRDefault="004C7F3F">
      <w:pPr>
        <w:pStyle w:val="DVM-standard"/>
        <w:spacing w:before="0" w:after="0"/>
        <w:jc w:val="left"/>
        <w:rPr>
          <w:rFonts w:asciiTheme="minorHAnsi" w:hAnsiTheme="minorHAnsi" w:cstheme="minorHAnsi"/>
          <w:szCs w:val="24"/>
          <w:lang w:val="en-US"/>
        </w:rPr>
      </w:pPr>
      <w:r w:rsidRPr="00BE012D">
        <w:rPr>
          <w:rFonts w:asciiTheme="minorHAnsi" w:hAnsiTheme="minorHAnsi" w:cstheme="minorHAnsi"/>
          <w:szCs w:val="24"/>
          <w:lang w:val="en-US"/>
        </w:rPr>
        <w:t xml:space="preserve">The </w:t>
      </w:r>
      <w:r w:rsidR="00C42FB1" w:rsidRPr="00BE012D">
        <w:rPr>
          <w:rFonts w:asciiTheme="minorHAnsi" w:hAnsiTheme="minorHAnsi" w:cstheme="minorHAnsi"/>
          <w:szCs w:val="24"/>
          <w:lang w:val="en-US"/>
        </w:rPr>
        <w:t xml:space="preserve">main </w:t>
      </w:r>
      <w:r w:rsidRPr="00BE012D">
        <w:rPr>
          <w:rFonts w:asciiTheme="minorHAnsi" w:hAnsiTheme="minorHAnsi" w:cstheme="minorHAnsi"/>
          <w:szCs w:val="24"/>
          <w:lang w:val="en-US"/>
        </w:rPr>
        <w:t xml:space="preserve">audience for this report is CEOS and </w:t>
      </w:r>
      <w:r w:rsidR="00FE2F1C">
        <w:rPr>
          <w:rFonts w:asciiTheme="minorHAnsi" w:hAnsiTheme="minorHAnsi" w:cstheme="minorHAnsi"/>
          <w:szCs w:val="24"/>
          <w:lang w:val="en-US"/>
        </w:rPr>
        <w:t xml:space="preserve">the </w:t>
      </w:r>
      <w:r w:rsidRPr="00BE012D">
        <w:rPr>
          <w:rFonts w:asciiTheme="minorHAnsi" w:hAnsiTheme="minorHAnsi" w:cstheme="minorHAnsi"/>
          <w:szCs w:val="24"/>
          <w:lang w:val="en-US"/>
        </w:rPr>
        <w:t>organi</w:t>
      </w:r>
      <w:r w:rsidR="00C42FB1" w:rsidRPr="00BE012D">
        <w:rPr>
          <w:rFonts w:asciiTheme="minorHAnsi" w:hAnsiTheme="minorHAnsi" w:cstheme="minorHAnsi"/>
          <w:szCs w:val="24"/>
          <w:lang w:val="en-US"/>
        </w:rPr>
        <w:t>z</w:t>
      </w:r>
      <w:r w:rsidRPr="00BE012D">
        <w:rPr>
          <w:rFonts w:asciiTheme="minorHAnsi" w:hAnsiTheme="minorHAnsi" w:cstheme="minorHAnsi"/>
          <w:szCs w:val="24"/>
          <w:lang w:val="en-US"/>
        </w:rPr>
        <w:t>ations</w:t>
      </w:r>
      <w:r w:rsidR="00FE2F1C">
        <w:rPr>
          <w:rFonts w:asciiTheme="minorHAnsi" w:hAnsiTheme="minorHAnsi" w:cstheme="minorHAnsi"/>
          <w:szCs w:val="24"/>
          <w:lang w:val="en-US"/>
        </w:rPr>
        <w:t xml:space="preserve"> that comprise its membership</w:t>
      </w:r>
      <w:r w:rsidR="002920D3" w:rsidRPr="00BE012D">
        <w:rPr>
          <w:rFonts w:asciiTheme="minorHAnsi" w:hAnsiTheme="minorHAnsi" w:cstheme="minorHAnsi"/>
          <w:szCs w:val="24"/>
          <w:lang w:val="en-US"/>
        </w:rPr>
        <w:t xml:space="preserve">, hereafter referred to as CEOS </w:t>
      </w:r>
      <w:r w:rsidR="00FE2F1C">
        <w:rPr>
          <w:rFonts w:asciiTheme="minorHAnsi" w:hAnsiTheme="minorHAnsi" w:cstheme="minorHAnsi"/>
          <w:szCs w:val="24"/>
          <w:lang w:val="en-US"/>
        </w:rPr>
        <w:t>member a</w:t>
      </w:r>
      <w:r w:rsidR="002920D3" w:rsidRPr="00BE012D">
        <w:rPr>
          <w:rFonts w:asciiTheme="minorHAnsi" w:hAnsiTheme="minorHAnsi" w:cstheme="minorHAnsi"/>
          <w:szCs w:val="24"/>
          <w:lang w:val="en-US"/>
        </w:rPr>
        <w:t>gencies</w:t>
      </w:r>
      <w:r w:rsidRPr="00BE012D">
        <w:rPr>
          <w:rFonts w:asciiTheme="minorHAnsi" w:hAnsiTheme="minorHAnsi" w:cstheme="minorHAnsi"/>
          <w:szCs w:val="24"/>
          <w:lang w:val="en-US"/>
        </w:rPr>
        <w:t xml:space="preserve">.  It will serve </w:t>
      </w:r>
      <w:r w:rsidR="00F62CEB" w:rsidRPr="00BE012D">
        <w:rPr>
          <w:rFonts w:asciiTheme="minorHAnsi" w:hAnsiTheme="minorHAnsi" w:cstheme="minorHAnsi"/>
          <w:szCs w:val="24"/>
          <w:lang w:val="en-US"/>
        </w:rPr>
        <w:t xml:space="preserve">primarily </w:t>
      </w:r>
      <w:r w:rsidRPr="00BE012D">
        <w:rPr>
          <w:rFonts w:asciiTheme="minorHAnsi" w:hAnsiTheme="minorHAnsi" w:cstheme="minorHAnsi"/>
          <w:szCs w:val="24"/>
          <w:lang w:val="en-US"/>
        </w:rPr>
        <w:t xml:space="preserve">as an internal document to highlight priorities, </w:t>
      </w:r>
      <w:r w:rsidR="00FE2F1C">
        <w:rPr>
          <w:rFonts w:asciiTheme="minorHAnsi" w:hAnsiTheme="minorHAnsi" w:cstheme="minorHAnsi"/>
          <w:szCs w:val="24"/>
          <w:lang w:val="en-US"/>
        </w:rPr>
        <w:t xml:space="preserve">identify opportunities for improved coordination </w:t>
      </w:r>
      <w:r w:rsidR="00DA6B4E">
        <w:rPr>
          <w:rFonts w:asciiTheme="minorHAnsi" w:hAnsiTheme="minorHAnsi" w:cstheme="minorHAnsi"/>
          <w:szCs w:val="24"/>
          <w:lang w:val="en-US"/>
        </w:rPr>
        <w:t xml:space="preserve">and to create synergy, </w:t>
      </w:r>
      <w:r w:rsidRPr="00BE012D">
        <w:rPr>
          <w:rFonts w:asciiTheme="minorHAnsi" w:hAnsiTheme="minorHAnsi" w:cstheme="minorHAnsi"/>
          <w:szCs w:val="24"/>
          <w:lang w:val="en-US"/>
        </w:rPr>
        <w:t xml:space="preserve">and </w:t>
      </w:r>
      <w:r w:rsidR="000F4922" w:rsidRPr="00BE012D">
        <w:rPr>
          <w:rFonts w:asciiTheme="minorHAnsi" w:hAnsiTheme="minorHAnsi" w:cstheme="minorHAnsi"/>
          <w:szCs w:val="24"/>
          <w:lang w:val="en-US"/>
        </w:rPr>
        <w:t>provide guidance</w:t>
      </w:r>
      <w:r w:rsidRPr="00BE012D">
        <w:rPr>
          <w:rFonts w:asciiTheme="minorHAnsi" w:hAnsiTheme="minorHAnsi" w:cstheme="minorHAnsi"/>
          <w:szCs w:val="24"/>
          <w:lang w:val="en-US"/>
        </w:rPr>
        <w:t xml:space="preserve"> in planning for future carbon-related activities.  </w:t>
      </w:r>
    </w:p>
    <w:p w:rsidR="00BB39D4" w:rsidRPr="00BE012D" w:rsidRDefault="00BB39D4">
      <w:pPr>
        <w:pStyle w:val="DVM-standard"/>
        <w:spacing w:before="0" w:after="0"/>
        <w:jc w:val="left"/>
        <w:rPr>
          <w:rFonts w:asciiTheme="minorHAnsi" w:hAnsiTheme="minorHAnsi" w:cstheme="minorHAnsi"/>
          <w:szCs w:val="24"/>
          <w:lang w:val="en-US"/>
        </w:rPr>
      </w:pPr>
    </w:p>
    <w:p w:rsidR="00BB39D4" w:rsidRPr="00BE012D" w:rsidRDefault="00DA6B4E">
      <w:pPr>
        <w:pStyle w:val="DVM-standard"/>
        <w:spacing w:before="0" w:after="0"/>
        <w:jc w:val="left"/>
        <w:rPr>
          <w:rFonts w:asciiTheme="minorHAnsi" w:hAnsiTheme="minorHAnsi" w:cstheme="minorHAnsi"/>
          <w:szCs w:val="24"/>
          <w:lang w:val="en-US"/>
        </w:rPr>
      </w:pPr>
      <w:r>
        <w:rPr>
          <w:rFonts w:asciiTheme="minorHAnsi" w:hAnsiTheme="minorHAnsi" w:cstheme="minorHAnsi"/>
          <w:szCs w:val="24"/>
          <w:lang w:val="en-US"/>
        </w:rPr>
        <w:t>Additionally, this</w:t>
      </w:r>
      <w:r w:rsidRPr="00BE012D">
        <w:rPr>
          <w:rFonts w:asciiTheme="minorHAnsi" w:hAnsiTheme="minorHAnsi" w:cstheme="minorHAnsi"/>
          <w:szCs w:val="24"/>
          <w:lang w:val="en-US"/>
        </w:rPr>
        <w:t xml:space="preserve"> </w:t>
      </w:r>
      <w:r w:rsidR="004C7F3F" w:rsidRPr="00BE012D">
        <w:rPr>
          <w:rFonts w:asciiTheme="minorHAnsi" w:hAnsiTheme="minorHAnsi" w:cstheme="minorHAnsi"/>
          <w:szCs w:val="24"/>
          <w:lang w:val="en-US"/>
        </w:rPr>
        <w:t xml:space="preserve">report will serve to </w:t>
      </w:r>
      <w:r w:rsidR="007518FE" w:rsidRPr="00BE012D">
        <w:rPr>
          <w:rFonts w:asciiTheme="minorHAnsi" w:hAnsiTheme="minorHAnsi" w:cstheme="minorHAnsi"/>
          <w:szCs w:val="24"/>
          <w:lang w:val="en-US"/>
        </w:rPr>
        <w:t xml:space="preserve">inform </w:t>
      </w:r>
      <w:r w:rsidR="000F4922" w:rsidRPr="00BE012D">
        <w:rPr>
          <w:rFonts w:asciiTheme="minorHAnsi" w:hAnsiTheme="minorHAnsi" w:cstheme="minorHAnsi"/>
          <w:szCs w:val="24"/>
          <w:lang w:val="en-US"/>
        </w:rPr>
        <w:t>other organizations</w:t>
      </w:r>
      <w:r w:rsidR="007518FE" w:rsidRPr="00BE012D">
        <w:rPr>
          <w:rFonts w:asciiTheme="minorHAnsi" w:hAnsiTheme="minorHAnsi" w:cstheme="minorHAnsi"/>
          <w:szCs w:val="24"/>
          <w:lang w:val="en-US"/>
        </w:rPr>
        <w:t xml:space="preserve"> </w:t>
      </w:r>
      <w:r w:rsidR="004C7F3F" w:rsidRPr="00BE012D">
        <w:rPr>
          <w:rFonts w:asciiTheme="minorHAnsi" w:hAnsiTheme="minorHAnsi" w:cstheme="minorHAnsi"/>
          <w:szCs w:val="24"/>
          <w:lang w:val="en-US"/>
        </w:rPr>
        <w:t xml:space="preserve">regarding the space-based observations of carbon </w:t>
      </w:r>
      <w:r>
        <w:rPr>
          <w:rFonts w:asciiTheme="minorHAnsi" w:hAnsiTheme="minorHAnsi" w:cstheme="minorHAnsi"/>
          <w:szCs w:val="24"/>
          <w:lang w:val="en-US"/>
        </w:rPr>
        <w:t xml:space="preserve">and carbon-related properties </w:t>
      </w:r>
      <w:r w:rsidR="004C7F3F" w:rsidRPr="00BE012D">
        <w:rPr>
          <w:rFonts w:asciiTheme="minorHAnsi" w:hAnsiTheme="minorHAnsi" w:cstheme="minorHAnsi"/>
          <w:szCs w:val="24"/>
          <w:lang w:val="en-US"/>
        </w:rPr>
        <w:t>that are and will becom</w:t>
      </w:r>
      <w:r w:rsidR="000475BD" w:rsidRPr="00BE012D">
        <w:rPr>
          <w:rFonts w:asciiTheme="minorHAnsi" w:hAnsiTheme="minorHAnsi" w:cstheme="minorHAnsi"/>
          <w:szCs w:val="24"/>
          <w:lang w:val="en-US"/>
        </w:rPr>
        <w:t>e</w:t>
      </w:r>
      <w:r w:rsidR="004C7F3F" w:rsidRPr="00BE012D">
        <w:rPr>
          <w:rFonts w:asciiTheme="minorHAnsi" w:hAnsiTheme="minorHAnsi" w:cstheme="minorHAnsi"/>
          <w:szCs w:val="24"/>
          <w:lang w:val="en-US"/>
        </w:rPr>
        <w:t xml:space="preserve"> available</w:t>
      </w:r>
      <w:r w:rsidR="007328E9" w:rsidRPr="00BE012D">
        <w:rPr>
          <w:rFonts w:asciiTheme="minorHAnsi" w:hAnsiTheme="minorHAnsi" w:cstheme="minorHAnsi"/>
          <w:szCs w:val="24"/>
          <w:lang w:val="en-US"/>
        </w:rPr>
        <w:t>,</w:t>
      </w:r>
      <w:r w:rsidR="004C7F3F" w:rsidRPr="00BE012D">
        <w:rPr>
          <w:rFonts w:asciiTheme="minorHAnsi" w:hAnsiTheme="minorHAnsi" w:cstheme="minorHAnsi"/>
          <w:szCs w:val="24"/>
          <w:lang w:val="en-US"/>
        </w:rPr>
        <w:t xml:space="preserve"> as well as what CEOS</w:t>
      </w:r>
      <w:r w:rsidR="000F4922" w:rsidRPr="00BE012D">
        <w:rPr>
          <w:rFonts w:asciiTheme="minorHAnsi" w:hAnsiTheme="minorHAnsi" w:cstheme="minorHAnsi"/>
          <w:szCs w:val="24"/>
          <w:lang w:val="en-US"/>
        </w:rPr>
        <w:t xml:space="preserve"> and its member agencies</w:t>
      </w:r>
      <w:r w:rsidR="004C7F3F" w:rsidRPr="00BE012D">
        <w:rPr>
          <w:rFonts w:asciiTheme="minorHAnsi" w:hAnsiTheme="minorHAnsi" w:cstheme="minorHAnsi"/>
          <w:szCs w:val="24"/>
          <w:lang w:val="en-US"/>
        </w:rPr>
        <w:t xml:space="preserve"> </w:t>
      </w:r>
      <w:r w:rsidR="000F4922" w:rsidRPr="00BE012D">
        <w:rPr>
          <w:rFonts w:asciiTheme="minorHAnsi" w:hAnsiTheme="minorHAnsi" w:cstheme="minorHAnsi"/>
          <w:szCs w:val="24"/>
          <w:lang w:val="en-US"/>
        </w:rPr>
        <w:t>are</w:t>
      </w:r>
      <w:r w:rsidR="004C7F3F" w:rsidRPr="00BE012D">
        <w:rPr>
          <w:rFonts w:asciiTheme="minorHAnsi" w:hAnsiTheme="minorHAnsi" w:cstheme="minorHAnsi"/>
          <w:szCs w:val="24"/>
          <w:lang w:val="en-US"/>
        </w:rPr>
        <w:t xml:space="preserve"> doing overall to </w:t>
      </w:r>
      <w:r w:rsidR="000475BD" w:rsidRPr="00BE012D">
        <w:rPr>
          <w:rFonts w:asciiTheme="minorHAnsi" w:hAnsiTheme="minorHAnsi" w:cstheme="minorHAnsi"/>
          <w:szCs w:val="24"/>
          <w:lang w:val="en-US"/>
        </w:rPr>
        <w:t xml:space="preserve">help </w:t>
      </w:r>
      <w:r w:rsidR="004C7F3F" w:rsidRPr="00BE012D">
        <w:rPr>
          <w:rFonts w:asciiTheme="minorHAnsi" w:hAnsiTheme="minorHAnsi" w:cstheme="minorHAnsi"/>
          <w:szCs w:val="24"/>
          <w:lang w:val="en-US"/>
        </w:rPr>
        <w:t>meet their needs</w:t>
      </w:r>
      <w:r w:rsidR="007518FE" w:rsidRPr="00BE012D">
        <w:rPr>
          <w:rFonts w:asciiTheme="minorHAnsi" w:hAnsiTheme="minorHAnsi" w:cstheme="minorHAnsi"/>
          <w:szCs w:val="24"/>
          <w:lang w:val="en-US"/>
        </w:rPr>
        <w:t xml:space="preserve"> for information about carbon in our environment</w:t>
      </w:r>
      <w:r w:rsidR="004C7F3F" w:rsidRPr="00BE012D">
        <w:rPr>
          <w:rFonts w:asciiTheme="minorHAnsi" w:hAnsiTheme="minorHAnsi" w:cstheme="minorHAnsi"/>
          <w:szCs w:val="24"/>
          <w:lang w:val="en-US"/>
        </w:rPr>
        <w:t>.</w:t>
      </w:r>
      <w:r w:rsidR="00392873" w:rsidRPr="00BE012D">
        <w:rPr>
          <w:rFonts w:asciiTheme="minorHAnsi" w:hAnsiTheme="minorHAnsi" w:cstheme="minorHAnsi"/>
          <w:szCs w:val="24"/>
          <w:lang w:val="en-US"/>
        </w:rPr>
        <w:t xml:space="preserve">  </w:t>
      </w:r>
      <w:r w:rsidR="00392873" w:rsidRPr="00E4331A">
        <w:rPr>
          <w:rFonts w:asciiTheme="minorHAnsi" w:hAnsiTheme="minorHAnsi" w:cstheme="minorHAnsi"/>
          <w:szCs w:val="24"/>
          <w:lang w:val="en-US"/>
        </w:rPr>
        <w:t xml:space="preserve">In particular, this report is intended </w:t>
      </w:r>
      <w:r w:rsidR="00F62CEB" w:rsidRPr="00E4331A">
        <w:rPr>
          <w:rFonts w:asciiTheme="minorHAnsi" w:hAnsiTheme="minorHAnsi" w:cstheme="minorHAnsi"/>
          <w:szCs w:val="24"/>
          <w:lang w:val="en-US"/>
        </w:rPr>
        <w:t xml:space="preserve">to inform and be </w:t>
      </w:r>
      <w:r w:rsidR="00F62CEB" w:rsidRPr="00981C43">
        <w:rPr>
          <w:rFonts w:asciiTheme="minorHAnsi" w:hAnsiTheme="minorHAnsi" w:cstheme="minorHAnsi"/>
          <w:szCs w:val="24"/>
          <w:lang w:val="en-US"/>
        </w:rPr>
        <w:t xml:space="preserve">a resource for the Group on Earth Observations (GEO) as it </w:t>
      </w:r>
      <w:r w:rsidR="00F62CEB" w:rsidRPr="00DA576E">
        <w:rPr>
          <w:rFonts w:asciiTheme="minorHAnsi" w:hAnsiTheme="minorHAnsi" w:cstheme="minorHAnsi"/>
          <w:szCs w:val="24"/>
          <w:lang w:val="en-US"/>
        </w:rPr>
        <w:t>works to coordinate efforts to build a Global Earth Observation System of Systems (GEOSS)</w:t>
      </w:r>
      <w:r w:rsidR="00392873" w:rsidRPr="00E4331A">
        <w:rPr>
          <w:rFonts w:asciiTheme="minorHAnsi" w:hAnsiTheme="minorHAnsi" w:cstheme="minorHAnsi"/>
          <w:szCs w:val="24"/>
          <w:lang w:val="en-US"/>
        </w:rPr>
        <w:t xml:space="preserve"> and</w:t>
      </w:r>
      <w:r w:rsidR="00F62CEB" w:rsidRPr="00E4331A">
        <w:rPr>
          <w:rFonts w:asciiTheme="minorHAnsi" w:hAnsiTheme="minorHAnsi" w:cstheme="minorHAnsi"/>
          <w:szCs w:val="24"/>
          <w:lang w:val="en-US"/>
        </w:rPr>
        <w:t xml:space="preserve"> </w:t>
      </w:r>
      <w:r w:rsidR="000475BD" w:rsidRPr="00E4331A">
        <w:rPr>
          <w:rFonts w:asciiTheme="minorHAnsi" w:hAnsiTheme="minorHAnsi" w:cstheme="minorHAnsi"/>
          <w:szCs w:val="24"/>
          <w:lang w:val="en-US"/>
        </w:rPr>
        <w:t xml:space="preserve">for </w:t>
      </w:r>
      <w:r w:rsidR="00F62CEB" w:rsidRPr="00E4331A">
        <w:rPr>
          <w:rFonts w:asciiTheme="minorHAnsi" w:hAnsiTheme="minorHAnsi" w:cstheme="minorHAnsi"/>
          <w:szCs w:val="24"/>
          <w:lang w:val="en-US"/>
        </w:rPr>
        <w:t xml:space="preserve">the United Nations Framework Convention on Climate Change (UNFCCC) as it strives to </w:t>
      </w:r>
      <w:r w:rsidR="00AE44DD" w:rsidRPr="00E4331A">
        <w:rPr>
          <w:rFonts w:asciiTheme="minorHAnsi" w:hAnsiTheme="minorHAnsi" w:cstheme="minorHAnsi"/>
          <w:szCs w:val="24"/>
          <w:lang w:val="en-US"/>
        </w:rPr>
        <w:t xml:space="preserve">set the framework for nations to </w:t>
      </w:r>
      <w:r w:rsidR="00F62CEB" w:rsidRPr="00E4331A">
        <w:rPr>
          <w:rFonts w:asciiTheme="minorHAnsi" w:hAnsiTheme="minorHAnsi" w:cstheme="minorHAnsi"/>
          <w:szCs w:val="24"/>
          <w:lang w:val="en-US"/>
        </w:rPr>
        <w:t>limit average global temperature increases and resulting climate change, and to cope with the impacts of climate change.</w:t>
      </w:r>
      <w:r w:rsidR="007518FE" w:rsidRPr="00E4331A">
        <w:rPr>
          <w:rFonts w:asciiTheme="minorHAnsi" w:hAnsiTheme="minorHAnsi" w:cstheme="minorHAnsi"/>
          <w:szCs w:val="24"/>
          <w:lang w:val="en-US"/>
        </w:rPr>
        <w:t xml:space="preserve">  </w:t>
      </w:r>
      <w:r w:rsidR="00392873" w:rsidRPr="00E4331A">
        <w:rPr>
          <w:rFonts w:asciiTheme="minorHAnsi" w:hAnsiTheme="minorHAnsi" w:cstheme="minorHAnsi"/>
          <w:szCs w:val="24"/>
          <w:lang w:val="en-US"/>
        </w:rPr>
        <w:t>Other stakeholders, including t</w:t>
      </w:r>
      <w:r w:rsidR="00F62CEB" w:rsidRPr="00E4331A">
        <w:rPr>
          <w:rFonts w:asciiTheme="minorHAnsi" w:hAnsiTheme="minorHAnsi" w:cstheme="minorHAnsi"/>
          <w:szCs w:val="24"/>
          <w:lang w:val="en-US"/>
        </w:rPr>
        <w:t xml:space="preserve">he international scientific community, </w:t>
      </w:r>
      <w:r>
        <w:rPr>
          <w:rFonts w:asciiTheme="minorHAnsi" w:hAnsiTheme="minorHAnsi" w:cstheme="minorHAnsi"/>
          <w:szCs w:val="24"/>
          <w:lang w:val="en-US"/>
        </w:rPr>
        <w:t>will</w:t>
      </w:r>
      <w:r w:rsidRPr="00E4331A">
        <w:rPr>
          <w:rFonts w:asciiTheme="minorHAnsi" w:hAnsiTheme="minorHAnsi" w:cstheme="minorHAnsi"/>
          <w:szCs w:val="24"/>
          <w:lang w:val="en-US"/>
        </w:rPr>
        <w:t xml:space="preserve"> </w:t>
      </w:r>
      <w:r w:rsidR="00F62CEB" w:rsidRPr="00E4331A">
        <w:rPr>
          <w:rFonts w:asciiTheme="minorHAnsi" w:hAnsiTheme="minorHAnsi" w:cstheme="minorHAnsi"/>
          <w:szCs w:val="24"/>
          <w:lang w:val="en-US"/>
        </w:rPr>
        <w:t xml:space="preserve">find the information and plans for future </w:t>
      </w:r>
      <w:r>
        <w:rPr>
          <w:rFonts w:asciiTheme="minorHAnsi" w:hAnsiTheme="minorHAnsi" w:cstheme="minorHAnsi"/>
          <w:szCs w:val="24"/>
          <w:lang w:val="en-US"/>
        </w:rPr>
        <w:t xml:space="preserve">CEOS </w:t>
      </w:r>
      <w:r w:rsidR="00F62CEB" w:rsidRPr="00E4331A">
        <w:rPr>
          <w:rFonts w:asciiTheme="minorHAnsi" w:hAnsiTheme="minorHAnsi" w:cstheme="minorHAnsi"/>
          <w:szCs w:val="24"/>
          <w:lang w:val="en-US"/>
        </w:rPr>
        <w:t xml:space="preserve">activities and coordination of </w:t>
      </w:r>
      <w:r w:rsidR="007518FE" w:rsidRPr="00E4331A">
        <w:rPr>
          <w:rFonts w:asciiTheme="minorHAnsi" w:hAnsiTheme="minorHAnsi" w:cstheme="minorHAnsi"/>
          <w:szCs w:val="24"/>
          <w:lang w:val="en-US"/>
        </w:rPr>
        <w:t>interest</w:t>
      </w:r>
      <w:r w:rsidR="00F62CEB" w:rsidRPr="00E4331A">
        <w:rPr>
          <w:rFonts w:asciiTheme="minorHAnsi" w:hAnsiTheme="minorHAnsi" w:cstheme="minorHAnsi"/>
          <w:szCs w:val="24"/>
          <w:lang w:val="en-US"/>
        </w:rPr>
        <w:t>.</w:t>
      </w:r>
    </w:p>
    <w:p w:rsidR="00BB39D4" w:rsidRPr="00BE012D" w:rsidRDefault="00BB39D4">
      <w:pPr>
        <w:pStyle w:val="DVM-standard"/>
        <w:spacing w:before="0" w:after="0"/>
        <w:jc w:val="left"/>
        <w:rPr>
          <w:rFonts w:asciiTheme="minorHAnsi" w:hAnsiTheme="minorHAnsi" w:cstheme="minorHAnsi"/>
          <w:szCs w:val="24"/>
          <w:lang w:val="en-US"/>
        </w:rPr>
      </w:pPr>
    </w:p>
    <w:p w:rsidR="00BB39D4" w:rsidRPr="00BE012D" w:rsidRDefault="00B54E16">
      <w:pPr>
        <w:pStyle w:val="DVM-standard"/>
        <w:numPr>
          <w:ilvl w:val="1"/>
          <w:numId w:val="2"/>
        </w:numPr>
        <w:spacing w:before="0" w:after="0"/>
        <w:jc w:val="left"/>
        <w:rPr>
          <w:rFonts w:asciiTheme="minorHAnsi" w:hAnsiTheme="minorHAnsi" w:cstheme="minorHAnsi"/>
          <w:b/>
          <w:szCs w:val="24"/>
          <w:lang w:val="en-US"/>
        </w:rPr>
      </w:pPr>
      <w:r w:rsidRPr="00BE012D">
        <w:rPr>
          <w:rFonts w:asciiTheme="minorHAnsi" w:hAnsiTheme="minorHAnsi" w:cstheme="minorHAnsi"/>
          <w:b/>
          <w:szCs w:val="24"/>
          <w:lang w:val="en-US"/>
        </w:rPr>
        <w:t xml:space="preserve">Background and </w:t>
      </w:r>
      <w:r w:rsidR="003F29B3" w:rsidRPr="00BE012D">
        <w:rPr>
          <w:rFonts w:asciiTheme="minorHAnsi" w:hAnsiTheme="minorHAnsi" w:cstheme="minorHAnsi"/>
          <w:b/>
          <w:szCs w:val="24"/>
          <w:lang w:val="en-US"/>
        </w:rPr>
        <w:t>C</w:t>
      </w:r>
      <w:r w:rsidRPr="00BE012D">
        <w:rPr>
          <w:rFonts w:asciiTheme="minorHAnsi" w:hAnsiTheme="minorHAnsi" w:cstheme="minorHAnsi"/>
          <w:b/>
          <w:szCs w:val="24"/>
          <w:lang w:val="en-US"/>
        </w:rPr>
        <w:t>ontext</w:t>
      </w:r>
    </w:p>
    <w:p w:rsidR="00BB39D4" w:rsidRPr="00BE012D" w:rsidRDefault="00BB39D4">
      <w:pPr>
        <w:pStyle w:val="DVM-standard"/>
        <w:spacing w:before="0" w:after="0"/>
        <w:jc w:val="left"/>
        <w:rPr>
          <w:rFonts w:asciiTheme="minorHAnsi" w:hAnsiTheme="minorHAnsi" w:cstheme="minorHAnsi"/>
          <w:b/>
          <w:szCs w:val="24"/>
          <w:lang w:val="en-US"/>
        </w:rPr>
      </w:pPr>
    </w:p>
    <w:p w:rsidR="002C7078" w:rsidRPr="00E4331A" w:rsidRDefault="00145A55" w:rsidP="001D6DE3">
      <w:pPr>
        <w:rPr>
          <w:rFonts w:asciiTheme="minorHAnsi" w:hAnsiTheme="minorHAnsi" w:cstheme="minorHAnsi"/>
          <w:sz w:val="24"/>
          <w:szCs w:val="24"/>
        </w:rPr>
      </w:pPr>
      <w:r w:rsidRPr="00BE012D">
        <w:rPr>
          <w:rFonts w:asciiTheme="minorHAnsi" w:hAnsiTheme="minorHAnsi" w:cstheme="minorHAnsi"/>
          <w:color w:val="000000" w:themeColor="text1"/>
          <w:sz w:val="24"/>
          <w:szCs w:val="24"/>
          <w:lang w:eastAsia="ja-JP"/>
        </w:rPr>
        <w:lastRenderedPageBreak/>
        <w:t>The</w:t>
      </w:r>
      <w:r w:rsidR="008C69B2" w:rsidRPr="00BE012D">
        <w:rPr>
          <w:rFonts w:asciiTheme="minorHAnsi" w:hAnsiTheme="minorHAnsi" w:cstheme="minorHAnsi"/>
          <w:color w:val="000000" w:themeColor="text1"/>
          <w:sz w:val="24"/>
          <w:szCs w:val="24"/>
          <w:lang w:eastAsia="ja-JP"/>
        </w:rPr>
        <w:t xml:space="preserve"> Intergovernmental Panel on Climate Change’s</w:t>
      </w:r>
      <w:r w:rsidR="00B54E16" w:rsidRPr="00BE012D">
        <w:rPr>
          <w:rFonts w:asciiTheme="minorHAnsi" w:hAnsiTheme="minorHAnsi" w:cstheme="minorHAnsi"/>
          <w:color w:val="000000" w:themeColor="text1"/>
          <w:sz w:val="24"/>
          <w:szCs w:val="24"/>
          <w:lang w:eastAsia="ja-JP"/>
        </w:rPr>
        <w:t xml:space="preserve"> </w:t>
      </w:r>
      <w:r w:rsidR="008C69B2" w:rsidRPr="00BE012D">
        <w:rPr>
          <w:rFonts w:asciiTheme="minorHAnsi" w:hAnsiTheme="minorHAnsi" w:cstheme="minorHAnsi"/>
          <w:color w:val="000000" w:themeColor="text1"/>
          <w:sz w:val="24"/>
          <w:szCs w:val="24"/>
          <w:lang w:eastAsia="ja-JP"/>
        </w:rPr>
        <w:t>(</w:t>
      </w:r>
      <w:r w:rsidR="00B54E16" w:rsidRPr="00BE012D">
        <w:rPr>
          <w:rFonts w:asciiTheme="minorHAnsi" w:hAnsiTheme="minorHAnsi" w:cstheme="minorHAnsi"/>
          <w:color w:val="000000" w:themeColor="text1"/>
          <w:sz w:val="24"/>
          <w:szCs w:val="24"/>
          <w:lang w:eastAsia="ja-JP"/>
        </w:rPr>
        <w:t>IPCC</w:t>
      </w:r>
      <w:r w:rsidR="008C69B2" w:rsidRPr="00BE012D">
        <w:rPr>
          <w:rFonts w:asciiTheme="minorHAnsi" w:hAnsiTheme="minorHAnsi" w:cstheme="minorHAnsi"/>
          <w:color w:val="000000" w:themeColor="text1"/>
          <w:sz w:val="24"/>
          <w:szCs w:val="24"/>
          <w:lang w:eastAsia="ja-JP"/>
        </w:rPr>
        <w:t>)</w:t>
      </w:r>
      <w:r w:rsidR="00B54E16" w:rsidRPr="00BE012D">
        <w:rPr>
          <w:rFonts w:asciiTheme="minorHAnsi" w:hAnsiTheme="minorHAnsi" w:cstheme="minorHAnsi"/>
          <w:color w:val="000000" w:themeColor="text1"/>
          <w:sz w:val="24"/>
          <w:szCs w:val="24"/>
          <w:lang w:eastAsia="ja-JP"/>
        </w:rPr>
        <w:t xml:space="preserve"> Fourth </w:t>
      </w:r>
      <w:r w:rsidR="008804B8" w:rsidRPr="00E4331A">
        <w:rPr>
          <w:rFonts w:asciiTheme="minorHAnsi" w:hAnsiTheme="minorHAnsi" w:cstheme="minorHAnsi"/>
          <w:color w:val="000000" w:themeColor="text1"/>
          <w:sz w:val="24"/>
          <w:szCs w:val="24"/>
          <w:lang w:eastAsia="ja-JP"/>
        </w:rPr>
        <w:t xml:space="preserve">and Fifth </w:t>
      </w:r>
      <w:r w:rsidR="00B54E16" w:rsidRPr="00BE012D">
        <w:rPr>
          <w:rFonts w:asciiTheme="minorHAnsi" w:hAnsiTheme="minorHAnsi" w:cstheme="minorHAnsi"/>
          <w:color w:val="000000" w:themeColor="text1"/>
          <w:sz w:val="24"/>
          <w:szCs w:val="24"/>
          <w:lang w:eastAsia="ja-JP"/>
        </w:rPr>
        <w:t>Assessment Report</w:t>
      </w:r>
      <w:r w:rsidR="008804B8" w:rsidRPr="00E4331A">
        <w:rPr>
          <w:rFonts w:asciiTheme="minorHAnsi" w:hAnsiTheme="minorHAnsi" w:cstheme="minorHAnsi"/>
          <w:color w:val="000000" w:themeColor="text1"/>
          <w:sz w:val="24"/>
          <w:szCs w:val="24"/>
          <w:lang w:eastAsia="ja-JP"/>
        </w:rPr>
        <w:t>s</w:t>
      </w:r>
      <w:r w:rsidRPr="00BE012D">
        <w:rPr>
          <w:rFonts w:asciiTheme="minorHAnsi" w:hAnsiTheme="minorHAnsi" w:cstheme="minorHAnsi"/>
          <w:color w:val="000000" w:themeColor="text1"/>
          <w:sz w:val="24"/>
          <w:szCs w:val="24"/>
          <w:lang w:eastAsia="ja-JP"/>
        </w:rPr>
        <w:t xml:space="preserve"> </w:t>
      </w:r>
      <w:r w:rsidR="008C69B2" w:rsidRPr="00BE012D">
        <w:rPr>
          <w:rFonts w:asciiTheme="minorHAnsi" w:hAnsiTheme="minorHAnsi" w:cstheme="minorHAnsi"/>
          <w:color w:val="000000" w:themeColor="text1"/>
          <w:sz w:val="24"/>
          <w:szCs w:val="24"/>
          <w:lang w:eastAsia="ja-JP"/>
        </w:rPr>
        <w:t>(AR)</w:t>
      </w:r>
      <w:r w:rsidR="008804B8" w:rsidRPr="00E4331A">
        <w:rPr>
          <w:rFonts w:asciiTheme="minorHAnsi" w:hAnsiTheme="minorHAnsi" w:cstheme="minorHAnsi"/>
          <w:color w:val="000000" w:themeColor="text1"/>
          <w:sz w:val="24"/>
          <w:szCs w:val="24"/>
          <w:lang w:eastAsia="ja-JP"/>
        </w:rPr>
        <w:t xml:space="preserve"> both</w:t>
      </w:r>
      <w:r w:rsidR="008C69B2" w:rsidRPr="00BE012D">
        <w:rPr>
          <w:rFonts w:asciiTheme="minorHAnsi" w:hAnsiTheme="minorHAnsi" w:cstheme="minorHAnsi"/>
          <w:color w:val="000000" w:themeColor="text1"/>
          <w:sz w:val="24"/>
          <w:szCs w:val="24"/>
          <w:lang w:eastAsia="ja-JP"/>
        </w:rPr>
        <w:t xml:space="preserve"> </w:t>
      </w:r>
      <w:r w:rsidR="003458EF" w:rsidRPr="00BE012D">
        <w:rPr>
          <w:rFonts w:asciiTheme="minorHAnsi" w:hAnsiTheme="minorHAnsi" w:cstheme="minorHAnsi"/>
          <w:color w:val="000000" w:themeColor="text1"/>
          <w:sz w:val="24"/>
          <w:szCs w:val="24"/>
          <w:lang w:eastAsia="ja-JP"/>
        </w:rPr>
        <w:t>conclude</w:t>
      </w:r>
      <w:r w:rsidRPr="00BE012D">
        <w:rPr>
          <w:rFonts w:asciiTheme="minorHAnsi" w:hAnsiTheme="minorHAnsi" w:cstheme="minorHAnsi"/>
          <w:color w:val="000000" w:themeColor="text1"/>
          <w:sz w:val="24"/>
          <w:szCs w:val="24"/>
          <w:lang w:eastAsia="ja-JP"/>
        </w:rPr>
        <w:t xml:space="preserve"> that </w:t>
      </w:r>
      <w:r w:rsidR="00DB7D06" w:rsidRPr="00BE012D">
        <w:rPr>
          <w:rFonts w:asciiTheme="minorHAnsi" w:hAnsiTheme="minorHAnsi" w:cstheme="minorHAnsi"/>
          <w:bCs/>
          <w:color w:val="000000" w:themeColor="text1"/>
          <w:sz w:val="24"/>
          <w:szCs w:val="24"/>
        </w:rPr>
        <w:t>warming of the climate system is unequivocal</w:t>
      </w:r>
      <w:r w:rsidR="00CB7038" w:rsidRPr="00BE012D">
        <w:rPr>
          <w:rFonts w:asciiTheme="minorHAnsi" w:hAnsiTheme="minorHAnsi" w:cstheme="minorHAnsi"/>
          <w:bCs/>
          <w:color w:val="000000" w:themeColor="text1"/>
          <w:sz w:val="24"/>
          <w:szCs w:val="24"/>
        </w:rPr>
        <w:t>,</w:t>
      </w:r>
      <w:r w:rsidR="00DB7D06" w:rsidRPr="00BE012D">
        <w:rPr>
          <w:rFonts w:asciiTheme="minorHAnsi" w:hAnsiTheme="minorHAnsi" w:cstheme="minorHAnsi"/>
          <w:bCs/>
          <w:color w:val="000000" w:themeColor="text1"/>
          <w:sz w:val="24"/>
          <w:szCs w:val="24"/>
        </w:rPr>
        <w:t xml:space="preserve"> and </w:t>
      </w:r>
      <w:r w:rsidR="00B54E16" w:rsidRPr="00BE012D">
        <w:rPr>
          <w:rFonts w:asciiTheme="minorHAnsi" w:hAnsiTheme="minorHAnsi" w:cstheme="minorHAnsi"/>
          <w:color w:val="000000" w:themeColor="text1"/>
          <w:sz w:val="24"/>
          <w:szCs w:val="24"/>
          <w:lang w:eastAsia="ja-JP"/>
        </w:rPr>
        <w:t>anthropogenic emission</w:t>
      </w:r>
      <w:r w:rsidR="00FE7ACC" w:rsidRPr="00BE012D">
        <w:rPr>
          <w:rFonts w:asciiTheme="minorHAnsi" w:hAnsiTheme="minorHAnsi" w:cstheme="minorHAnsi"/>
          <w:color w:val="000000" w:themeColor="text1"/>
          <w:sz w:val="24"/>
          <w:szCs w:val="24"/>
          <w:lang w:eastAsia="ja-JP"/>
        </w:rPr>
        <w:t>s</w:t>
      </w:r>
      <w:r w:rsidR="00B54E16" w:rsidRPr="00BE012D">
        <w:rPr>
          <w:rFonts w:asciiTheme="minorHAnsi" w:hAnsiTheme="minorHAnsi" w:cstheme="minorHAnsi"/>
          <w:color w:val="000000" w:themeColor="text1"/>
          <w:sz w:val="24"/>
          <w:szCs w:val="24"/>
          <w:lang w:eastAsia="ja-JP"/>
        </w:rPr>
        <w:t xml:space="preserve"> of greenhouse gases </w:t>
      </w:r>
      <w:r w:rsidR="00515D06" w:rsidRPr="00BE012D">
        <w:rPr>
          <w:rFonts w:asciiTheme="minorHAnsi" w:hAnsiTheme="minorHAnsi" w:cstheme="minorHAnsi"/>
          <w:color w:val="000000" w:themeColor="text1"/>
          <w:sz w:val="24"/>
          <w:szCs w:val="24"/>
          <w:lang w:eastAsia="ja-JP"/>
        </w:rPr>
        <w:t>are responsible for most of the increase in global average temperatures (IPCC 2007</w:t>
      </w:r>
      <w:r w:rsidR="008804B8" w:rsidRPr="00E4331A">
        <w:rPr>
          <w:rFonts w:asciiTheme="minorHAnsi" w:hAnsiTheme="minorHAnsi" w:cstheme="minorHAnsi"/>
          <w:color w:val="000000" w:themeColor="text1"/>
          <w:sz w:val="24"/>
          <w:szCs w:val="24"/>
          <w:lang w:eastAsia="ja-JP"/>
        </w:rPr>
        <w:t>, IPCC</w:t>
      </w:r>
      <w:r w:rsidR="00A852C8" w:rsidRPr="00E4331A">
        <w:rPr>
          <w:rFonts w:asciiTheme="minorHAnsi" w:hAnsiTheme="minorHAnsi" w:cstheme="minorHAnsi"/>
          <w:color w:val="000000" w:themeColor="text1"/>
          <w:sz w:val="24"/>
          <w:szCs w:val="24"/>
          <w:lang w:eastAsia="ja-JP"/>
        </w:rPr>
        <w:t xml:space="preserve"> 2013</w:t>
      </w:r>
      <w:r w:rsidR="00515D06" w:rsidRPr="00BE012D">
        <w:rPr>
          <w:rFonts w:asciiTheme="minorHAnsi" w:hAnsiTheme="minorHAnsi" w:cstheme="minorHAnsi"/>
          <w:color w:val="000000" w:themeColor="text1"/>
          <w:sz w:val="24"/>
          <w:szCs w:val="24"/>
          <w:lang w:eastAsia="ja-JP"/>
        </w:rPr>
        <w:t xml:space="preserve">).    </w:t>
      </w:r>
      <w:r w:rsidR="00F23E23" w:rsidRPr="00BE012D">
        <w:rPr>
          <w:rFonts w:asciiTheme="minorHAnsi" w:hAnsiTheme="minorHAnsi" w:cstheme="minorHAnsi"/>
          <w:color w:val="000000" w:themeColor="text1"/>
          <w:sz w:val="24"/>
          <w:szCs w:val="24"/>
          <w:lang w:eastAsia="ja-JP"/>
        </w:rPr>
        <w:t>The ocean and terrestrial biosphere are currently absorbing about half of the CO</w:t>
      </w:r>
      <w:r w:rsidR="00F23E23" w:rsidRPr="00BE012D">
        <w:rPr>
          <w:rFonts w:asciiTheme="minorHAnsi" w:hAnsiTheme="minorHAnsi" w:cstheme="minorHAnsi"/>
          <w:color w:val="000000" w:themeColor="text1"/>
          <w:sz w:val="24"/>
          <w:szCs w:val="24"/>
          <w:vertAlign w:val="subscript"/>
          <w:lang w:eastAsia="ja-JP"/>
        </w:rPr>
        <w:t>2</w:t>
      </w:r>
      <w:r w:rsidR="00F23E23" w:rsidRPr="00BE012D">
        <w:rPr>
          <w:rFonts w:asciiTheme="minorHAnsi" w:hAnsiTheme="minorHAnsi" w:cstheme="minorHAnsi"/>
          <w:color w:val="000000" w:themeColor="text1"/>
          <w:sz w:val="24"/>
          <w:szCs w:val="24"/>
          <w:lang w:eastAsia="ja-JP"/>
        </w:rPr>
        <w:t xml:space="preserve"> emitted by </w:t>
      </w:r>
      <w:r w:rsidR="00A852C8" w:rsidRPr="00E4331A">
        <w:rPr>
          <w:rFonts w:asciiTheme="minorHAnsi" w:hAnsiTheme="minorHAnsi" w:cstheme="minorHAnsi"/>
          <w:color w:val="000000" w:themeColor="text1"/>
          <w:sz w:val="24"/>
          <w:szCs w:val="24"/>
          <w:lang w:eastAsia="ja-JP"/>
        </w:rPr>
        <w:t xml:space="preserve">anthropogenic activities (primarily </w:t>
      </w:r>
      <w:r w:rsidR="00F23E23" w:rsidRPr="00BE012D">
        <w:rPr>
          <w:rFonts w:asciiTheme="minorHAnsi" w:hAnsiTheme="minorHAnsi" w:cstheme="minorHAnsi"/>
          <w:color w:val="000000" w:themeColor="text1"/>
          <w:sz w:val="24"/>
          <w:szCs w:val="24"/>
          <w:lang w:eastAsia="ja-JP"/>
        </w:rPr>
        <w:t>fossil fuel combustion</w:t>
      </w:r>
      <w:r w:rsidR="00A852C8" w:rsidRPr="00E4331A">
        <w:rPr>
          <w:rFonts w:asciiTheme="minorHAnsi" w:hAnsiTheme="minorHAnsi" w:cstheme="minorHAnsi"/>
          <w:color w:val="000000" w:themeColor="text1"/>
          <w:sz w:val="24"/>
          <w:szCs w:val="24"/>
          <w:lang w:eastAsia="ja-JP"/>
        </w:rPr>
        <w:t>)</w:t>
      </w:r>
      <w:r w:rsidR="00F23E23" w:rsidRPr="00BE012D">
        <w:rPr>
          <w:rFonts w:asciiTheme="minorHAnsi" w:hAnsiTheme="minorHAnsi" w:cstheme="minorHAnsi"/>
          <w:color w:val="000000" w:themeColor="text1"/>
          <w:sz w:val="24"/>
          <w:szCs w:val="24"/>
          <w:lang w:eastAsia="ja-JP"/>
        </w:rPr>
        <w:t>, reducing the rate of atmospheric CO</w:t>
      </w:r>
      <w:r w:rsidR="00F23E23" w:rsidRPr="00BE012D">
        <w:rPr>
          <w:rFonts w:asciiTheme="minorHAnsi" w:hAnsiTheme="minorHAnsi" w:cstheme="minorHAnsi"/>
          <w:color w:val="000000" w:themeColor="text1"/>
          <w:sz w:val="24"/>
          <w:szCs w:val="24"/>
          <w:vertAlign w:val="subscript"/>
          <w:lang w:eastAsia="ja-JP"/>
        </w:rPr>
        <w:t>2</w:t>
      </w:r>
      <w:r w:rsidR="00F23E23" w:rsidRPr="00BE012D">
        <w:rPr>
          <w:rFonts w:asciiTheme="minorHAnsi" w:hAnsiTheme="minorHAnsi" w:cstheme="minorHAnsi"/>
          <w:color w:val="000000" w:themeColor="text1"/>
          <w:sz w:val="24"/>
          <w:szCs w:val="24"/>
          <w:lang w:eastAsia="ja-JP"/>
        </w:rPr>
        <w:t xml:space="preserve"> buildup and its effects on the climate.  However, the nature and location of these carbon sinks is still </w:t>
      </w:r>
      <w:r w:rsidR="00A852C8" w:rsidRPr="00E4331A">
        <w:rPr>
          <w:rFonts w:asciiTheme="minorHAnsi" w:hAnsiTheme="minorHAnsi" w:cstheme="minorHAnsi"/>
          <w:color w:val="000000" w:themeColor="text1"/>
          <w:sz w:val="24"/>
          <w:szCs w:val="24"/>
          <w:lang w:eastAsia="ja-JP"/>
        </w:rPr>
        <w:t>inadequately</w:t>
      </w:r>
      <w:r w:rsidR="00A852C8" w:rsidRPr="00BE012D">
        <w:rPr>
          <w:rFonts w:asciiTheme="minorHAnsi" w:hAnsiTheme="minorHAnsi" w:cstheme="minorHAnsi"/>
          <w:color w:val="000000" w:themeColor="text1"/>
          <w:sz w:val="24"/>
          <w:szCs w:val="24"/>
          <w:lang w:eastAsia="ja-JP"/>
        </w:rPr>
        <w:t xml:space="preserve"> </w:t>
      </w:r>
      <w:r w:rsidR="00F23E23" w:rsidRPr="00BE012D">
        <w:rPr>
          <w:rFonts w:asciiTheme="minorHAnsi" w:hAnsiTheme="minorHAnsi" w:cstheme="minorHAnsi"/>
          <w:color w:val="000000" w:themeColor="text1"/>
          <w:sz w:val="24"/>
          <w:szCs w:val="24"/>
          <w:lang w:eastAsia="ja-JP"/>
        </w:rPr>
        <w:t>understood.  The efficiency of CO</w:t>
      </w:r>
      <w:r w:rsidR="00F23E23" w:rsidRPr="00BE012D">
        <w:rPr>
          <w:rFonts w:asciiTheme="minorHAnsi" w:hAnsiTheme="minorHAnsi" w:cstheme="minorHAnsi"/>
          <w:color w:val="000000" w:themeColor="text1"/>
          <w:sz w:val="24"/>
          <w:szCs w:val="24"/>
          <w:vertAlign w:val="subscript"/>
          <w:lang w:eastAsia="ja-JP"/>
        </w:rPr>
        <w:t>2</w:t>
      </w:r>
      <w:r w:rsidR="00F23E23" w:rsidRPr="00BE012D">
        <w:rPr>
          <w:rFonts w:asciiTheme="minorHAnsi" w:hAnsiTheme="minorHAnsi" w:cstheme="minorHAnsi"/>
          <w:color w:val="000000" w:themeColor="text1"/>
          <w:sz w:val="24"/>
          <w:szCs w:val="24"/>
          <w:lang w:eastAsia="ja-JP"/>
        </w:rPr>
        <w:t xml:space="preserve"> sinks and </w:t>
      </w:r>
      <w:r w:rsidR="003458EF" w:rsidRPr="00BE012D">
        <w:rPr>
          <w:rFonts w:asciiTheme="minorHAnsi" w:hAnsiTheme="minorHAnsi" w:cstheme="minorHAnsi"/>
          <w:color w:val="000000" w:themeColor="text1"/>
          <w:sz w:val="24"/>
          <w:szCs w:val="24"/>
          <w:lang w:eastAsia="ja-JP"/>
        </w:rPr>
        <w:t>CO</w:t>
      </w:r>
      <w:r w:rsidR="00383424" w:rsidRPr="00BE012D">
        <w:rPr>
          <w:rFonts w:asciiTheme="minorHAnsi" w:hAnsiTheme="minorHAnsi" w:cstheme="minorHAnsi"/>
          <w:color w:val="000000" w:themeColor="text1"/>
          <w:sz w:val="24"/>
          <w:szCs w:val="24"/>
          <w:vertAlign w:val="subscript"/>
          <w:lang w:eastAsia="ja-JP"/>
        </w:rPr>
        <w:t>2</w:t>
      </w:r>
      <w:r w:rsidR="003458EF" w:rsidRPr="00BE012D">
        <w:rPr>
          <w:rFonts w:asciiTheme="minorHAnsi" w:hAnsiTheme="minorHAnsi" w:cstheme="minorHAnsi"/>
          <w:color w:val="000000" w:themeColor="text1"/>
          <w:sz w:val="24"/>
          <w:szCs w:val="24"/>
          <w:lang w:eastAsia="ja-JP"/>
        </w:rPr>
        <w:t xml:space="preserve"> and </w:t>
      </w:r>
      <w:r w:rsidR="00F23E23" w:rsidRPr="00BE012D">
        <w:rPr>
          <w:rFonts w:asciiTheme="minorHAnsi" w:hAnsiTheme="minorHAnsi" w:cstheme="minorHAnsi"/>
          <w:color w:val="000000" w:themeColor="text1"/>
          <w:sz w:val="24"/>
          <w:szCs w:val="24"/>
          <w:lang w:eastAsia="ja-JP"/>
        </w:rPr>
        <w:t>CH</w:t>
      </w:r>
      <w:r w:rsidR="00F23E23" w:rsidRPr="00BE012D">
        <w:rPr>
          <w:rFonts w:asciiTheme="minorHAnsi" w:hAnsiTheme="minorHAnsi" w:cstheme="minorHAnsi"/>
          <w:color w:val="000000" w:themeColor="text1"/>
          <w:sz w:val="24"/>
          <w:szCs w:val="24"/>
          <w:vertAlign w:val="subscript"/>
          <w:lang w:eastAsia="ja-JP"/>
        </w:rPr>
        <w:t>4</w:t>
      </w:r>
      <w:r w:rsidR="00F23E23" w:rsidRPr="00BE012D">
        <w:rPr>
          <w:rFonts w:asciiTheme="minorHAnsi" w:hAnsiTheme="minorHAnsi" w:cstheme="minorHAnsi"/>
          <w:color w:val="000000" w:themeColor="text1"/>
          <w:sz w:val="24"/>
          <w:szCs w:val="24"/>
          <w:lang w:eastAsia="ja-JP"/>
        </w:rPr>
        <w:t xml:space="preserve"> sources may also change as the climate warms, introducing large uncertainties in the future </w:t>
      </w:r>
      <w:r w:rsidR="00CA2AB1" w:rsidRPr="00BE012D">
        <w:rPr>
          <w:rFonts w:asciiTheme="minorHAnsi" w:hAnsiTheme="minorHAnsi" w:cstheme="minorHAnsi"/>
          <w:color w:val="000000" w:themeColor="text1"/>
          <w:sz w:val="24"/>
          <w:szCs w:val="24"/>
          <w:lang w:eastAsia="ja-JP"/>
        </w:rPr>
        <w:t xml:space="preserve">net flux </w:t>
      </w:r>
      <w:r w:rsidR="00F23E23" w:rsidRPr="00BE012D">
        <w:rPr>
          <w:rFonts w:asciiTheme="minorHAnsi" w:hAnsiTheme="minorHAnsi" w:cstheme="minorHAnsi"/>
          <w:color w:val="000000" w:themeColor="text1"/>
          <w:sz w:val="24"/>
          <w:szCs w:val="24"/>
          <w:lang w:eastAsia="ja-JP"/>
        </w:rPr>
        <w:t xml:space="preserve">of these gases.  </w:t>
      </w:r>
      <w:r w:rsidR="003458EF" w:rsidRPr="00BE012D">
        <w:rPr>
          <w:rFonts w:asciiTheme="minorHAnsi" w:hAnsiTheme="minorHAnsi" w:cstheme="minorHAnsi"/>
          <w:color w:val="000000" w:themeColor="text1"/>
          <w:sz w:val="24"/>
          <w:szCs w:val="24"/>
          <w:lang w:eastAsia="ja-JP"/>
        </w:rPr>
        <w:t>An i</w:t>
      </w:r>
      <w:r w:rsidR="00515D06" w:rsidRPr="00BE012D">
        <w:rPr>
          <w:rFonts w:asciiTheme="minorHAnsi" w:hAnsiTheme="minorHAnsi" w:cstheme="minorHAnsi"/>
          <w:color w:val="000000" w:themeColor="text1"/>
          <w:sz w:val="24"/>
          <w:szCs w:val="24"/>
          <w:lang w:eastAsia="ja-JP"/>
        </w:rPr>
        <w:t xml:space="preserve">mproved understanding of </w:t>
      </w:r>
      <w:r w:rsidR="00450334" w:rsidRPr="00BE012D">
        <w:rPr>
          <w:rFonts w:asciiTheme="minorHAnsi" w:hAnsiTheme="minorHAnsi" w:cstheme="minorHAnsi"/>
          <w:color w:val="000000" w:themeColor="text1"/>
          <w:sz w:val="24"/>
          <w:szCs w:val="24"/>
          <w:lang w:eastAsia="ja-JP"/>
        </w:rPr>
        <w:t xml:space="preserve">global </w:t>
      </w:r>
      <w:r w:rsidR="00515D06" w:rsidRPr="00BE012D">
        <w:rPr>
          <w:rFonts w:asciiTheme="minorHAnsi" w:hAnsiTheme="minorHAnsi" w:cstheme="minorHAnsi"/>
          <w:color w:val="000000" w:themeColor="text1"/>
          <w:sz w:val="24"/>
          <w:szCs w:val="24"/>
          <w:lang w:eastAsia="ja-JP"/>
        </w:rPr>
        <w:t>carbon cycling processes and quantitative measurements of</w:t>
      </w:r>
      <w:r w:rsidR="00450334" w:rsidRPr="00BE012D">
        <w:rPr>
          <w:rFonts w:asciiTheme="minorHAnsi" w:hAnsiTheme="minorHAnsi" w:cstheme="minorHAnsi"/>
          <w:color w:val="000000" w:themeColor="text1"/>
          <w:sz w:val="24"/>
          <w:szCs w:val="24"/>
          <w:lang w:eastAsia="ja-JP"/>
        </w:rPr>
        <w:t xml:space="preserve"> changes</w:t>
      </w:r>
      <w:r w:rsidR="00B436E2" w:rsidRPr="00BE012D">
        <w:rPr>
          <w:rFonts w:asciiTheme="minorHAnsi" w:hAnsiTheme="minorHAnsi" w:cstheme="minorHAnsi"/>
          <w:color w:val="000000" w:themeColor="text1"/>
          <w:sz w:val="24"/>
          <w:szCs w:val="24"/>
          <w:lang w:eastAsia="ja-JP"/>
        </w:rPr>
        <w:t xml:space="preserve"> in</w:t>
      </w:r>
      <w:r w:rsidR="00450334" w:rsidRPr="00BE012D">
        <w:rPr>
          <w:rFonts w:asciiTheme="minorHAnsi" w:hAnsiTheme="minorHAnsi" w:cstheme="minorHAnsi"/>
          <w:color w:val="000000" w:themeColor="text1"/>
          <w:sz w:val="24"/>
          <w:szCs w:val="24"/>
          <w:lang w:eastAsia="ja-JP"/>
        </w:rPr>
        <w:t xml:space="preserve"> carbon pools and fluxes are urgently needed to </w:t>
      </w:r>
      <w:r w:rsidR="00B54E16" w:rsidRPr="00E4331A">
        <w:rPr>
          <w:rFonts w:asciiTheme="minorHAnsi" w:hAnsiTheme="minorHAnsi" w:cstheme="minorHAnsi"/>
          <w:sz w:val="24"/>
          <w:szCs w:val="24"/>
          <w:lang w:eastAsia="ja-JP"/>
        </w:rPr>
        <w:t>reduce uncertaint</w:t>
      </w:r>
      <w:r w:rsidR="00450334" w:rsidRPr="00E4331A">
        <w:rPr>
          <w:rFonts w:asciiTheme="minorHAnsi" w:hAnsiTheme="minorHAnsi" w:cstheme="minorHAnsi"/>
          <w:sz w:val="24"/>
          <w:szCs w:val="24"/>
          <w:lang w:eastAsia="ja-JP"/>
        </w:rPr>
        <w:t>ies</w:t>
      </w:r>
      <w:r w:rsidR="00B54E16" w:rsidRPr="00E4331A">
        <w:rPr>
          <w:rFonts w:asciiTheme="minorHAnsi" w:hAnsiTheme="minorHAnsi" w:cstheme="minorHAnsi"/>
          <w:sz w:val="24"/>
          <w:szCs w:val="24"/>
          <w:lang w:eastAsia="ja-JP"/>
        </w:rPr>
        <w:t xml:space="preserve"> </w:t>
      </w:r>
      <w:r w:rsidR="00450334" w:rsidRPr="00E4331A">
        <w:rPr>
          <w:rFonts w:asciiTheme="minorHAnsi" w:hAnsiTheme="minorHAnsi" w:cstheme="minorHAnsi"/>
          <w:sz w:val="24"/>
          <w:szCs w:val="24"/>
          <w:lang w:eastAsia="ja-JP"/>
        </w:rPr>
        <w:t>in projections of</w:t>
      </w:r>
      <w:r w:rsidR="00B54E16" w:rsidRPr="00981C43">
        <w:rPr>
          <w:rFonts w:asciiTheme="minorHAnsi" w:hAnsiTheme="minorHAnsi" w:cstheme="minorHAnsi"/>
          <w:sz w:val="24"/>
          <w:szCs w:val="24"/>
          <w:lang w:eastAsia="ja-JP"/>
        </w:rPr>
        <w:t xml:space="preserve"> future global warming and climate change</w:t>
      </w:r>
      <w:r w:rsidR="00450334" w:rsidRPr="00DA576E">
        <w:rPr>
          <w:rFonts w:asciiTheme="minorHAnsi" w:hAnsiTheme="minorHAnsi" w:cstheme="minorHAnsi"/>
          <w:sz w:val="24"/>
          <w:szCs w:val="24"/>
          <w:lang w:eastAsia="ja-JP"/>
        </w:rPr>
        <w:t xml:space="preserve"> due to </w:t>
      </w:r>
      <w:r w:rsidR="00CB7038" w:rsidRPr="00DA576E">
        <w:rPr>
          <w:rFonts w:asciiTheme="minorHAnsi" w:hAnsiTheme="minorHAnsi" w:cstheme="minorHAnsi"/>
          <w:sz w:val="24"/>
          <w:szCs w:val="24"/>
          <w:lang w:eastAsia="ja-JP"/>
        </w:rPr>
        <w:t xml:space="preserve">increases in atmospheric </w:t>
      </w:r>
      <w:r w:rsidR="00450334" w:rsidRPr="00DA576E">
        <w:rPr>
          <w:rFonts w:asciiTheme="minorHAnsi" w:hAnsiTheme="minorHAnsi" w:cstheme="minorHAnsi"/>
          <w:sz w:val="24"/>
          <w:szCs w:val="24"/>
          <w:lang w:eastAsia="ja-JP"/>
        </w:rPr>
        <w:t>carbon dioxide and methane</w:t>
      </w:r>
      <w:r w:rsidR="00CB7038" w:rsidRPr="00E4331A">
        <w:rPr>
          <w:rFonts w:asciiTheme="minorHAnsi" w:hAnsiTheme="minorHAnsi" w:cstheme="minorHAnsi"/>
          <w:sz w:val="24"/>
          <w:szCs w:val="24"/>
          <w:lang w:eastAsia="ja-JP"/>
        </w:rPr>
        <w:t xml:space="preserve"> concentrations</w:t>
      </w:r>
      <w:r w:rsidR="00CA2AB1" w:rsidRPr="00E4331A">
        <w:rPr>
          <w:rFonts w:asciiTheme="minorHAnsi" w:hAnsiTheme="minorHAnsi" w:cstheme="minorHAnsi"/>
          <w:sz w:val="24"/>
          <w:szCs w:val="24"/>
          <w:lang w:eastAsia="ja-JP"/>
        </w:rPr>
        <w:t>.</w:t>
      </w:r>
      <w:r w:rsidR="00CB7038" w:rsidRPr="00E4331A">
        <w:rPr>
          <w:rFonts w:asciiTheme="minorHAnsi" w:hAnsiTheme="minorHAnsi" w:cstheme="minorHAnsi"/>
          <w:sz w:val="24"/>
          <w:szCs w:val="24"/>
          <w:lang w:eastAsia="ja-JP"/>
        </w:rPr>
        <w:t xml:space="preserve"> </w:t>
      </w:r>
      <w:r w:rsidR="0037042E" w:rsidRPr="00E4331A">
        <w:rPr>
          <w:rFonts w:asciiTheme="minorHAnsi" w:hAnsiTheme="minorHAnsi" w:cstheme="minorHAnsi"/>
          <w:sz w:val="24"/>
          <w:szCs w:val="24"/>
          <w:lang w:eastAsia="ja-JP"/>
        </w:rPr>
        <w:t xml:space="preserve">They are also needed </w:t>
      </w:r>
      <w:r w:rsidR="00CA2AB1" w:rsidRPr="00E4331A">
        <w:rPr>
          <w:rFonts w:asciiTheme="minorHAnsi" w:hAnsiTheme="minorHAnsi" w:cstheme="minorHAnsi"/>
          <w:sz w:val="24"/>
          <w:szCs w:val="24"/>
          <w:lang w:eastAsia="ja-JP"/>
        </w:rPr>
        <w:t xml:space="preserve">to </w:t>
      </w:r>
      <w:r w:rsidR="0037042E" w:rsidRPr="00E4331A">
        <w:rPr>
          <w:rFonts w:asciiTheme="minorHAnsi" w:hAnsiTheme="minorHAnsi" w:cstheme="minorHAnsi"/>
          <w:sz w:val="24"/>
          <w:szCs w:val="24"/>
          <w:lang w:eastAsia="ja-JP"/>
        </w:rPr>
        <w:t>inform</w:t>
      </w:r>
      <w:r w:rsidR="00CB7038" w:rsidRPr="00E4331A">
        <w:rPr>
          <w:rFonts w:asciiTheme="minorHAnsi" w:hAnsiTheme="minorHAnsi" w:cstheme="minorHAnsi"/>
          <w:sz w:val="24"/>
          <w:szCs w:val="24"/>
          <w:lang w:eastAsia="ja-JP"/>
        </w:rPr>
        <w:t xml:space="preserve"> </w:t>
      </w:r>
      <w:r w:rsidR="0037042E" w:rsidRPr="00E4331A">
        <w:rPr>
          <w:rFonts w:asciiTheme="minorHAnsi" w:hAnsiTheme="minorHAnsi" w:cstheme="minorHAnsi"/>
          <w:sz w:val="24"/>
          <w:szCs w:val="24"/>
          <w:lang w:eastAsia="ja-JP"/>
        </w:rPr>
        <w:t xml:space="preserve">planning for </w:t>
      </w:r>
      <w:r w:rsidR="002C7078" w:rsidRPr="00E4331A">
        <w:rPr>
          <w:rFonts w:asciiTheme="minorHAnsi" w:hAnsiTheme="minorHAnsi" w:cstheme="minorHAnsi"/>
          <w:sz w:val="24"/>
          <w:szCs w:val="24"/>
          <w:lang w:eastAsia="ja-JP"/>
        </w:rPr>
        <w:t xml:space="preserve">societal actions to mitigate and/or adapt to climate change and to </w:t>
      </w:r>
      <w:r w:rsidR="00CB7038" w:rsidRPr="00E4331A">
        <w:rPr>
          <w:rFonts w:asciiTheme="minorHAnsi" w:hAnsiTheme="minorHAnsi" w:cstheme="minorHAnsi"/>
          <w:sz w:val="24"/>
          <w:szCs w:val="24"/>
          <w:lang w:eastAsia="ja-JP"/>
        </w:rPr>
        <w:t>monit</w:t>
      </w:r>
      <w:r w:rsidR="002C7078" w:rsidRPr="00E4331A">
        <w:rPr>
          <w:rFonts w:asciiTheme="minorHAnsi" w:hAnsiTheme="minorHAnsi" w:cstheme="minorHAnsi"/>
          <w:sz w:val="24"/>
          <w:szCs w:val="24"/>
          <w:lang w:eastAsia="ja-JP"/>
        </w:rPr>
        <w:t>or</w:t>
      </w:r>
      <w:r w:rsidR="00221120" w:rsidRPr="00E4331A">
        <w:rPr>
          <w:rFonts w:asciiTheme="minorHAnsi" w:hAnsiTheme="minorHAnsi" w:cstheme="minorHAnsi"/>
          <w:sz w:val="24"/>
          <w:szCs w:val="24"/>
          <w:lang w:eastAsia="ja-JP"/>
        </w:rPr>
        <w:t xml:space="preserve"> and quantify</w:t>
      </w:r>
      <w:r w:rsidR="002C7078" w:rsidRPr="00E4331A">
        <w:rPr>
          <w:rFonts w:asciiTheme="minorHAnsi" w:hAnsiTheme="minorHAnsi" w:cstheme="minorHAnsi"/>
          <w:sz w:val="24"/>
          <w:szCs w:val="24"/>
          <w:lang w:eastAsia="ja-JP"/>
        </w:rPr>
        <w:t xml:space="preserve"> </w:t>
      </w:r>
      <w:r w:rsidR="0037042E" w:rsidRPr="00E4331A">
        <w:rPr>
          <w:rFonts w:asciiTheme="minorHAnsi" w:hAnsiTheme="minorHAnsi" w:cstheme="minorHAnsi"/>
          <w:sz w:val="24"/>
          <w:szCs w:val="24"/>
          <w:lang w:eastAsia="ja-JP"/>
        </w:rPr>
        <w:t xml:space="preserve">the </w:t>
      </w:r>
      <w:r w:rsidR="00CB7038" w:rsidRPr="00E4331A">
        <w:rPr>
          <w:rFonts w:asciiTheme="minorHAnsi" w:hAnsiTheme="minorHAnsi" w:cstheme="minorHAnsi"/>
          <w:sz w:val="24"/>
          <w:szCs w:val="24"/>
          <w:lang w:eastAsia="ja-JP"/>
        </w:rPr>
        <w:t xml:space="preserve">effects of </w:t>
      </w:r>
      <w:r w:rsidR="002C7078" w:rsidRPr="00E4331A">
        <w:rPr>
          <w:rFonts w:asciiTheme="minorHAnsi" w:hAnsiTheme="minorHAnsi" w:cstheme="minorHAnsi"/>
          <w:sz w:val="24"/>
          <w:szCs w:val="24"/>
          <w:lang w:eastAsia="ja-JP"/>
        </w:rPr>
        <w:t xml:space="preserve">those actions.  </w:t>
      </w:r>
      <w:r w:rsidR="00CB7038" w:rsidRPr="00E4331A">
        <w:rPr>
          <w:rFonts w:asciiTheme="minorHAnsi" w:hAnsiTheme="minorHAnsi" w:cstheme="minorHAnsi"/>
          <w:sz w:val="24"/>
          <w:szCs w:val="24"/>
          <w:lang w:eastAsia="ja-JP"/>
        </w:rPr>
        <w:t xml:space="preserve"> </w:t>
      </w:r>
    </w:p>
    <w:p w:rsidR="00BB39D4" w:rsidRPr="00E4331A" w:rsidRDefault="002C7078">
      <w:pPr>
        <w:rPr>
          <w:rFonts w:asciiTheme="minorHAnsi" w:hAnsiTheme="minorHAnsi" w:cstheme="minorHAnsi"/>
          <w:sz w:val="24"/>
          <w:szCs w:val="24"/>
          <w:lang w:eastAsia="ja-JP"/>
        </w:rPr>
      </w:pPr>
      <w:r w:rsidRPr="00E4331A" w:rsidDel="002C7078">
        <w:rPr>
          <w:rFonts w:asciiTheme="minorHAnsi" w:hAnsiTheme="minorHAnsi" w:cstheme="minorHAnsi"/>
          <w:sz w:val="24"/>
          <w:szCs w:val="24"/>
        </w:rPr>
        <w:t xml:space="preserve"> </w:t>
      </w:r>
    </w:p>
    <w:p w:rsidR="00BB39D4" w:rsidRPr="00E4331A" w:rsidRDefault="00B54E16">
      <w:pPr>
        <w:rPr>
          <w:rFonts w:asciiTheme="minorHAnsi" w:hAnsiTheme="minorHAnsi" w:cstheme="minorHAnsi"/>
          <w:sz w:val="24"/>
          <w:szCs w:val="24"/>
        </w:rPr>
      </w:pPr>
      <w:r w:rsidRPr="00E4331A">
        <w:rPr>
          <w:rFonts w:asciiTheme="minorHAnsi" w:hAnsiTheme="minorHAnsi" w:cstheme="minorHAnsi"/>
          <w:sz w:val="24"/>
          <w:szCs w:val="24"/>
        </w:rPr>
        <w:t>The</w:t>
      </w:r>
      <w:r w:rsidR="0037042E" w:rsidRPr="00E4331A">
        <w:rPr>
          <w:rFonts w:asciiTheme="minorHAnsi" w:hAnsiTheme="minorHAnsi" w:cstheme="minorHAnsi"/>
          <w:sz w:val="24"/>
          <w:szCs w:val="24"/>
        </w:rPr>
        <w:t xml:space="preserve"> 2010</w:t>
      </w:r>
      <w:r w:rsidRPr="00E4331A">
        <w:rPr>
          <w:rFonts w:asciiTheme="minorHAnsi" w:hAnsiTheme="minorHAnsi" w:cstheme="minorHAnsi"/>
          <w:sz w:val="24"/>
          <w:szCs w:val="24"/>
        </w:rPr>
        <w:t xml:space="preserve"> </w:t>
      </w:r>
      <w:r w:rsidRPr="00E4331A">
        <w:rPr>
          <w:rFonts w:asciiTheme="minorHAnsi" w:hAnsiTheme="minorHAnsi" w:cstheme="minorHAnsi"/>
          <w:i/>
          <w:sz w:val="24"/>
          <w:szCs w:val="24"/>
        </w:rPr>
        <w:t>GEO Carbon Strategy Report</w:t>
      </w:r>
      <w:r w:rsidRPr="00E4331A">
        <w:rPr>
          <w:rFonts w:asciiTheme="minorHAnsi" w:hAnsiTheme="minorHAnsi" w:cstheme="minorHAnsi"/>
          <w:sz w:val="24"/>
          <w:szCs w:val="24"/>
        </w:rPr>
        <w:t xml:space="preserve"> identified the need for and possible approach to the implementation of a</w:t>
      </w:r>
      <w:r w:rsidR="009E640E" w:rsidRPr="00E4331A">
        <w:rPr>
          <w:rFonts w:asciiTheme="minorHAnsi" w:hAnsiTheme="minorHAnsi" w:cstheme="minorHAnsi"/>
          <w:sz w:val="24"/>
          <w:szCs w:val="24"/>
        </w:rPr>
        <w:t>n</w:t>
      </w:r>
      <w:r w:rsidRPr="00E4331A">
        <w:rPr>
          <w:rFonts w:asciiTheme="minorHAnsi" w:hAnsiTheme="minorHAnsi" w:cstheme="minorHAnsi"/>
          <w:sz w:val="24"/>
          <w:szCs w:val="24"/>
        </w:rPr>
        <w:t xml:space="preserve"> </w:t>
      </w:r>
      <w:r w:rsidR="0037042E" w:rsidRPr="00E4331A">
        <w:rPr>
          <w:rFonts w:asciiTheme="minorHAnsi" w:hAnsiTheme="minorHAnsi" w:cstheme="minorHAnsi"/>
          <w:sz w:val="24"/>
          <w:szCs w:val="24"/>
        </w:rPr>
        <w:t>IGCO</w:t>
      </w:r>
      <w:r w:rsidRPr="00E4331A">
        <w:rPr>
          <w:rFonts w:asciiTheme="minorHAnsi" w:hAnsiTheme="minorHAnsi" w:cstheme="minorHAnsi"/>
          <w:sz w:val="24"/>
          <w:szCs w:val="24"/>
        </w:rPr>
        <w:t xml:space="preserve"> </w:t>
      </w:r>
      <w:r w:rsidR="00706425" w:rsidRPr="00E4331A">
        <w:rPr>
          <w:rFonts w:asciiTheme="minorHAnsi" w:hAnsiTheme="minorHAnsi" w:cstheme="minorHAnsi"/>
          <w:sz w:val="24"/>
          <w:szCs w:val="24"/>
        </w:rPr>
        <w:t xml:space="preserve">to </w:t>
      </w:r>
      <w:r w:rsidRPr="00E4331A">
        <w:rPr>
          <w:rFonts w:asciiTheme="minorHAnsi" w:hAnsiTheme="minorHAnsi" w:cstheme="minorHAnsi"/>
          <w:sz w:val="24"/>
          <w:szCs w:val="24"/>
        </w:rPr>
        <w:t>address the three components of the carbon cycle (atmosphere, land and ocean)</w:t>
      </w:r>
      <w:r w:rsidR="009E640E" w:rsidRPr="00E4331A">
        <w:rPr>
          <w:rFonts w:asciiTheme="minorHAnsi" w:hAnsiTheme="minorHAnsi" w:cstheme="minorHAnsi"/>
          <w:sz w:val="24"/>
          <w:szCs w:val="24"/>
        </w:rPr>
        <w:t xml:space="preserve"> and their interactions</w:t>
      </w:r>
      <w:r w:rsidRPr="00E4331A">
        <w:rPr>
          <w:rFonts w:asciiTheme="minorHAnsi" w:hAnsiTheme="minorHAnsi" w:cstheme="minorHAnsi"/>
          <w:sz w:val="24"/>
          <w:szCs w:val="24"/>
        </w:rPr>
        <w:t>. The Report noted</w:t>
      </w:r>
      <w:r w:rsidR="0037042E" w:rsidRPr="00E4331A">
        <w:rPr>
          <w:rFonts w:asciiTheme="minorHAnsi" w:hAnsiTheme="minorHAnsi" w:cstheme="minorHAnsi"/>
          <w:sz w:val="24"/>
          <w:szCs w:val="24"/>
        </w:rPr>
        <w:t>:</w:t>
      </w:r>
    </w:p>
    <w:p w:rsidR="00BB39D4" w:rsidRPr="00E4331A" w:rsidRDefault="00BB39D4">
      <w:pPr>
        <w:rPr>
          <w:rFonts w:asciiTheme="minorHAnsi" w:hAnsiTheme="minorHAnsi" w:cstheme="minorHAnsi"/>
          <w:sz w:val="24"/>
          <w:szCs w:val="24"/>
        </w:rPr>
      </w:pPr>
    </w:p>
    <w:p w:rsidR="00BB39D4" w:rsidRPr="00E4331A" w:rsidRDefault="00B54E16">
      <w:pPr>
        <w:ind w:left="360" w:right="360"/>
        <w:rPr>
          <w:rFonts w:asciiTheme="minorHAnsi" w:hAnsiTheme="minorHAnsi" w:cstheme="minorHAnsi"/>
          <w:sz w:val="24"/>
          <w:szCs w:val="24"/>
        </w:rPr>
      </w:pPr>
      <w:r w:rsidRPr="00E4331A">
        <w:rPr>
          <w:rFonts w:asciiTheme="minorHAnsi" w:hAnsiTheme="minorHAnsi" w:cstheme="minorHAnsi"/>
          <w:i/>
          <w:sz w:val="24"/>
          <w:szCs w:val="24"/>
        </w:rPr>
        <w:t xml:space="preserve">Understanding the global carbon cycle, and predicting its evolution under future climate scenarios is one of the biggest challenges facing science today; there are huge societal implications… </w:t>
      </w:r>
      <w:r w:rsidRPr="00E4331A">
        <w:rPr>
          <w:rFonts w:asciiTheme="minorHAnsi" w:hAnsiTheme="minorHAnsi" w:cstheme="minorHAnsi"/>
          <w:b/>
          <w:i/>
          <w:sz w:val="24"/>
          <w:szCs w:val="24"/>
        </w:rPr>
        <w:t>A key reason for our lack of understanding of the global carbon cycle is the dearth of global observations. An increased, improved and coordinated observing system for observing the carbon cycle is a prerequisite to gaining that understanding</w:t>
      </w:r>
      <w:r w:rsidRPr="00E4331A">
        <w:rPr>
          <w:rFonts w:asciiTheme="minorHAnsi" w:hAnsiTheme="minorHAnsi" w:cstheme="minorHAnsi"/>
          <w:b/>
          <w:sz w:val="24"/>
          <w:szCs w:val="24"/>
        </w:rPr>
        <w:t>.</w:t>
      </w:r>
    </w:p>
    <w:p w:rsidR="00BB39D4" w:rsidRPr="00E4331A" w:rsidRDefault="00B54E16">
      <w:pPr>
        <w:ind w:left="360" w:right="360"/>
        <w:rPr>
          <w:rFonts w:asciiTheme="minorHAnsi" w:hAnsiTheme="minorHAnsi" w:cstheme="minorHAnsi"/>
          <w:sz w:val="24"/>
          <w:szCs w:val="24"/>
        </w:rPr>
      </w:pPr>
      <w:r w:rsidRPr="00E4331A">
        <w:rPr>
          <w:rFonts w:asciiTheme="minorHAnsi" w:hAnsiTheme="minorHAnsi" w:cstheme="minorHAnsi"/>
          <w:sz w:val="24"/>
          <w:szCs w:val="24"/>
        </w:rPr>
        <w:t xml:space="preserve"> </w:t>
      </w:r>
    </w:p>
    <w:p w:rsidR="00BB39D4" w:rsidRDefault="00B54E16">
      <w:pPr>
        <w:rPr>
          <w:rFonts w:asciiTheme="minorHAnsi" w:hAnsiTheme="minorHAnsi" w:cstheme="minorHAnsi"/>
          <w:sz w:val="24"/>
          <w:szCs w:val="24"/>
        </w:rPr>
      </w:pPr>
      <w:r w:rsidRPr="00E4331A">
        <w:rPr>
          <w:rFonts w:asciiTheme="minorHAnsi" w:hAnsiTheme="minorHAnsi" w:cstheme="minorHAnsi"/>
          <w:sz w:val="24"/>
          <w:szCs w:val="24"/>
        </w:rPr>
        <w:t xml:space="preserve">The </w:t>
      </w:r>
      <w:r w:rsidR="00C54B54" w:rsidRPr="00E4331A">
        <w:rPr>
          <w:rFonts w:asciiTheme="minorHAnsi" w:hAnsiTheme="minorHAnsi" w:cstheme="minorHAnsi"/>
          <w:sz w:val="24"/>
          <w:szCs w:val="24"/>
        </w:rPr>
        <w:t xml:space="preserve">basis for </w:t>
      </w:r>
      <w:r w:rsidR="00DA6B4E">
        <w:rPr>
          <w:rFonts w:asciiTheme="minorHAnsi" w:hAnsiTheme="minorHAnsi" w:cstheme="minorHAnsi"/>
          <w:sz w:val="24"/>
          <w:szCs w:val="24"/>
        </w:rPr>
        <w:t>GEO’s IGCO</w:t>
      </w:r>
      <w:r w:rsidR="00C54B54" w:rsidRPr="00E4331A">
        <w:rPr>
          <w:rFonts w:asciiTheme="minorHAnsi" w:hAnsiTheme="minorHAnsi" w:cstheme="minorHAnsi"/>
          <w:sz w:val="24"/>
          <w:szCs w:val="24"/>
        </w:rPr>
        <w:t xml:space="preserve"> was </w:t>
      </w:r>
      <w:r w:rsidR="00DA6B4E">
        <w:rPr>
          <w:rFonts w:asciiTheme="minorHAnsi" w:hAnsiTheme="minorHAnsi" w:cstheme="minorHAnsi"/>
          <w:sz w:val="24"/>
          <w:szCs w:val="24"/>
        </w:rPr>
        <w:t xml:space="preserve">initially </w:t>
      </w:r>
      <w:r w:rsidR="00C54B54" w:rsidRPr="00E4331A">
        <w:rPr>
          <w:rFonts w:asciiTheme="minorHAnsi" w:hAnsiTheme="minorHAnsi" w:cstheme="minorHAnsi"/>
          <w:sz w:val="24"/>
          <w:szCs w:val="24"/>
        </w:rPr>
        <w:t xml:space="preserve">developed through the </w:t>
      </w:r>
      <w:r w:rsidR="008C69B2" w:rsidRPr="00E4331A">
        <w:t xml:space="preserve">Integrated Global Observing Strategy </w:t>
      </w:r>
      <w:r w:rsidR="00C54B54" w:rsidRPr="00E4331A">
        <w:rPr>
          <w:rFonts w:asciiTheme="minorHAnsi" w:hAnsiTheme="minorHAnsi" w:cstheme="minorHAnsi"/>
          <w:sz w:val="24"/>
          <w:szCs w:val="24"/>
        </w:rPr>
        <w:t xml:space="preserve">partnership (IGOS-P) in 2004-5 and </w:t>
      </w:r>
      <w:r w:rsidR="003458EF" w:rsidRPr="00E4331A">
        <w:rPr>
          <w:rFonts w:asciiTheme="minorHAnsi" w:hAnsiTheme="minorHAnsi" w:cstheme="minorHAnsi"/>
          <w:sz w:val="24"/>
          <w:szCs w:val="24"/>
        </w:rPr>
        <w:t>described</w:t>
      </w:r>
      <w:r w:rsidR="00C54B54" w:rsidRPr="00E4331A">
        <w:rPr>
          <w:rFonts w:asciiTheme="minorHAnsi" w:hAnsiTheme="minorHAnsi" w:cstheme="minorHAnsi"/>
          <w:sz w:val="24"/>
          <w:szCs w:val="24"/>
        </w:rPr>
        <w:t xml:space="preserve"> in the</w:t>
      </w:r>
      <w:r w:rsidRPr="00E4331A">
        <w:rPr>
          <w:rFonts w:asciiTheme="minorHAnsi" w:hAnsiTheme="minorHAnsi" w:cstheme="minorHAnsi"/>
          <w:sz w:val="24"/>
          <w:szCs w:val="24"/>
        </w:rPr>
        <w:t xml:space="preserve"> </w:t>
      </w:r>
      <w:r w:rsidR="00C54B54" w:rsidRPr="00E4331A">
        <w:rPr>
          <w:rFonts w:asciiTheme="minorHAnsi" w:hAnsiTheme="minorHAnsi" w:cstheme="minorHAnsi"/>
          <w:sz w:val="24"/>
          <w:szCs w:val="24"/>
        </w:rPr>
        <w:t>Integrated Global Carbon Observations Theme Report</w:t>
      </w:r>
      <w:r w:rsidRPr="00E4331A">
        <w:rPr>
          <w:rFonts w:asciiTheme="minorHAnsi" w:hAnsiTheme="minorHAnsi" w:cstheme="minorHAnsi"/>
          <w:sz w:val="24"/>
          <w:szCs w:val="24"/>
        </w:rPr>
        <w:t xml:space="preserve"> </w:t>
      </w:r>
      <w:r w:rsidR="000E3292" w:rsidRPr="00E4331A">
        <w:rPr>
          <w:rFonts w:asciiTheme="minorHAnsi" w:hAnsiTheme="minorHAnsi" w:cstheme="minorHAnsi"/>
          <w:sz w:val="24"/>
          <w:szCs w:val="24"/>
        </w:rPr>
        <w:t>(IGOS-P, 2005)</w:t>
      </w:r>
      <w:r w:rsidRPr="00E4331A">
        <w:rPr>
          <w:rFonts w:asciiTheme="minorHAnsi" w:hAnsiTheme="minorHAnsi" w:cstheme="minorHAnsi"/>
          <w:sz w:val="24"/>
          <w:szCs w:val="24"/>
        </w:rPr>
        <w:t xml:space="preserve">. </w:t>
      </w:r>
      <w:r w:rsidR="000E3292" w:rsidRPr="00E4331A">
        <w:rPr>
          <w:rFonts w:asciiTheme="minorHAnsi" w:hAnsiTheme="minorHAnsi" w:cstheme="minorHAnsi"/>
          <w:sz w:val="24"/>
          <w:szCs w:val="24"/>
        </w:rPr>
        <w:t xml:space="preserve">The </w:t>
      </w:r>
      <w:r w:rsidRPr="00E4331A">
        <w:rPr>
          <w:rFonts w:asciiTheme="minorHAnsi" w:hAnsiTheme="minorHAnsi" w:cstheme="minorHAnsi"/>
          <w:sz w:val="24"/>
          <w:szCs w:val="24"/>
        </w:rPr>
        <w:t xml:space="preserve">IGOS-P was a particularly effective framework in bringing together user communities, scientists, </w:t>
      </w:r>
      <w:r w:rsidR="00706425" w:rsidRPr="00E4331A">
        <w:rPr>
          <w:rFonts w:asciiTheme="minorHAnsi" w:hAnsiTheme="minorHAnsi" w:cstheme="minorHAnsi"/>
          <w:sz w:val="24"/>
          <w:szCs w:val="24"/>
        </w:rPr>
        <w:t xml:space="preserve">and </w:t>
      </w:r>
      <w:r w:rsidRPr="00E4331A">
        <w:rPr>
          <w:rFonts w:asciiTheme="minorHAnsi" w:hAnsiTheme="minorHAnsi" w:cstheme="minorHAnsi"/>
          <w:i/>
          <w:sz w:val="24"/>
          <w:szCs w:val="24"/>
        </w:rPr>
        <w:t>in-situ</w:t>
      </w:r>
      <w:r w:rsidRPr="00E4331A">
        <w:rPr>
          <w:rFonts w:asciiTheme="minorHAnsi" w:hAnsiTheme="minorHAnsi" w:cstheme="minorHAnsi"/>
          <w:sz w:val="24"/>
          <w:szCs w:val="24"/>
        </w:rPr>
        <w:t xml:space="preserve"> and space observation </w:t>
      </w:r>
      <w:r w:rsidR="00706425" w:rsidRPr="00E4331A">
        <w:rPr>
          <w:rFonts w:asciiTheme="minorHAnsi" w:hAnsiTheme="minorHAnsi" w:cstheme="minorHAnsi"/>
          <w:sz w:val="24"/>
          <w:szCs w:val="24"/>
        </w:rPr>
        <w:t>org</w:t>
      </w:r>
      <w:r w:rsidR="00C50597" w:rsidRPr="00E4331A">
        <w:rPr>
          <w:rFonts w:asciiTheme="minorHAnsi" w:hAnsiTheme="minorHAnsi" w:cstheme="minorHAnsi"/>
          <w:sz w:val="24"/>
          <w:szCs w:val="24"/>
        </w:rPr>
        <w:t>ani</w:t>
      </w:r>
      <w:r w:rsidR="00706425" w:rsidRPr="00E4331A">
        <w:rPr>
          <w:rFonts w:asciiTheme="minorHAnsi" w:hAnsiTheme="minorHAnsi" w:cstheme="minorHAnsi"/>
          <w:sz w:val="24"/>
          <w:szCs w:val="24"/>
        </w:rPr>
        <w:t xml:space="preserve">zations </w:t>
      </w:r>
      <w:r w:rsidRPr="00E4331A">
        <w:rPr>
          <w:rFonts w:asciiTheme="minorHAnsi" w:hAnsiTheme="minorHAnsi" w:cstheme="minorHAnsi"/>
          <w:sz w:val="24"/>
          <w:szCs w:val="24"/>
        </w:rPr>
        <w:t xml:space="preserve">to produce a focused and coherent statement of needs and capabilities for a number of selected </w:t>
      </w:r>
      <w:r w:rsidR="00831179" w:rsidRPr="00E4331A">
        <w:rPr>
          <w:rFonts w:asciiTheme="minorHAnsi" w:hAnsiTheme="minorHAnsi" w:cstheme="minorHAnsi"/>
          <w:sz w:val="24"/>
          <w:szCs w:val="24"/>
        </w:rPr>
        <w:t xml:space="preserve">Earth system components </w:t>
      </w:r>
      <w:r w:rsidR="00DA6B4E">
        <w:rPr>
          <w:rFonts w:asciiTheme="minorHAnsi" w:hAnsiTheme="minorHAnsi" w:cstheme="minorHAnsi"/>
          <w:sz w:val="24"/>
          <w:szCs w:val="24"/>
        </w:rPr>
        <w:t>-</w:t>
      </w:r>
      <w:r w:rsidRPr="00E4331A">
        <w:rPr>
          <w:rFonts w:asciiTheme="minorHAnsi" w:hAnsiTheme="minorHAnsi" w:cstheme="minorHAnsi"/>
          <w:sz w:val="24"/>
          <w:szCs w:val="24"/>
        </w:rPr>
        <w:t xml:space="preserve">- of which </w:t>
      </w:r>
      <w:r w:rsidR="00831179" w:rsidRPr="00E4331A">
        <w:rPr>
          <w:rFonts w:asciiTheme="minorHAnsi" w:hAnsiTheme="minorHAnsi" w:cstheme="minorHAnsi"/>
          <w:sz w:val="24"/>
          <w:szCs w:val="24"/>
        </w:rPr>
        <w:t xml:space="preserve">the </w:t>
      </w:r>
      <w:r w:rsidRPr="00E4331A">
        <w:rPr>
          <w:rFonts w:asciiTheme="minorHAnsi" w:hAnsiTheme="minorHAnsi" w:cstheme="minorHAnsi"/>
          <w:sz w:val="24"/>
          <w:szCs w:val="24"/>
        </w:rPr>
        <w:t>carbon</w:t>
      </w:r>
      <w:r w:rsidR="00831179" w:rsidRPr="00E4331A">
        <w:rPr>
          <w:rFonts w:asciiTheme="minorHAnsi" w:hAnsiTheme="minorHAnsi" w:cstheme="minorHAnsi"/>
          <w:sz w:val="24"/>
          <w:szCs w:val="24"/>
        </w:rPr>
        <w:t xml:space="preserve"> cycle</w:t>
      </w:r>
      <w:r w:rsidRPr="00E4331A">
        <w:rPr>
          <w:rFonts w:asciiTheme="minorHAnsi" w:hAnsiTheme="minorHAnsi" w:cstheme="minorHAnsi"/>
          <w:sz w:val="24"/>
          <w:szCs w:val="24"/>
        </w:rPr>
        <w:t xml:space="preserve"> was one. The IGOS</w:t>
      </w:r>
      <w:r w:rsidR="002920D3" w:rsidRPr="00E4331A">
        <w:rPr>
          <w:rFonts w:asciiTheme="minorHAnsi" w:hAnsiTheme="minorHAnsi" w:cstheme="minorHAnsi"/>
          <w:sz w:val="24"/>
          <w:szCs w:val="24"/>
        </w:rPr>
        <w:t>-P</w:t>
      </w:r>
      <w:r w:rsidRPr="00E4331A">
        <w:rPr>
          <w:rFonts w:asciiTheme="minorHAnsi" w:hAnsiTheme="minorHAnsi" w:cstheme="minorHAnsi"/>
          <w:sz w:val="24"/>
          <w:szCs w:val="24"/>
        </w:rPr>
        <w:t xml:space="preserve"> Themes have since been integrated into the GEO framework, as Communities of Practice (CoP), and the Carbon CoP </w:t>
      </w:r>
      <w:r w:rsidR="000E3292" w:rsidRPr="00E4331A">
        <w:rPr>
          <w:rFonts w:asciiTheme="minorHAnsi" w:hAnsiTheme="minorHAnsi" w:cstheme="minorHAnsi"/>
          <w:sz w:val="24"/>
          <w:szCs w:val="24"/>
        </w:rPr>
        <w:t>continued</w:t>
      </w:r>
      <w:r w:rsidRPr="00E4331A">
        <w:rPr>
          <w:rFonts w:asciiTheme="minorHAnsi" w:hAnsiTheme="minorHAnsi" w:cstheme="minorHAnsi"/>
          <w:sz w:val="24"/>
          <w:szCs w:val="24"/>
        </w:rPr>
        <w:t xml:space="preserve"> the task started by the </w:t>
      </w:r>
      <w:r w:rsidR="002920D3" w:rsidRPr="00E4331A">
        <w:rPr>
          <w:rFonts w:asciiTheme="minorHAnsi" w:hAnsiTheme="minorHAnsi" w:cstheme="minorHAnsi"/>
          <w:sz w:val="24"/>
          <w:szCs w:val="24"/>
        </w:rPr>
        <w:t xml:space="preserve">IGOS-P </w:t>
      </w:r>
      <w:r w:rsidRPr="00E4331A">
        <w:rPr>
          <w:rFonts w:asciiTheme="minorHAnsi" w:hAnsiTheme="minorHAnsi" w:cstheme="minorHAnsi"/>
          <w:sz w:val="24"/>
          <w:szCs w:val="24"/>
        </w:rPr>
        <w:t xml:space="preserve">Carbon Theme team. </w:t>
      </w:r>
      <w:r w:rsidR="000E3292" w:rsidRPr="00E4331A">
        <w:rPr>
          <w:rFonts w:asciiTheme="minorHAnsi" w:hAnsiTheme="minorHAnsi" w:cstheme="minorHAnsi"/>
          <w:sz w:val="24"/>
          <w:szCs w:val="24"/>
        </w:rPr>
        <w:t xml:space="preserve"> </w:t>
      </w:r>
      <w:r w:rsidR="00706425" w:rsidRPr="00E4331A">
        <w:rPr>
          <w:rFonts w:asciiTheme="minorHAnsi" w:hAnsiTheme="minorHAnsi" w:cstheme="minorHAnsi"/>
          <w:sz w:val="24"/>
          <w:szCs w:val="24"/>
        </w:rPr>
        <w:t>G</w:t>
      </w:r>
      <w:r w:rsidR="004A14C0" w:rsidRPr="00E4331A">
        <w:rPr>
          <w:rFonts w:asciiTheme="minorHAnsi" w:hAnsiTheme="minorHAnsi" w:cstheme="minorHAnsi"/>
          <w:sz w:val="24"/>
          <w:szCs w:val="24"/>
        </w:rPr>
        <w:t xml:space="preserve">iven significant advances in science and changes in observing </w:t>
      </w:r>
      <w:r w:rsidR="00706425" w:rsidRPr="00E4331A">
        <w:rPr>
          <w:rFonts w:asciiTheme="minorHAnsi" w:hAnsiTheme="minorHAnsi" w:cstheme="minorHAnsi"/>
          <w:sz w:val="24"/>
          <w:szCs w:val="24"/>
        </w:rPr>
        <w:t xml:space="preserve">system </w:t>
      </w:r>
      <w:r w:rsidR="004A14C0" w:rsidRPr="00E4331A">
        <w:rPr>
          <w:rFonts w:asciiTheme="minorHAnsi" w:hAnsiTheme="minorHAnsi" w:cstheme="minorHAnsi"/>
          <w:sz w:val="24"/>
          <w:szCs w:val="24"/>
        </w:rPr>
        <w:t>capabilities</w:t>
      </w:r>
      <w:r w:rsidR="00706425" w:rsidRPr="00E4331A">
        <w:rPr>
          <w:rFonts w:asciiTheme="minorHAnsi" w:hAnsiTheme="minorHAnsi" w:cstheme="minorHAnsi"/>
          <w:sz w:val="24"/>
          <w:szCs w:val="24"/>
        </w:rPr>
        <w:t xml:space="preserve"> and plans</w:t>
      </w:r>
      <w:r w:rsidR="004A14C0" w:rsidRPr="00E4331A">
        <w:rPr>
          <w:rFonts w:asciiTheme="minorHAnsi" w:hAnsiTheme="minorHAnsi" w:cstheme="minorHAnsi"/>
          <w:sz w:val="24"/>
          <w:szCs w:val="24"/>
        </w:rPr>
        <w:t>,</w:t>
      </w:r>
      <w:r w:rsidRPr="00E4331A">
        <w:rPr>
          <w:rFonts w:asciiTheme="minorHAnsi" w:hAnsiTheme="minorHAnsi" w:cstheme="minorHAnsi"/>
          <w:sz w:val="24"/>
          <w:szCs w:val="24"/>
        </w:rPr>
        <w:t xml:space="preserve"> </w:t>
      </w:r>
      <w:r w:rsidR="004A14C0" w:rsidRPr="00E4331A">
        <w:rPr>
          <w:rFonts w:asciiTheme="minorHAnsi" w:hAnsiTheme="minorHAnsi" w:cstheme="minorHAnsi"/>
          <w:sz w:val="24"/>
          <w:szCs w:val="24"/>
        </w:rPr>
        <w:t>the GE</w:t>
      </w:r>
      <w:r w:rsidR="00C50597" w:rsidRPr="00E4331A">
        <w:rPr>
          <w:rFonts w:asciiTheme="minorHAnsi" w:hAnsiTheme="minorHAnsi" w:cstheme="minorHAnsi"/>
          <w:sz w:val="24"/>
          <w:szCs w:val="24"/>
        </w:rPr>
        <w:t>O</w:t>
      </w:r>
      <w:r w:rsidR="004A14C0" w:rsidRPr="00E4331A">
        <w:rPr>
          <w:rFonts w:asciiTheme="minorHAnsi" w:hAnsiTheme="minorHAnsi" w:cstheme="minorHAnsi"/>
          <w:sz w:val="24"/>
          <w:szCs w:val="24"/>
        </w:rPr>
        <w:t xml:space="preserve"> Carbon CoP </w:t>
      </w:r>
      <w:r w:rsidRPr="00E4331A">
        <w:rPr>
          <w:rFonts w:asciiTheme="minorHAnsi" w:hAnsiTheme="minorHAnsi" w:cstheme="minorHAnsi"/>
          <w:sz w:val="24"/>
          <w:szCs w:val="24"/>
        </w:rPr>
        <w:t>produce</w:t>
      </w:r>
      <w:r w:rsidR="004A14C0" w:rsidRPr="00E4331A">
        <w:rPr>
          <w:rFonts w:asciiTheme="minorHAnsi" w:hAnsiTheme="minorHAnsi" w:cstheme="minorHAnsi"/>
          <w:sz w:val="24"/>
          <w:szCs w:val="24"/>
        </w:rPr>
        <w:t>d</w:t>
      </w:r>
      <w:r w:rsidRPr="00E4331A">
        <w:rPr>
          <w:rFonts w:asciiTheme="minorHAnsi" w:hAnsiTheme="minorHAnsi" w:cstheme="minorHAnsi"/>
          <w:sz w:val="24"/>
          <w:szCs w:val="24"/>
        </w:rPr>
        <w:t xml:space="preserve"> </w:t>
      </w:r>
      <w:r w:rsidR="00C50597" w:rsidRPr="00E4331A">
        <w:rPr>
          <w:rFonts w:asciiTheme="minorHAnsi" w:hAnsiTheme="minorHAnsi" w:cstheme="minorHAnsi"/>
          <w:sz w:val="24"/>
          <w:szCs w:val="24"/>
        </w:rPr>
        <w:t xml:space="preserve">the 2010 </w:t>
      </w:r>
      <w:r w:rsidR="00C50597" w:rsidRPr="00E4331A">
        <w:rPr>
          <w:rFonts w:asciiTheme="minorHAnsi" w:hAnsiTheme="minorHAnsi" w:cstheme="minorHAnsi"/>
          <w:i/>
          <w:sz w:val="24"/>
          <w:szCs w:val="24"/>
        </w:rPr>
        <w:t>GEO Carbon Strategy</w:t>
      </w:r>
      <w:r w:rsidR="00C50597" w:rsidRPr="00E4331A">
        <w:rPr>
          <w:rFonts w:asciiTheme="minorHAnsi" w:hAnsiTheme="minorHAnsi" w:cstheme="minorHAnsi"/>
          <w:sz w:val="24"/>
          <w:szCs w:val="24"/>
        </w:rPr>
        <w:t xml:space="preserve"> report as an </w:t>
      </w:r>
      <w:r w:rsidRPr="00E4331A">
        <w:rPr>
          <w:rFonts w:asciiTheme="minorHAnsi" w:hAnsiTheme="minorHAnsi" w:cstheme="minorHAnsi"/>
          <w:sz w:val="24"/>
          <w:szCs w:val="24"/>
        </w:rPr>
        <w:t xml:space="preserve">update </w:t>
      </w:r>
      <w:r w:rsidR="00C50597" w:rsidRPr="00E4331A">
        <w:rPr>
          <w:rFonts w:asciiTheme="minorHAnsi" w:hAnsiTheme="minorHAnsi" w:cstheme="minorHAnsi"/>
          <w:sz w:val="24"/>
          <w:szCs w:val="24"/>
        </w:rPr>
        <w:t>of</w:t>
      </w:r>
      <w:r w:rsidRPr="00E4331A">
        <w:rPr>
          <w:rFonts w:asciiTheme="minorHAnsi" w:hAnsiTheme="minorHAnsi" w:cstheme="minorHAnsi"/>
          <w:sz w:val="24"/>
          <w:szCs w:val="24"/>
        </w:rPr>
        <w:t xml:space="preserve"> the</w:t>
      </w:r>
      <w:r w:rsidR="004A14C0" w:rsidRPr="00E4331A">
        <w:rPr>
          <w:rFonts w:asciiTheme="minorHAnsi" w:hAnsiTheme="minorHAnsi" w:cstheme="minorHAnsi"/>
          <w:sz w:val="24"/>
          <w:szCs w:val="24"/>
        </w:rPr>
        <w:t xml:space="preserve"> </w:t>
      </w:r>
      <w:r w:rsidR="004A14C0" w:rsidRPr="00E4331A">
        <w:rPr>
          <w:rFonts w:asciiTheme="minorHAnsi" w:hAnsiTheme="minorHAnsi" w:cstheme="minorHAnsi"/>
          <w:i/>
          <w:sz w:val="24"/>
          <w:szCs w:val="24"/>
        </w:rPr>
        <w:t>Integrated Global Carbon Observations Theme Report</w:t>
      </w:r>
      <w:r w:rsidRPr="00E4331A">
        <w:rPr>
          <w:rFonts w:asciiTheme="minorHAnsi" w:hAnsiTheme="minorHAnsi" w:cstheme="minorHAnsi"/>
          <w:sz w:val="24"/>
          <w:szCs w:val="24"/>
        </w:rPr>
        <w:t xml:space="preserve">. </w:t>
      </w:r>
      <w:r w:rsidR="00530852" w:rsidRPr="00E4331A">
        <w:rPr>
          <w:rFonts w:asciiTheme="minorHAnsi" w:hAnsiTheme="minorHAnsi" w:cstheme="minorHAnsi"/>
          <w:sz w:val="24"/>
          <w:szCs w:val="24"/>
        </w:rPr>
        <w:t xml:space="preserve"> The </w:t>
      </w:r>
      <w:r w:rsidR="00C54B54" w:rsidRPr="00E4331A">
        <w:rPr>
          <w:rFonts w:asciiTheme="minorHAnsi" w:hAnsiTheme="minorHAnsi" w:cstheme="minorHAnsi"/>
          <w:i/>
          <w:sz w:val="24"/>
          <w:szCs w:val="24"/>
        </w:rPr>
        <w:t>GEO Carbon Strategy</w:t>
      </w:r>
      <w:r w:rsidR="00530852" w:rsidRPr="00E4331A">
        <w:rPr>
          <w:rFonts w:asciiTheme="minorHAnsi" w:hAnsiTheme="minorHAnsi" w:cstheme="minorHAnsi"/>
          <w:sz w:val="24"/>
          <w:szCs w:val="24"/>
        </w:rPr>
        <w:t xml:space="preserve"> </w:t>
      </w:r>
      <w:r w:rsidR="00DA6B4E">
        <w:rPr>
          <w:rFonts w:asciiTheme="minorHAnsi" w:hAnsiTheme="minorHAnsi" w:cstheme="minorHAnsi"/>
          <w:sz w:val="24"/>
          <w:szCs w:val="24"/>
        </w:rPr>
        <w:t>was</w:t>
      </w:r>
      <w:r w:rsidR="00530852" w:rsidRPr="00E4331A">
        <w:rPr>
          <w:rFonts w:asciiTheme="minorHAnsi" w:hAnsiTheme="minorHAnsi" w:cstheme="minorHAnsi"/>
          <w:sz w:val="24"/>
          <w:szCs w:val="24"/>
        </w:rPr>
        <w:t xml:space="preserve"> followed by a publication in which many of the same authors highlighted the</w:t>
      </w:r>
      <w:r w:rsidR="00680A3B" w:rsidRPr="00E4331A">
        <w:rPr>
          <w:rFonts w:asciiTheme="minorHAnsi" w:hAnsiTheme="minorHAnsi" w:cstheme="minorHAnsi"/>
          <w:sz w:val="24"/>
          <w:szCs w:val="24"/>
        </w:rPr>
        <w:t xml:space="preserve"> needs for a policy-relevant carbon observing system (Ciais, et al. 2013).</w:t>
      </w:r>
    </w:p>
    <w:p w:rsidR="00DA6B4E" w:rsidRPr="00E4331A" w:rsidRDefault="00DA6B4E">
      <w:pPr>
        <w:rPr>
          <w:rFonts w:asciiTheme="minorHAnsi" w:hAnsiTheme="minorHAnsi" w:cstheme="minorHAnsi"/>
          <w:sz w:val="24"/>
          <w:szCs w:val="24"/>
        </w:rPr>
      </w:pPr>
    </w:p>
    <w:p w:rsidR="00763031" w:rsidRDefault="00DA6B4E">
      <w:pPr>
        <w:rPr>
          <w:rFonts w:asciiTheme="minorHAnsi" w:hAnsiTheme="minorHAnsi" w:cstheme="minorHAnsi"/>
          <w:sz w:val="24"/>
          <w:szCs w:val="24"/>
        </w:rPr>
      </w:pPr>
      <w:r>
        <w:rPr>
          <w:sz w:val="23"/>
          <w:szCs w:val="23"/>
        </w:rPr>
        <w:t>Measurement</w:t>
      </w:r>
      <w:r w:rsidR="00763031">
        <w:rPr>
          <w:sz w:val="23"/>
          <w:szCs w:val="23"/>
        </w:rPr>
        <w:t xml:space="preserve">, Reporting, and Verification (MRV; also referred to as </w:t>
      </w:r>
      <w:r>
        <w:rPr>
          <w:sz w:val="23"/>
          <w:szCs w:val="23"/>
        </w:rPr>
        <w:t xml:space="preserve">Monitoring, Reporting and Verification or </w:t>
      </w:r>
      <w:r w:rsidR="00763031">
        <w:rPr>
          <w:sz w:val="23"/>
          <w:szCs w:val="23"/>
        </w:rPr>
        <w:t>Measuring, Reporting, and Verifying) has emerged</w:t>
      </w:r>
      <w:r w:rsidR="004A7F6F">
        <w:rPr>
          <w:sz w:val="23"/>
          <w:szCs w:val="23"/>
        </w:rPr>
        <w:t xml:space="preserve"> recently</w:t>
      </w:r>
      <w:r w:rsidR="00763031">
        <w:rPr>
          <w:sz w:val="23"/>
          <w:szCs w:val="23"/>
        </w:rPr>
        <w:t xml:space="preserve"> as a central issue for effective tracking of progress by parties to the </w:t>
      </w:r>
      <w:r w:rsidR="00674C92">
        <w:rPr>
          <w:sz w:val="23"/>
          <w:szCs w:val="23"/>
        </w:rPr>
        <w:t xml:space="preserve">UNFCCC </w:t>
      </w:r>
      <w:r w:rsidR="00763031">
        <w:rPr>
          <w:sz w:val="23"/>
          <w:szCs w:val="23"/>
        </w:rPr>
        <w:t xml:space="preserve">in meeting their national commitments and achieving the Convention’s overall goals (see </w:t>
      </w:r>
      <w:r w:rsidR="00763031">
        <w:rPr>
          <w:color w:val="0000FF"/>
          <w:sz w:val="23"/>
          <w:szCs w:val="23"/>
        </w:rPr>
        <w:t>http://unfccc.int/2860.php</w:t>
      </w:r>
      <w:r w:rsidR="00763031">
        <w:rPr>
          <w:sz w:val="23"/>
          <w:szCs w:val="23"/>
        </w:rPr>
        <w:t xml:space="preserve">; and </w:t>
      </w:r>
      <w:r w:rsidR="00763031">
        <w:rPr>
          <w:color w:val="0000FF"/>
          <w:sz w:val="23"/>
          <w:szCs w:val="23"/>
        </w:rPr>
        <w:lastRenderedPageBreak/>
        <w:t>http://unfccc.int/focus/mitigation/items/7173.php</w:t>
      </w:r>
      <w:r w:rsidR="00763031">
        <w:rPr>
          <w:sz w:val="23"/>
          <w:szCs w:val="23"/>
        </w:rPr>
        <w:t xml:space="preserve">). MRV involves quantitative measurement of carbon emissions to the atmosphere and/or of the efficacy of mitigation actions to reduce carbon emissions; compilation and integration of the information into reports and inventories; and independent evaluation of the accuracy and utility of the information. </w:t>
      </w:r>
      <w:r w:rsidR="004A7F6F">
        <w:rPr>
          <w:sz w:val="23"/>
          <w:szCs w:val="23"/>
        </w:rPr>
        <w:t xml:space="preserve">It seems clear that satellite data products could have enormous value within an MRV system.  However, </w:t>
      </w:r>
      <w:r w:rsidR="00763031" w:rsidRPr="00981C43">
        <w:rPr>
          <w:rFonts w:asciiTheme="minorHAnsi" w:hAnsiTheme="minorHAnsi" w:cstheme="minorHAnsi"/>
          <w:sz w:val="24"/>
          <w:szCs w:val="24"/>
        </w:rPr>
        <w:t xml:space="preserve">the </w:t>
      </w:r>
      <w:r w:rsidR="004A7F6F">
        <w:rPr>
          <w:rFonts w:asciiTheme="minorHAnsi" w:hAnsiTheme="minorHAnsi" w:cstheme="minorHAnsi"/>
          <w:sz w:val="24"/>
          <w:szCs w:val="24"/>
        </w:rPr>
        <w:t>requirements of</w:t>
      </w:r>
      <w:r w:rsidR="00763031" w:rsidRPr="00981C43">
        <w:rPr>
          <w:rFonts w:asciiTheme="minorHAnsi" w:hAnsiTheme="minorHAnsi" w:cstheme="minorHAnsi"/>
          <w:sz w:val="24"/>
          <w:szCs w:val="24"/>
        </w:rPr>
        <w:t xml:space="preserve"> </w:t>
      </w:r>
      <w:r w:rsidR="00D66FBC">
        <w:rPr>
          <w:rFonts w:asciiTheme="minorHAnsi" w:hAnsiTheme="minorHAnsi" w:cstheme="minorHAnsi"/>
          <w:sz w:val="24"/>
          <w:szCs w:val="24"/>
        </w:rPr>
        <w:t>decision</w:t>
      </w:r>
      <w:r w:rsidR="00D66FBC" w:rsidRPr="00981C43">
        <w:rPr>
          <w:rFonts w:asciiTheme="minorHAnsi" w:hAnsiTheme="minorHAnsi" w:cstheme="minorHAnsi"/>
          <w:sz w:val="24"/>
          <w:szCs w:val="24"/>
        </w:rPr>
        <w:t xml:space="preserve"> makers</w:t>
      </w:r>
      <w:r w:rsidR="00763031" w:rsidRPr="00981C43">
        <w:rPr>
          <w:rFonts w:asciiTheme="minorHAnsi" w:hAnsiTheme="minorHAnsi" w:cstheme="minorHAnsi"/>
          <w:sz w:val="24"/>
          <w:szCs w:val="24"/>
        </w:rPr>
        <w:t xml:space="preserve"> with respect to the need for </w:t>
      </w:r>
      <w:r w:rsidR="004A7F6F">
        <w:rPr>
          <w:rFonts w:asciiTheme="minorHAnsi" w:hAnsiTheme="minorHAnsi" w:cstheme="minorHAnsi"/>
          <w:sz w:val="24"/>
          <w:szCs w:val="24"/>
        </w:rPr>
        <w:t xml:space="preserve">MRV are not yet </w:t>
      </w:r>
      <w:r w:rsidR="000D7482">
        <w:rPr>
          <w:rFonts w:asciiTheme="minorHAnsi" w:hAnsiTheme="minorHAnsi" w:cstheme="minorHAnsi"/>
          <w:sz w:val="24"/>
          <w:szCs w:val="24"/>
        </w:rPr>
        <w:t xml:space="preserve">completely </w:t>
      </w:r>
      <w:r w:rsidR="004A7F6F">
        <w:rPr>
          <w:rFonts w:asciiTheme="minorHAnsi" w:hAnsiTheme="minorHAnsi" w:cstheme="minorHAnsi"/>
          <w:sz w:val="24"/>
          <w:szCs w:val="24"/>
        </w:rPr>
        <w:t>clear</w:t>
      </w:r>
      <w:r w:rsidR="000D7482">
        <w:rPr>
          <w:rFonts w:asciiTheme="minorHAnsi" w:hAnsiTheme="minorHAnsi" w:cstheme="minorHAnsi"/>
          <w:sz w:val="24"/>
          <w:szCs w:val="24"/>
        </w:rPr>
        <w:t xml:space="preserve">.  They will depend on the </w:t>
      </w:r>
      <w:r w:rsidR="00763031" w:rsidRPr="00981C43">
        <w:rPr>
          <w:rFonts w:asciiTheme="minorHAnsi" w:hAnsiTheme="minorHAnsi" w:cstheme="minorHAnsi"/>
          <w:sz w:val="24"/>
          <w:szCs w:val="24"/>
        </w:rPr>
        <w:t xml:space="preserve">policies </w:t>
      </w:r>
      <w:r w:rsidR="000D7482">
        <w:rPr>
          <w:rFonts w:asciiTheme="minorHAnsi" w:hAnsiTheme="minorHAnsi" w:cstheme="minorHAnsi"/>
          <w:sz w:val="24"/>
          <w:szCs w:val="24"/>
        </w:rPr>
        <w:t>that are</w:t>
      </w:r>
      <w:r w:rsidR="00763031" w:rsidRPr="00981C43">
        <w:rPr>
          <w:rFonts w:asciiTheme="minorHAnsi" w:hAnsiTheme="minorHAnsi" w:cstheme="minorHAnsi"/>
          <w:sz w:val="24"/>
          <w:szCs w:val="24"/>
        </w:rPr>
        <w:t xml:space="preserve"> enacted</w:t>
      </w:r>
      <w:r w:rsidR="000D7482">
        <w:rPr>
          <w:rFonts w:asciiTheme="minorHAnsi" w:hAnsiTheme="minorHAnsi" w:cstheme="minorHAnsi"/>
          <w:sz w:val="24"/>
          <w:szCs w:val="24"/>
        </w:rPr>
        <w:t xml:space="preserve">, the </w:t>
      </w:r>
      <w:r w:rsidR="00763031" w:rsidRPr="00981C43">
        <w:rPr>
          <w:rFonts w:asciiTheme="minorHAnsi" w:hAnsiTheme="minorHAnsi" w:cstheme="minorHAnsi"/>
          <w:sz w:val="24"/>
          <w:szCs w:val="24"/>
        </w:rPr>
        <w:t xml:space="preserve">spatial and temporal scales </w:t>
      </w:r>
      <w:r w:rsidR="000D7482">
        <w:rPr>
          <w:rFonts w:asciiTheme="minorHAnsi" w:hAnsiTheme="minorHAnsi" w:cstheme="minorHAnsi"/>
          <w:sz w:val="24"/>
          <w:szCs w:val="24"/>
        </w:rPr>
        <w:t xml:space="preserve">of significance for monitoring, and the </w:t>
      </w:r>
      <w:r w:rsidR="00763031" w:rsidRPr="00981C43">
        <w:rPr>
          <w:rFonts w:asciiTheme="minorHAnsi" w:hAnsiTheme="minorHAnsi" w:cstheme="minorHAnsi"/>
          <w:sz w:val="24"/>
          <w:szCs w:val="24"/>
        </w:rPr>
        <w:t xml:space="preserve">accuracies </w:t>
      </w:r>
      <w:r w:rsidR="000D7482">
        <w:rPr>
          <w:rFonts w:asciiTheme="minorHAnsi" w:hAnsiTheme="minorHAnsi" w:cstheme="minorHAnsi"/>
          <w:sz w:val="24"/>
          <w:szCs w:val="24"/>
        </w:rPr>
        <w:t>desired.</w:t>
      </w:r>
      <w:r w:rsidR="00763031" w:rsidRPr="00981C43">
        <w:rPr>
          <w:rFonts w:asciiTheme="minorHAnsi" w:hAnsiTheme="minorHAnsi" w:cstheme="minorHAnsi"/>
          <w:sz w:val="24"/>
          <w:szCs w:val="24"/>
        </w:rPr>
        <w:t xml:space="preserve">  </w:t>
      </w:r>
      <w:r w:rsidR="000D7482">
        <w:rPr>
          <w:rFonts w:asciiTheme="minorHAnsi" w:hAnsiTheme="minorHAnsi" w:cstheme="minorHAnsi"/>
          <w:sz w:val="24"/>
          <w:szCs w:val="24"/>
        </w:rPr>
        <w:t xml:space="preserve">Projects in support of </w:t>
      </w:r>
      <w:r w:rsidR="000D7482">
        <w:rPr>
          <w:sz w:val="23"/>
          <w:szCs w:val="23"/>
        </w:rPr>
        <w:t xml:space="preserve">Reducing Emissions from Deforestation and Forest Degradation (REDD) provide current examples (e.g., the </w:t>
      </w:r>
      <w:r w:rsidR="000D7482" w:rsidRPr="00567021">
        <w:rPr>
          <w:rFonts w:asciiTheme="minorHAnsi" w:hAnsiTheme="minorHAnsi"/>
          <w:sz w:val="24"/>
          <w:szCs w:val="24"/>
        </w:rPr>
        <w:t>Global Forest Observation Initiative</w:t>
      </w:r>
      <w:r w:rsidR="000D7482">
        <w:rPr>
          <w:rFonts w:asciiTheme="minorHAnsi" w:hAnsiTheme="minorHAnsi"/>
          <w:sz w:val="24"/>
          <w:szCs w:val="24"/>
        </w:rPr>
        <w:t xml:space="preserve"> (GFOI)).</w:t>
      </w:r>
    </w:p>
    <w:p w:rsidR="00763031" w:rsidRPr="00E4331A" w:rsidRDefault="00763031">
      <w:pPr>
        <w:rPr>
          <w:rFonts w:asciiTheme="minorHAnsi" w:hAnsiTheme="minorHAnsi" w:cstheme="minorHAnsi"/>
          <w:sz w:val="24"/>
          <w:szCs w:val="24"/>
        </w:rPr>
      </w:pPr>
    </w:p>
    <w:p w:rsidR="00BB39D4" w:rsidRPr="00E4331A" w:rsidRDefault="00B54E16">
      <w:pPr>
        <w:rPr>
          <w:rFonts w:asciiTheme="minorHAnsi" w:hAnsiTheme="minorHAnsi" w:cstheme="minorHAnsi"/>
          <w:sz w:val="24"/>
          <w:szCs w:val="24"/>
        </w:rPr>
      </w:pPr>
      <w:r w:rsidRPr="00E4331A">
        <w:rPr>
          <w:rFonts w:asciiTheme="minorHAnsi" w:hAnsiTheme="minorHAnsi" w:cstheme="minorHAnsi"/>
          <w:sz w:val="24"/>
          <w:szCs w:val="24"/>
        </w:rPr>
        <w:t xml:space="preserve">CEOS </w:t>
      </w:r>
      <w:r w:rsidR="00AC3F67" w:rsidRPr="00E4331A">
        <w:rPr>
          <w:rFonts w:asciiTheme="minorHAnsi" w:hAnsiTheme="minorHAnsi" w:cstheme="minorHAnsi"/>
          <w:sz w:val="24"/>
          <w:szCs w:val="24"/>
        </w:rPr>
        <w:t>plays an influential role in</w:t>
      </w:r>
      <w:r w:rsidRPr="00E4331A">
        <w:rPr>
          <w:rFonts w:asciiTheme="minorHAnsi" w:hAnsiTheme="minorHAnsi" w:cstheme="minorHAnsi"/>
          <w:sz w:val="24"/>
          <w:szCs w:val="24"/>
        </w:rPr>
        <w:t xml:space="preserve"> coordinating</w:t>
      </w:r>
      <w:r w:rsidR="00AC3F67" w:rsidRPr="00E4331A">
        <w:rPr>
          <w:rFonts w:asciiTheme="minorHAnsi" w:hAnsiTheme="minorHAnsi" w:cstheme="minorHAnsi"/>
          <w:sz w:val="24"/>
          <w:szCs w:val="24"/>
        </w:rPr>
        <w:t xml:space="preserve"> the</w:t>
      </w:r>
      <w:r w:rsidRPr="00E4331A">
        <w:rPr>
          <w:rFonts w:asciiTheme="minorHAnsi" w:hAnsiTheme="minorHAnsi" w:cstheme="minorHAnsi"/>
          <w:sz w:val="24"/>
          <w:szCs w:val="24"/>
        </w:rPr>
        <w:t xml:space="preserve"> implementation of the satellite component of the Global Earth Observation System of Systems (GEOSS) – which is the vision pursued by GEO for the linking of existing and planned observing systems around the world and supporting development of new systems where gaps currently exist. This responsibility includes the coordination of space observations in support of the Climate</w:t>
      </w:r>
      <w:r w:rsidR="000A42D6" w:rsidRPr="00E4331A">
        <w:rPr>
          <w:rFonts w:asciiTheme="minorHAnsi" w:hAnsiTheme="minorHAnsi" w:cstheme="minorHAnsi"/>
          <w:sz w:val="24"/>
          <w:szCs w:val="24"/>
        </w:rPr>
        <w:t xml:space="preserve"> Societal Benefit Areas</w:t>
      </w:r>
      <w:r w:rsidRPr="00E4331A">
        <w:rPr>
          <w:rFonts w:asciiTheme="minorHAnsi" w:hAnsiTheme="minorHAnsi" w:cstheme="minorHAnsi"/>
          <w:sz w:val="24"/>
          <w:szCs w:val="24"/>
        </w:rPr>
        <w:t xml:space="preserve"> </w:t>
      </w:r>
      <w:r w:rsidR="000A42D6" w:rsidRPr="00E4331A">
        <w:rPr>
          <w:rFonts w:asciiTheme="minorHAnsi" w:hAnsiTheme="minorHAnsi" w:cstheme="minorHAnsi"/>
          <w:sz w:val="24"/>
          <w:szCs w:val="24"/>
        </w:rPr>
        <w:t>(</w:t>
      </w:r>
      <w:r w:rsidRPr="00E4331A">
        <w:rPr>
          <w:rFonts w:asciiTheme="minorHAnsi" w:hAnsiTheme="minorHAnsi" w:cstheme="minorHAnsi"/>
          <w:sz w:val="24"/>
          <w:szCs w:val="24"/>
        </w:rPr>
        <w:t>SBA</w:t>
      </w:r>
      <w:r w:rsidR="000A42D6" w:rsidRPr="00E4331A">
        <w:rPr>
          <w:rFonts w:asciiTheme="minorHAnsi" w:hAnsiTheme="minorHAnsi" w:cstheme="minorHAnsi"/>
          <w:sz w:val="24"/>
          <w:szCs w:val="24"/>
        </w:rPr>
        <w:t>)</w:t>
      </w:r>
      <w:r w:rsidRPr="00E4331A">
        <w:rPr>
          <w:rFonts w:asciiTheme="minorHAnsi" w:hAnsiTheme="minorHAnsi" w:cstheme="minorHAnsi"/>
          <w:sz w:val="24"/>
          <w:szCs w:val="24"/>
        </w:rPr>
        <w:t xml:space="preserve"> </w:t>
      </w:r>
      <w:r w:rsidR="000A42D6" w:rsidRPr="00E4331A">
        <w:rPr>
          <w:rFonts w:asciiTheme="minorHAnsi" w:hAnsiTheme="minorHAnsi" w:cstheme="minorHAnsi"/>
          <w:sz w:val="24"/>
          <w:szCs w:val="24"/>
        </w:rPr>
        <w:t>--</w:t>
      </w:r>
      <w:r w:rsidRPr="00E4331A">
        <w:rPr>
          <w:rFonts w:asciiTheme="minorHAnsi" w:hAnsiTheme="minorHAnsi" w:cstheme="minorHAnsi"/>
          <w:sz w:val="24"/>
          <w:szCs w:val="24"/>
        </w:rPr>
        <w:t xml:space="preserve">there are </w:t>
      </w:r>
      <w:r w:rsidR="00CC7468" w:rsidRPr="00E4331A">
        <w:rPr>
          <w:rFonts w:asciiTheme="minorHAnsi" w:hAnsiTheme="minorHAnsi" w:cstheme="minorHAnsi"/>
          <w:sz w:val="24"/>
          <w:szCs w:val="24"/>
        </w:rPr>
        <w:t>nine</w:t>
      </w:r>
      <w:r w:rsidRPr="00E4331A">
        <w:rPr>
          <w:rFonts w:asciiTheme="minorHAnsi" w:hAnsiTheme="minorHAnsi" w:cstheme="minorHAnsi"/>
          <w:sz w:val="24"/>
          <w:szCs w:val="24"/>
        </w:rPr>
        <w:t xml:space="preserve"> </w:t>
      </w:r>
      <w:r w:rsidR="00AC3F67" w:rsidRPr="00E4331A">
        <w:rPr>
          <w:rFonts w:asciiTheme="minorHAnsi" w:hAnsiTheme="minorHAnsi" w:cstheme="minorHAnsi"/>
          <w:sz w:val="24"/>
          <w:szCs w:val="24"/>
        </w:rPr>
        <w:t xml:space="preserve">SBAs </w:t>
      </w:r>
      <w:r w:rsidRPr="00E4331A">
        <w:rPr>
          <w:rFonts w:asciiTheme="minorHAnsi" w:hAnsiTheme="minorHAnsi" w:cstheme="minorHAnsi"/>
          <w:sz w:val="24"/>
          <w:szCs w:val="24"/>
        </w:rPr>
        <w:t xml:space="preserve">in GEO – whose requirements are expressed in the </w:t>
      </w:r>
      <w:r w:rsidR="00CC7468" w:rsidRPr="00E4331A">
        <w:rPr>
          <w:rFonts w:asciiTheme="minorHAnsi" w:hAnsiTheme="minorHAnsi" w:cstheme="minorHAnsi"/>
          <w:i/>
          <w:sz w:val="24"/>
          <w:szCs w:val="24"/>
        </w:rPr>
        <w:t>Global Climate Observing System</w:t>
      </w:r>
      <w:r w:rsidR="00CC7468" w:rsidRPr="00E4331A">
        <w:rPr>
          <w:rFonts w:asciiTheme="minorHAnsi" w:hAnsiTheme="minorHAnsi" w:cstheme="minorHAnsi"/>
          <w:sz w:val="24"/>
          <w:szCs w:val="24"/>
        </w:rPr>
        <w:t xml:space="preserve"> (</w:t>
      </w:r>
      <w:r w:rsidRPr="00E4331A">
        <w:rPr>
          <w:rFonts w:asciiTheme="minorHAnsi" w:hAnsiTheme="minorHAnsi" w:cstheme="minorHAnsi"/>
          <w:i/>
          <w:sz w:val="24"/>
          <w:szCs w:val="24"/>
        </w:rPr>
        <w:t>GCOS</w:t>
      </w:r>
      <w:r w:rsidR="00CC7468" w:rsidRPr="00E4331A">
        <w:rPr>
          <w:rFonts w:asciiTheme="minorHAnsi" w:hAnsiTheme="minorHAnsi" w:cstheme="minorHAnsi"/>
          <w:i/>
          <w:sz w:val="24"/>
          <w:szCs w:val="24"/>
        </w:rPr>
        <w:t>)</w:t>
      </w:r>
      <w:r w:rsidRPr="00E4331A">
        <w:rPr>
          <w:rFonts w:asciiTheme="minorHAnsi" w:hAnsiTheme="minorHAnsi" w:cstheme="minorHAnsi"/>
          <w:i/>
          <w:sz w:val="24"/>
          <w:szCs w:val="24"/>
        </w:rPr>
        <w:t xml:space="preserve"> Implementation Plan</w:t>
      </w:r>
      <w:r w:rsidR="00CC7468" w:rsidRPr="00E4331A">
        <w:rPr>
          <w:rFonts w:asciiTheme="minorHAnsi" w:hAnsiTheme="minorHAnsi" w:cstheme="minorHAnsi"/>
          <w:i/>
          <w:sz w:val="24"/>
          <w:szCs w:val="24"/>
        </w:rPr>
        <w:t xml:space="preserve"> (IP)</w:t>
      </w:r>
      <w:r w:rsidRPr="00E4331A">
        <w:rPr>
          <w:rFonts w:asciiTheme="minorHAnsi" w:hAnsiTheme="minorHAnsi" w:cstheme="minorHAnsi"/>
          <w:sz w:val="24"/>
          <w:szCs w:val="24"/>
        </w:rPr>
        <w:t xml:space="preserve"> (2006, updated in 2010)</w:t>
      </w:r>
      <w:r w:rsidR="00AC3F67" w:rsidRPr="00E4331A">
        <w:rPr>
          <w:rFonts w:asciiTheme="minorHAnsi" w:hAnsiTheme="minorHAnsi" w:cstheme="minorHAnsi"/>
          <w:sz w:val="24"/>
          <w:szCs w:val="24"/>
        </w:rPr>
        <w:t xml:space="preserve"> and complemented by detailed requirements on space agencies, gathered in the GCOS Satellite Supplement</w:t>
      </w:r>
      <w:r w:rsidR="002F454F" w:rsidRPr="00E4331A">
        <w:rPr>
          <w:rFonts w:asciiTheme="minorHAnsi" w:hAnsiTheme="minorHAnsi" w:cstheme="minorHAnsi"/>
          <w:sz w:val="24"/>
          <w:szCs w:val="24"/>
        </w:rPr>
        <w:t xml:space="preserve"> (CEOS 2011)</w:t>
      </w:r>
      <w:r w:rsidRPr="00E4331A">
        <w:rPr>
          <w:rFonts w:asciiTheme="minorHAnsi" w:hAnsiTheme="minorHAnsi" w:cstheme="minorHAnsi"/>
          <w:sz w:val="24"/>
          <w:szCs w:val="24"/>
        </w:rPr>
        <w:t xml:space="preserve">. </w:t>
      </w:r>
      <w:r w:rsidR="008E7311" w:rsidRPr="00E4331A">
        <w:rPr>
          <w:rFonts w:asciiTheme="minorHAnsi" w:hAnsiTheme="minorHAnsi" w:cstheme="minorHAnsi"/>
          <w:sz w:val="24"/>
          <w:szCs w:val="24"/>
        </w:rPr>
        <w:t xml:space="preserve">Upon the request of GCOS, </w:t>
      </w:r>
      <w:r w:rsidRPr="00E4331A">
        <w:rPr>
          <w:rFonts w:asciiTheme="minorHAnsi" w:hAnsiTheme="minorHAnsi" w:cstheme="minorHAnsi"/>
          <w:sz w:val="24"/>
          <w:szCs w:val="24"/>
        </w:rPr>
        <w:t xml:space="preserve">CEOS already has </w:t>
      </w:r>
      <w:r w:rsidR="003458EF" w:rsidRPr="00E4331A">
        <w:rPr>
          <w:rFonts w:asciiTheme="minorHAnsi" w:hAnsiTheme="minorHAnsi" w:cstheme="minorHAnsi"/>
          <w:sz w:val="24"/>
          <w:szCs w:val="24"/>
        </w:rPr>
        <w:t>implemented</w:t>
      </w:r>
      <w:r w:rsidRPr="00E4331A">
        <w:rPr>
          <w:rFonts w:asciiTheme="minorHAnsi" w:hAnsiTheme="minorHAnsi" w:cstheme="minorHAnsi"/>
          <w:sz w:val="24"/>
          <w:szCs w:val="24"/>
        </w:rPr>
        <w:t xml:space="preserve"> a systematic process for reporting to the UNFCCC on </w:t>
      </w:r>
      <w:r w:rsidR="00CC7468" w:rsidRPr="00E4331A">
        <w:rPr>
          <w:rFonts w:asciiTheme="minorHAnsi" w:hAnsiTheme="minorHAnsi" w:cstheme="minorHAnsi"/>
          <w:sz w:val="24"/>
          <w:szCs w:val="24"/>
        </w:rPr>
        <w:t xml:space="preserve">space agency </w:t>
      </w:r>
      <w:r w:rsidRPr="00E4331A">
        <w:rPr>
          <w:rFonts w:asciiTheme="minorHAnsi" w:hAnsiTheme="minorHAnsi" w:cstheme="minorHAnsi"/>
          <w:sz w:val="24"/>
          <w:szCs w:val="24"/>
        </w:rPr>
        <w:t xml:space="preserve">progress </w:t>
      </w:r>
      <w:r w:rsidR="00CC7468" w:rsidRPr="00E4331A">
        <w:rPr>
          <w:rFonts w:asciiTheme="minorHAnsi" w:hAnsiTheme="minorHAnsi" w:cstheme="minorHAnsi"/>
          <w:sz w:val="24"/>
          <w:szCs w:val="24"/>
        </w:rPr>
        <w:t>made in responding to the space-related needs of</w:t>
      </w:r>
      <w:r w:rsidRPr="00E4331A">
        <w:rPr>
          <w:rFonts w:asciiTheme="minorHAnsi" w:hAnsiTheme="minorHAnsi" w:cstheme="minorHAnsi"/>
          <w:sz w:val="24"/>
          <w:szCs w:val="24"/>
        </w:rPr>
        <w:t xml:space="preserve"> the GCOS IP </w:t>
      </w:r>
      <w:r w:rsidR="00CC7468" w:rsidRPr="00E4331A">
        <w:rPr>
          <w:rFonts w:asciiTheme="minorHAnsi" w:hAnsiTheme="minorHAnsi" w:cstheme="minorHAnsi"/>
          <w:sz w:val="24"/>
          <w:szCs w:val="24"/>
        </w:rPr>
        <w:t xml:space="preserve">of 2010 </w:t>
      </w:r>
      <w:r w:rsidRPr="00E4331A">
        <w:rPr>
          <w:rFonts w:asciiTheme="minorHAnsi" w:hAnsiTheme="minorHAnsi" w:cstheme="minorHAnsi"/>
          <w:sz w:val="24"/>
          <w:szCs w:val="24"/>
        </w:rPr>
        <w:t xml:space="preserve">– and this </w:t>
      </w:r>
      <w:r w:rsidR="000A42D6" w:rsidRPr="00E4331A">
        <w:rPr>
          <w:rFonts w:asciiTheme="minorHAnsi" w:hAnsiTheme="minorHAnsi" w:cstheme="minorHAnsi"/>
          <w:sz w:val="24"/>
          <w:szCs w:val="24"/>
        </w:rPr>
        <w:t xml:space="preserve">process </w:t>
      </w:r>
      <w:r w:rsidRPr="00E4331A">
        <w:rPr>
          <w:rFonts w:asciiTheme="minorHAnsi" w:hAnsiTheme="minorHAnsi" w:cstheme="minorHAnsi"/>
          <w:sz w:val="24"/>
          <w:szCs w:val="24"/>
        </w:rPr>
        <w:t>represents</w:t>
      </w:r>
      <w:r w:rsidR="0057113C" w:rsidRPr="00E4331A">
        <w:rPr>
          <w:rFonts w:asciiTheme="minorHAnsi" w:hAnsiTheme="minorHAnsi" w:cstheme="minorHAnsi"/>
          <w:sz w:val="24"/>
          <w:szCs w:val="24"/>
        </w:rPr>
        <w:t xml:space="preserve"> a</w:t>
      </w:r>
      <w:r w:rsidRPr="00E4331A">
        <w:rPr>
          <w:rFonts w:asciiTheme="minorHAnsi" w:hAnsiTheme="minorHAnsi" w:cstheme="minorHAnsi"/>
          <w:sz w:val="24"/>
          <w:szCs w:val="24"/>
        </w:rPr>
        <w:t xml:space="preserve"> </w:t>
      </w:r>
      <w:r w:rsidR="00D21C5B" w:rsidRPr="00E4331A">
        <w:rPr>
          <w:rFonts w:asciiTheme="minorHAnsi" w:hAnsiTheme="minorHAnsi" w:cstheme="minorHAnsi"/>
          <w:sz w:val="24"/>
          <w:szCs w:val="24"/>
        </w:rPr>
        <w:t>model</w:t>
      </w:r>
      <w:r w:rsidRPr="00E4331A">
        <w:rPr>
          <w:rFonts w:asciiTheme="minorHAnsi" w:hAnsiTheme="minorHAnsi" w:cstheme="minorHAnsi"/>
          <w:sz w:val="24"/>
          <w:szCs w:val="24"/>
        </w:rPr>
        <w:t xml:space="preserve"> </w:t>
      </w:r>
      <w:r w:rsidR="0091307E" w:rsidRPr="00E4331A">
        <w:rPr>
          <w:rFonts w:asciiTheme="minorHAnsi" w:hAnsiTheme="minorHAnsi" w:cstheme="minorHAnsi"/>
          <w:sz w:val="24"/>
          <w:szCs w:val="24"/>
        </w:rPr>
        <w:t xml:space="preserve">that could be adopted </w:t>
      </w:r>
      <w:r w:rsidR="00D11B7B" w:rsidRPr="00E4331A">
        <w:rPr>
          <w:rFonts w:asciiTheme="minorHAnsi" w:hAnsiTheme="minorHAnsi" w:cstheme="minorHAnsi"/>
          <w:sz w:val="24"/>
          <w:szCs w:val="24"/>
        </w:rPr>
        <w:t xml:space="preserve">for </w:t>
      </w:r>
      <w:r w:rsidR="00C50597" w:rsidRPr="00E4331A">
        <w:rPr>
          <w:rFonts w:asciiTheme="minorHAnsi" w:hAnsiTheme="minorHAnsi" w:cstheme="minorHAnsi"/>
          <w:sz w:val="24"/>
          <w:szCs w:val="24"/>
        </w:rPr>
        <w:t>the implementation of recomme</w:t>
      </w:r>
      <w:r w:rsidR="00CA2AB1" w:rsidRPr="00E4331A">
        <w:rPr>
          <w:rFonts w:asciiTheme="minorHAnsi" w:hAnsiTheme="minorHAnsi" w:cstheme="minorHAnsi"/>
          <w:sz w:val="24"/>
          <w:szCs w:val="24"/>
        </w:rPr>
        <w:t>n</w:t>
      </w:r>
      <w:r w:rsidR="00C50597" w:rsidRPr="00E4331A">
        <w:rPr>
          <w:rFonts w:asciiTheme="minorHAnsi" w:hAnsiTheme="minorHAnsi" w:cstheme="minorHAnsi"/>
          <w:sz w:val="24"/>
          <w:szCs w:val="24"/>
        </w:rPr>
        <w:t>dations from</w:t>
      </w:r>
      <w:r w:rsidR="00803602" w:rsidRPr="00E4331A">
        <w:rPr>
          <w:rFonts w:asciiTheme="minorHAnsi" w:hAnsiTheme="minorHAnsi" w:cstheme="minorHAnsi"/>
          <w:sz w:val="24"/>
          <w:szCs w:val="24"/>
        </w:rPr>
        <w:t xml:space="preserve"> this</w:t>
      </w:r>
      <w:r w:rsidR="00C50597" w:rsidRPr="00E4331A" w:rsidDel="00C50597">
        <w:rPr>
          <w:rFonts w:asciiTheme="minorHAnsi" w:hAnsiTheme="minorHAnsi" w:cstheme="minorHAnsi"/>
          <w:sz w:val="24"/>
          <w:szCs w:val="24"/>
        </w:rPr>
        <w:t xml:space="preserve"> </w:t>
      </w:r>
      <w:r w:rsidR="00D11B7B" w:rsidRPr="00E4331A">
        <w:rPr>
          <w:rFonts w:asciiTheme="minorHAnsi" w:hAnsiTheme="minorHAnsi" w:cstheme="minorHAnsi"/>
          <w:sz w:val="24"/>
          <w:szCs w:val="24"/>
        </w:rPr>
        <w:t>report.</w:t>
      </w:r>
      <w:r w:rsidRPr="00E4331A">
        <w:rPr>
          <w:rFonts w:asciiTheme="minorHAnsi" w:hAnsiTheme="minorHAnsi" w:cstheme="minorHAnsi"/>
          <w:sz w:val="24"/>
          <w:szCs w:val="24"/>
        </w:rPr>
        <w:t xml:space="preserve"> </w:t>
      </w:r>
      <w:r w:rsidR="000A42D6" w:rsidRPr="00E4331A">
        <w:rPr>
          <w:rFonts w:asciiTheme="minorHAnsi" w:hAnsiTheme="minorHAnsi" w:cstheme="minorHAnsi"/>
          <w:sz w:val="24"/>
          <w:szCs w:val="24"/>
        </w:rPr>
        <w:t xml:space="preserve"> </w:t>
      </w:r>
      <w:r w:rsidRPr="00E4331A">
        <w:rPr>
          <w:rFonts w:asciiTheme="minorHAnsi" w:hAnsiTheme="minorHAnsi" w:cstheme="minorHAnsi"/>
          <w:sz w:val="24"/>
          <w:szCs w:val="24"/>
        </w:rPr>
        <w:t>Recogni</w:t>
      </w:r>
      <w:r w:rsidR="00CC7468" w:rsidRPr="00E4331A">
        <w:rPr>
          <w:rFonts w:asciiTheme="minorHAnsi" w:hAnsiTheme="minorHAnsi" w:cstheme="minorHAnsi"/>
          <w:sz w:val="24"/>
          <w:szCs w:val="24"/>
        </w:rPr>
        <w:t>z</w:t>
      </w:r>
      <w:r w:rsidRPr="00E4331A">
        <w:rPr>
          <w:rFonts w:asciiTheme="minorHAnsi" w:hAnsiTheme="minorHAnsi" w:cstheme="minorHAnsi"/>
          <w:sz w:val="24"/>
          <w:szCs w:val="24"/>
        </w:rPr>
        <w:t>ing the increasing importance of carbon observations to a range of societal needs (including</w:t>
      </w:r>
      <w:r w:rsidR="0091307E" w:rsidRPr="00E4331A">
        <w:rPr>
          <w:rFonts w:asciiTheme="minorHAnsi" w:hAnsiTheme="minorHAnsi" w:cstheme="minorHAnsi"/>
          <w:sz w:val="24"/>
          <w:szCs w:val="24"/>
        </w:rPr>
        <w:t>,</w:t>
      </w:r>
      <w:r w:rsidRPr="00E4331A">
        <w:rPr>
          <w:rFonts w:asciiTheme="minorHAnsi" w:hAnsiTheme="minorHAnsi" w:cstheme="minorHAnsi"/>
          <w:sz w:val="24"/>
          <w:szCs w:val="24"/>
        </w:rPr>
        <w:t xml:space="preserve"> but </w:t>
      </w:r>
      <w:r w:rsidR="0091307E" w:rsidRPr="00E4331A">
        <w:rPr>
          <w:rFonts w:asciiTheme="minorHAnsi" w:hAnsiTheme="minorHAnsi" w:cstheme="minorHAnsi"/>
          <w:sz w:val="24"/>
          <w:szCs w:val="24"/>
        </w:rPr>
        <w:t xml:space="preserve">not </w:t>
      </w:r>
      <w:r w:rsidRPr="00E4331A">
        <w:rPr>
          <w:rFonts w:asciiTheme="minorHAnsi" w:hAnsiTheme="minorHAnsi" w:cstheme="minorHAnsi"/>
          <w:sz w:val="24"/>
          <w:szCs w:val="24"/>
        </w:rPr>
        <w:t>restricted to the Climate SBA</w:t>
      </w:r>
      <w:r w:rsidR="000D7482">
        <w:rPr>
          <w:rFonts w:asciiTheme="minorHAnsi" w:hAnsiTheme="minorHAnsi" w:cstheme="minorHAnsi"/>
          <w:sz w:val="24"/>
          <w:szCs w:val="24"/>
        </w:rPr>
        <w:t xml:space="preserve"> and potentially MRV</w:t>
      </w:r>
      <w:r w:rsidRPr="00E4331A">
        <w:rPr>
          <w:rFonts w:asciiTheme="minorHAnsi" w:hAnsiTheme="minorHAnsi" w:cstheme="minorHAnsi"/>
          <w:sz w:val="24"/>
          <w:szCs w:val="24"/>
        </w:rPr>
        <w:t xml:space="preserve">), CEOS considers that this report presents an important opportunity to develop a more specific and detailed assessment focused on the planning for carbon-related observations from space. Through CEOS, space agencies worldwide will be able to provide a concerted response to the needs identified </w:t>
      </w:r>
      <w:r w:rsidR="0091307E" w:rsidRPr="00E4331A">
        <w:rPr>
          <w:rFonts w:asciiTheme="minorHAnsi" w:hAnsiTheme="minorHAnsi" w:cstheme="minorHAnsi"/>
          <w:sz w:val="24"/>
          <w:szCs w:val="24"/>
        </w:rPr>
        <w:t xml:space="preserve">in </w:t>
      </w:r>
      <w:r w:rsidRPr="00E4331A">
        <w:rPr>
          <w:rFonts w:asciiTheme="minorHAnsi" w:hAnsiTheme="minorHAnsi" w:cstheme="minorHAnsi"/>
          <w:sz w:val="24"/>
          <w:szCs w:val="24"/>
        </w:rPr>
        <w:t xml:space="preserve">and to work </w:t>
      </w:r>
      <w:r w:rsidR="00FD1A52" w:rsidRPr="00E4331A">
        <w:rPr>
          <w:rFonts w:asciiTheme="minorHAnsi" w:hAnsiTheme="minorHAnsi" w:cstheme="minorHAnsi"/>
          <w:sz w:val="24"/>
          <w:szCs w:val="24"/>
        </w:rPr>
        <w:t xml:space="preserve">with GEO </w:t>
      </w:r>
      <w:r w:rsidRPr="00E4331A">
        <w:rPr>
          <w:rFonts w:asciiTheme="minorHAnsi" w:hAnsiTheme="minorHAnsi" w:cstheme="minorHAnsi"/>
          <w:sz w:val="24"/>
          <w:szCs w:val="24"/>
        </w:rPr>
        <w:t xml:space="preserve">towards the vision of an </w:t>
      </w:r>
      <w:r w:rsidR="0091307E" w:rsidRPr="00E4331A">
        <w:rPr>
          <w:rFonts w:asciiTheme="minorHAnsi" w:hAnsiTheme="minorHAnsi" w:cstheme="minorHAnsi"/>
          <w:sz w:val="24"/>
          <w:szCs w:val="24"/>
        </w:rPr>
        <w:t>IGCO</w:t>
      </w:r>
      <w:r w:rsidRPr="00E4331A">
        <w:rPr>
          <w:rFonts w:asciiTheme="minorHAnsi" w:hAnsiTheme="minorHAnsi" w:cstheme="minorHAnsi"/>
          <w:sz w:val="24"/>
          <w:szCs w:val="24"/>
        </w:rPr>
        <w:t>.</w:t>
      </w:r>
    </w:p>
    <w:p w:rsidR="008E7311" w:rsidRPr="00E4331A" w:rsidRDefault="008E7311">
      <w:pPr>
        <w:rPr>
          <w:rFonts w:asciiTheme="minorHAnsi" w:hAnsiTheme="minorHAnsi" w:cstheme="minorHAnsi"/>
          <w:sz w:val="24"/>
          <w:szCs w:val="24"/>
        </w:rPr>
      </w:pPr>
    </w:p>
    <w:p w:rsidR="00BB39D4" w:rsidRPr="00BE012D" w:rsidRDefault="00B54E16">
      <w:pPr>
        <w:pStyle w:val="DVM-standard"/>
        <w:numPr>
          <w:ilvl w:val="1"/>
          <w:numId w:val="2"/>
        </w:numPr>
        <w:spacing w:before="0" w:after="0"/>
        <w:jc w:val="left"/>
        <w:rPr>
          <w:rFonts w:asciiTheme="minorHAnsi" w:hAnsiTheme="minorHAnsi" w:cstheme="minorHAnsi"/>
          <w:b/>
          <w:szCs w:val="24"/>
          <w:lang w:val="en-US"/>
        </w:rPr>
      </w:pPr>
      <w:r w:rsidRPr="00BE012D">
        <w:rPr>
          <w:rFonts w:asciiTheme="minorHAnsi" w:hAnsiTheme="minorHAnsi" w:cstheme="minorHAnsi"/>
          <w:b/>
          <w:szCs w:val="24"/>
          <w:lang w:val="en-US"/>
        </w:rPr>
        <w:t xml:space="preserve">Scope </w:t>
      </w:r>
      <w:r w:rsidR="00EA3BF5" w:rsidRPr="00BE012D">
        <w:rPr>
          <w:rFonts w:asciiTheme="minorHAnsi" w:hAnsiTheme="minorHAnsi" w:cstheme="minorHAnsi"/>
          <w:b/>
          <w:szCs w:val="24"/>
          <w:lang w:val="en-US"/>
        </w:rPr>
        <w:t>and Objectives</w:t>
      </w:r>
    </w:p>
    <w:p w:rsidR="00BB39D4" w:rsidRPr="00BE012D" w:rsidRDefault="00BB39D4">
      <w:pPr>
        <w:pStyle w:val="DVM-standard"/>
        <w:spacing w:before="0" w:after="0"/>
        <w:jc w:val="left"/>
        <w:rPr>
          <w:rFonts w:asciiTheme="minorHAnsi" w:hAnsiTheme="minorHAnsi" w:cstheme="minorHAnsi"/>
          <w:b/>
          <w:szCs w:val="24"/>
          <w:lang w:val="en-US"/>
        </w:rPr>
      </w:pPr>
    </w:p>
    <w:p w:rsidR="00BB39D4" w:rsidRPr="00BE012D" w:rsidRDefault="00B54E16">
      <w:pPr>
        <w:pStyle w:val="DVM-standard"/>
        <w:spacing w:before="0" w:after="0"/>
        <w:jc w:val="left"/>
        <w:rPr>
          <w:rFonts w:asciiTheme="minorHAnsi" w:hAnsiTheme="minorHAnsi" w:cstheme="minorHAnsi"/>
          <w:szCs w:val="24"/>
          <w:lang w:val="en-US"/>
        </w:rPr>
      </w:pPr>
      <w:r w:rsidRPr="00BE012D">
        <w:rPr>
          <w:rFonts w:asciiTheme="minorHAnsi" w:hAnsiTheme="minorHAnsi" w:cstheme="minorHAnsi"/>
          <w:szCs w:val="24"/>
          <w:lang w:val="en-US"/>
        </w:rPr>
        <w:t xml:space="preserve">CEOS has determined that its </w:t>
      </w:r>
      <w:r w:rsidRPr="00BE012D">
        <w:rPr>
          <w:rFonts w:asciiTheme="minorHAnsi" w:hAnsiTheme="minorHAnsi" w:cstheme="minorHAnsi"/>
          <w:i/>
          <w:szCs w:val="24"/>
          <w:lang w:val="en-US"/>
        </w:rPr>
        <w:t>Strategy for Carbon Observations</w:t>
      </w:r>
      <w:r w:rsidRPr="00BE012D">
        <w:rPr>
          <w:rFonts w:asciiTheme="minorHAnsi" w:hAnsiTheme="minorHAnsi" w:cstheme="minorHAnsi"/>
          <w:szCs w:val="24"/>
          <w:lang w:val="en-US"/>
        </w:rPr>
        <w:t xml:space="preserve"> from space should:</w:t>
      </w:r>
    </w:p>
    <w:p w:rsidR="00BB39D4" w:rsidRPr="00BE012D" w:rsidRDefault="00BB39D4">
      <w:pPr>
        <w:pStyle w:val="DVM-standard"/>
        <w:spacing w:before="0" w:after="0"/>
        <w:jc w:val="left"/>
        <w:rPr>
          <w:rFonts w:asciiTheme="minorHAnsi" w:hAnsiTheme="minorHAnsi" w:cstheme="minorHAnsi"/>
          <w:szCs w:val="24"/>
          <w:lang w:val="en-US"/>
        </w:rPr>
      </w:pPr>
    </w:p>
    <w:p w:rsidR="00BB39D4" w:rsidRPr="00BE012D" w:rsidRDefault="009C0B28">
      <w:pPr>
        <w:pStyle w:val="DVM-standard"/>
        <w:numPr>
          <w:ilvl w:val="0"/>
          <w:numId w:val="49"/>
        </w:numPr>
        <w:spacing w:before="0" w:after="0"/>
        <w:ind w:left="1080" w:right="720"/>
        <w:jc w:val="left"/>
        <w:rPr>
          <w:rFonts w:asciiTheme="minorHAnsi" w:hAnsiTheme="minorHAnsi" w:cstheme="minorHAnsi"/>
          <w:szCs w:val="24"/>
          <w:lang w:val="en-US"/>
        </w:rPr>
      </w:pPr>
      <w:r>
        <w:rPr>
          <w:rFonts w:asciiTheme="minorHAnsi" w:hAnsiTheme="minorHAnsi" w:cstheme="minorHAnsi"/>
          <w:szCs w:val="24"/>
          <w:lang w:val="en-US"/>
        </w:rPr>
        <w:t>B</w:t>
      </w:r>
      <w:r w:rsidR="00B54E16" w:rsidRPr="00BE012D">
        <w:rPr>
          <w:rFonts w:asciiTheme="minorHAnsi" w:hAnsiTheme="minorHAnsi" w:cstheme="minorHAnsi"/>
          <w:szCs w:val="24"/>
          <w:lang w:val="en-US"/>
        </w:rPr>
        <w:t>e comprehensive, defining an strategy</w:t>
      </w:r>
      <w:r w:rsidR="00EA3BF5" w:rsidRPr="00BE012D">
        <w:rPr>
          <w:rFonts w:asciiTheme="minorHAnsi" w:hAnsiTheme="minorHAnsi" w:cstheme="minorHAnsi"/>
          <w:szCs w:val="24"/>
          <w:lang w:val="en-US"/>
        </w:rPr>
        <w:t xml:space="preserve"> for </w:t>
      </w:r>
      <w:r w:rsidR="000C0545" w:rsidRPr="00BE012D">
        <w:rPr>
          <w:rFonts w:asciiTheme="minorHAnsi" w:hAnsiTheme="minorHAnsi" w:cstheme="minorHAnsi"/>
          <w:szCs w:val="24"/>
          <w:lang w:val="en-US"/>
        </w:rPr>
        <w:t xml:space="preserve">space-based </w:t>
      </w:r>
      <w:r w:rsidR="00EA3BF5" w:rsidRPr="00BE012D">
        <w:rPr>
          <w:rFonts w:asciiTheme="minorHAnsi" w:hAnsiTheme="minorHAnsi" w:cstheme="minorHAnsi"/>
          <w:szCs w:val="24"/>
          <w:lang w:val="en-US"/>
        </w:rPr>
        <w:t>observations</w:t>
      </w:r>
      <w:r w:rsidR="00B54E16" w:rsidRPr="00BE012D">
        <w:rPr>
          <w:rFonts w:asciiTheme="minorHAnsi" w:hAnsiTheme="minorHAnsi" w:cstheme="minorHAnsi"/>
          <w:szCs w:val="24"/>
          <w:lang w:val="en-US"/>
        </w:rPr>
        <w:t xml:space="preserve"> in support of global carbon measurement requirements and all </w:t>
      </w:r>
      <w:r w:rsidR="00161CA3" w:rsidRPr="00BE012D">
        <w:rPr>
          <w:rFonts w:asciiTheme="minorHAnsi" w:hAnsiTheme="minorHAnsi" w:cstheme="minorHAnsi"/>
          <w:szCs w:val="24"/>
          <w:lang w:val="en-US"/>
        </w:rPr>
        <w:t xml:space="preserve">active </w:t>
      </w:r>
      <w:r w:rsidR="000C0545" w:rsidRPr="00BE012D">
        <w:rPr>
          <w:rFonts w:asciiTheme="minorHAnsi" w:hAnsiTheme="minorHAnsi" w:cstheme="minorHAnsi"/>
          <w:szCs w:val="24"/>
          <w:lang w:val="en-US"/>
        </w:rPr>
        <w:t xml:space="preserve">pools </w:t>
      </w:r>
      <w:r w:rsidR="00B54E16" w:rsidRPr="00BE012D">
        <w:rPr>
          <w:rFonts w:asciiTheme="minorHAnsi" w:hAnsiTheme="minorHAnsi" w:cstheme="minorHAnsi"/>
          <w:szCs w:val="24"/>
          <w:lang w:val="en-US"/>
        </w:rPr>
        <w:t xml:space="preserve">and fluxes therein – covering atmospheric, terrestrial, and oceanic observations </w:t>
      </w:r>
      <w:r w:rsidR="00161CA3" w:rsidRPr="00BE012D">
        <w:rPr>
          <w:rFonts w:asciiTheme="minorHAnsi" w:hAnsiTheme="minorHAnsi" w:cstheme="minorHAnsi"/>
          <w:szCs w:val="24"/>
          <w:lang w:val="en-US"/>
        </w:rPr>
        <w:t>as well as</w:t>
      </w:r>
      <w:r w:rsidR="00686BC4" w:rsidRPr="00BE012D">
        <w:rPr>
          <w:rFonts w:asciiTheme="minorHAnsi" w:hAnsiTheme="minorHAnsi" w:cstheme="minorHAnsi"/>
          <w:szCs w:val="24"/>
          <w:lang w:val="en-US"/>
        </w:rPr>
        <w:t xml:space="preserve"> </w:t>
      </w:r>
      <w:r w:rsidR="00B54E16" w:rsidRPr="00BE012D">
        <w:rPr>
          <w:rFonts w:asciiTheme="minorHAnsi" w:hAnsiTheme="minorHAnsi" w:cstheme="minorHAnsi"/>
          <w:szCs w:val="24"/>
          <w:lang w:val="en-US"/>
        </w:rPr>
        <w:t>observations of the interfaces among them;</w:t>
      </w:r>
      <w:r w:rsidR="00B54E16" w:rsidRPr="00BE012D">
        <w:rPr>
          <w:rFonts w:asciiTheme="minorHAnsi" w:hAnsiTheme="minorHAnsi" w:cstheme="minorHAnsi"/>
          <w:szCs w:val="24"/>
          <w:lang w:val="en-US" w:eastAsia="ja-JP"/>
        </w:rPr>
        <w:t xml:space="preserve"> </w:t>
      </w:r>
    </w:p>
    <w:p w:rsidR="00BB39D4" w:rsidRPr="00BE012D" w:rsidRDefault="009C0B28">
      <w:pPr>
        <w:pStyle w:val="DVM-standard"/>
        <w:numPr>
          <w:ilvl w:val="0"/>
          <w:numId w:val="49"/>
        </w:numPr>
        <w:spacing w:before="0" w:after="0"/>
        <w:ind w:left="1080" w:right="720"/>
        <w:jc w:val="left"/>
        <w:rPr>
          <w:rFonts w:asciiTheme="minorHAnsi" w:hAnsiTheme="minorHAnsi" w:cstheme="minorHAnsi"/>
          <w:szCs w:val="24"/>
          <w:lang w:val="en-US"/>
        </w:rPr>
      </w:pPr>
      <w:r>
        <w:rPr>
          <w:rFonts w:asciiTheme="minorHAnsi" w:hAnsiTheme="minorHAnsi" w:cstheme="minorHAnsi"/>
          <w:szCs w:val="24"/>
          <w:lang w:val="en-US" w:eastAsia="ja-JP"/>
        </w:rPr>
        <w:t>R</w:t>
      </w:r>
      <w:r w:rsidR="00FA69DB" w:rsidRPr="00BE012D">
        <w:rPr>
          <w:rFonts w:asciiTheme="minorHAnsi" w:hAnsiTheme="minorHAnsi" w:cstheme="minorHAnsi"/>
          <w:szCs w:val="24"/>
          <w:lang w:val="en-US" w:eastAsia="ja-JP"/>
        </w:rPr>
        <w:t xml:space="preserve">equire </w:t>
      </w:r>
      <w:r w:rsidR="00B54E16" w:rsidRPr="00BE012D">
        <w:rPr>
          <w:rFonts w:asciiTheme="minorHAnsi" w:hAnsiTheme="minorHAnsi" w:cstheme="minorHAnsi"/>
          <w:szCs w:val="24"/>
          <w:lang w:val="en-US" w:eastAsia="ja-JP"/>
        </w:rPr>
        <w:t xml:space="preserve">the acquired data </w:t>
      </w:r>
      <w:r w:rsidR="00FA69DB" w:rsidRPr="00BE012D">
        <w:rPr>
          <w:rFonts w:asciiTheme="minorHAnsi" w:hAnsiTheme="minorHAnsi" w:cstheme="minorHAnsi"/>
          <w:szCs w:val="24"/>
          <w:lang w:val="en-US" w:eastAsia="ja-JP"/>
        </w:rPr>
        <w:t xml:space="preserve">to </w:t>
      </w:r>
      <w:r w:rsidR="00B54E16" w:rsidRPr="00BE012D">
        <w:rPr>
          <w:rFonts w:asciiTheme="minorHAnsi" w:hAnsiTheme="minorHAnsi" w:cstheme="minorHAnsi"/>
          <w:szCs w:val="24"/>
          <w:lang w:val="en-US" w:eastAsia="ja-JP"/>
        </w:rPr>
        <w:t>be cross-calibrated and validated to make it possible to use the data in combination</w:t>
      </w:r>
      <w:r w:rsidR="00161CA3" w:rsidRPr="00BE012D">
        <w:rPr>
          <w:rFonts w:asciiTheme="minorHAnsi" w:hAnsiTheme="minorHAnsi" w:cstheme="minorHAnsi"/>
          <w:szCs w:val="24"/>
          <w:lang w:val="en-US" w:eastAsia="ja-JP"/>
        </w:rPr>
        <w:t xml:space="preserve"> and over long time periods</w:t>
      </w:r>
      <w:r w:rsidR="00B54E16" w:rsidRPr="00BE012D">
        <w:rPr>
          <w:rFonts w:asciiTheme="minorHAnsi" w:hAnsiTheme="minorHAnsi" w:cstheme="minorHAnsi"/>
          <w:szCs w:val="24"/>
          <w:lang w:val="en-US" w:eastAsia="ja-JP"/>
        </w:rPr>
        <w:t>;</w:t>
      </w:r>
    </w:p>
    <w:p w:rsidR="00BB39D4" w:rsidRPr="00BE012D" w:rsidRDefault="009C0B28">
      <w:pPr>
        <w:pStyle w:val="DVM-standard"/>
        <w:numPr>
          <w:ilvl w:val="0"/>
          <w:numId w:val="49"/>
        </w:numPr>
        <w:spacing w:before="0" w:after="0"/>
        <w:ind w:left="1080" w:right="720"/>
        <w:jc w:val="left"/>
        <w:rPr>
          <w:rFonts w:asciiTheme="minorHAnsi" w:hAnsiTheme="minorHAnsi" w:cstheme="minorHAnsi"/>
          <w:szCs w:val="24"/>
          <w:lang w:val="en-US"/>
        </w:rPr>
      </w:pPr>
      <w:r>
        <w:rPr>
          <w:rFonts w:asciiTheme="minorHAnsi" w:hAnsiTheme="minorHAnsi" w:cstheme="minorHAnsi"/>
          <w:szCs w:val="24"/>
          <w:lang w:val="en-US"/>
        </w:rPr>
        <w:t>P</w:t>
      </w:r>
      <w:r w:rsidR="00B54E16" w:rsidRPr="00BE012D">
        <w:rPr>
          <w:rFonts w:asciiTheme="minorHAnsi" w:hAnsiTheme="minorHAnsi" w:cstheme="minorHAnsi"/>
          <w:szCs w:val="24"/>
          <w:lang w:val="en-US"/>
        </w:rPr>
        <w:t xml:space="preserve">rovide a long-term outlook, </w:t>
      </w:r>
      <w:r w:rsidR="000D7482">
        <w:rPr>
          <w:rFonts w:asciiTheme="minorHAnsi" w:hAnsiTheme="minorHAnsi" w:cstheme="minorHAnsi"/>
          <w:szCs w:val="24"/>
          <w:lang w:val="en-US"/>
        </w:rPr>
        <w:t xml:space="preserve">to </w:t>
      </w:r>
      <w:r w:rsidR="00B54E16" w:rsidRPr="00BE012D">
        <w:rPr>
          <w:rFonts w:asciiTheme="minorHAnsi" w:hAnsiTheme="minorHAnsi" w:cstheme="minorHAnsi"/>
          <w:szCs w:val="24"/>
          <w:lang w:val="en-US"/>
        </w:rPr>
        <w:t xml:space="preserve">15 years hence, with the goal of a sustained observation system in support of societal needs and </w:t>
      </w:r>
      <w:r w:rsidR="000D7482">
        <w:rPr>
          <w:rFonts w:asciiTheme="minorHAnsi" w:hAnsiTheme="minorHAnsi" w:cstheme="minorHAnsi"/>
          <w:szCs w:val="24"/>
          <w:lang w:val="en-US"/>
        </w:rPr>
        <w:t>in recognition of</w:t>
      </w:r>
      <w:r w:rsidR="000D7482" w:rsidRPr="00BE012D">
        <w:rPr>
          <w:rFonts w:asciiTheme="minorHAnsi" w:hAnsiTheme="minorHAnsi" w:cstheme="minorHAnsi"/>
          <w:szCs w:val="24"/>
          <w:lang w:val="en-US"/>
        </w:rPr>
        <w:t xml:space="preserve"> </w:t>
      </w:r>
      <w:r w:rsidR="00B54E16" w:rsidRPr="00BE012D">
        <w:rPr>
          <w:rFonts w:asciiTheme="minorHAnsi" w:hAnsiTheme="minorHAnsi" w:cstheme="minorHAnsi"/>
          <w:szCs w:val="24"/>
          <w:lang w:val="en-US"/>
        </w:rPr>
        <w:t>the long-term nature of climate data records and needs for on-going measurement, monitoring and assessment strategies;</w:t>
      </w:r>
    </w:p>
    <w:p w:rsidR="00BB39D4" w:rsidRPr="00BE012D" w:rsidRDefault="009C0B28">
      <w:pPr>
        <w:pStyle w:val="DVM-standard"/>
        <w:numPr>
          <w:ilvl w:val="0"/>
          <w:numId w:val="49"/>
        </w:numPr>
        <w:spacing w:before="0" w:after="0"/>
        <w:ind w:left="1080" w:right="720"/>
        <w:jc w:val="left"/>
        <w:rPr>
          <w:rFonts w:asciiTheme="minorHAnsi" w:hAnsiTheme="minorHAnsi" w:cstheme="minorHAnsi"/>
          <w:szCs w:val="24"/>
          <w:lang w:val="en-US"/>
        </w:rPr>
      </w:pPr>
      <w:r>
        <w:rPr>
          <w:rFonts w:asciiTheme="minorHAnsi" w:hAnsiTheme="minorHAnsi" w:cstheme="minorHAnsi"/>
          <w:szCs w:val="24"/>
          <w:lang w:val="en-US"/>
        </w:rPr>
        <w:lastRenderedPageBreak/>
        <w:t>A</w:t>
      </w:r>
      <w:r w:rsidR="00B54E16" w:rsidRPr="00BE012D">
        <w:rPr>
          <w:rFonts w:asciiTheme="minorHAnsi" w:hAnsiTheme="minorHAnsi" w:cstheme="minorHAnsi"/>
          <w:szCs w:val="24"/>
          <w:lang w:val="en-US"/>
        </w:rPr>
        <w:t xml:space="preserve">ddress the full range of societal needs and applications related to </w:t>
      </w:r>
      <w:r w:rsidR="000C0545" w:rsidRPr="00BE012D">
        <w:rPr>
          <w:rFonts w:asciiTheme="minorHAnsi" w:hAnsiTheme="minorHAnsi" w:cstheme="minorHAnsi"/>
          <w:szCs w:val="24"/>
          <w:lang w:val="en-US"/>
        </w:rPr>
        <w:t xml:space="preserve">space-based </w:t>
      </w:r>
      <w:r w:rsidR="00B54E16" w:rsidRPr="00BE012D">
        <w:rPr>
          <w:rFonts w:asciiTheme="minorHAnsi" w:hAnsiTheme="minorHAnsi" w:cstheme="minorHAnsi"/>
          <w:szCs w:val="24"/>
          <w:lang w:val="en-US"/>
        </w:rPr>
        <w:t xml:space="preserve">carbon observations; </w:t>
      </w:r>
      <w:r w:rsidR="00FA69DB" w:rsidRPr="00BE012D">
        <w:rPr>
          <w:rFonts w:asciiTheme="minorHAnsi" w:hAnsiTheme="minorHAnsi" w:cstheme="minorHAnsi"/>
          <w:szCs w:val="24"/>
          <w:lang w:val="en-US"/>
        </w:rPr>
        <w:t xml:space="preserve">in addition to the scientific requirements detailed in the </w:t>
      </w:r>
      <w:r w:rsidR="00FA69DB" w:rsidRPr="00BE012D">
        <w:rPr>
          <w:rFonts w:asciiTheme="minorHAnsi" w:hAnsiTheme="minorHAnsi" w:cstheme="minorHAnsi"/>
          <w:i/>
          <w:szCs w:val="24"/>
          <w:lang w:val="en-US"/>
        </w:rPr>
        <w:t>GEO Carbon Strategy</w:t>
      </w:r>
      <w:r w:rsidR="00FA69DB" w:rsidRPr="00BE012D">
        <w:rPr>
          <w:rFonts w:asciiTheme="minorHAnsi" w:hAnsiTheme="minorHAnsi" w:cstheme="minorHAnsi"/>
          <w:szCs w:val="24"/>
          <w:lang w:val="en-US"/>
        </w:rPr>
        <w:t xml:space="preserve">, </w:t>
      </w:r>
      <w:r w:rsidR="00B54E16" w:rsidRPr="00BE012D">
        <w:rPr>
          <w:rFonts w:asciiTheme="minorHAnsi" w:hAnsiTheme="minorHAnsi" w:cstheme="minorHAnsi"/>
          <w:szCs w:val="24"/>
          <w:lang w:val="en-US"/>
        </w:rPr>
        <w:t xml:space="preserve">the CEOS Strategy will take into account the needs for carbon information expressed </w:t>
      </w:r>
      <w:r w:rsidR="00FA69DB" w:rsidRPr="00BE012D">
        <w:rPr>
          <w:rFonts w:asciiTheme="minorHAnsi" w:hAnsiTheme="minorHAnsi" w:cstheme="minorHAnsi"/>
          <w:szCs w:val="24"/>
          <w:lang w:val="en-US"/>
        </w:rPr>
        <w:t xml:space="preserve">in </w:t>
      </w:r>
      <w:r w:rsidR="00B54E16" w:rsidRPr="00BE012D">
        <w:rPr>
          <w:rFonts w:asciiTheme="minorHAnsi" w:hAnsiTheme="minorHAnsi" w:cstheme="minorHAnsi"/>
          <w:szCs w:val="24"/>
          <w:lang w:val="en-US"/>
        </w:rPr>
        <w:t>the IPCC’s Fourth Assessment Report</w:t>
      </w:r>
      <w:r w:rsidR="00600002" w:rsidRPr="00BE012D">
        <w:rPr>
          <w:rFonts w:asciiTheme="minorHAnsi" w:hAnsiTheme="minorHAnsi" w:cstheme="minorHAnsi"/>
          <w:szCs w:val="24"/>
          <w:lang w:val="en-US"/>
        </w:rPr>
        <w:t>,</w:t>
      </w:r>
      <w:r w:rsidR="00B54E16" w:rsidRPr="00BE012D">
        <w:rPr>
          <w:rFonts w:asciiTheme="minorHAnsi" w:hAnsiTheme="minorHAnsi" w:cstheme="minorHAnsi"/>
          <w:szCs w:val="24"/>
          <w:lang w:val="en-US"/>
        </w:rPr>
        <w:t xml:space="preserve"> by the UNFCCC</w:t>
      </w:r>
      <w:r w:rsidR="00600002" w:rsidRPr="00BE012D">
        <w:rPr>
          <w:rFonts w:asciiTheme="minorHAnsi" w:hAnsiTheme="minorHAnsi" w:cstheme="minorHAnsi"/>
          <w:szCs w:val="24"/>
          <w:lang w:val="en-US"/>
        </w:rPr>
        <w:t xml:space="preserve">, </w:t>
      </w:r>
      <w:r w:rsidR="00B54E16" w:rsidRPr="00BE012D">
        <w:rPr>
          <w:rFonts w:asciiTheme="minorHAnsi" w:hAnsiTheme="minorHAnsi" w:cstheme="minorHAnsi"/>
          <w:szCs w:val="24"/>
          <w:lang w:val="en-US"/>
        </w:rPr>
        <w:t xml:space="preserve"> and </w:t>
      </w:r>
      <w:r w:rsidR="00600002" w:rsidRPr="00BE012D">
        <w:rPr>
          <w:rFonts w:asciiTheme="minorHAnsi" w:hAnsiTheme="minorHAnsi" w:cstheme="minorHAnsi"/>
          <w:szCs w:val="24"/>
          <w:lang w:val="en-US"/>
        </w:rPr>
        <w:t xml:space="preserve">in the </w:t>
      </w:r>
      <w:r w:rsidR="00B54E16" w:rsidRPr="00BE012D">
        <w:rPr>
          <w:rFonts w:asciiTheme="minorHAnsi" w:hAnsiTheme="minorHAnsi" w:cstheme="minorHAnsi"/>
          <w:szCs w:val="24"/>
          <w:lang w:val="en-US"/>
        </w:rPr>
        <w:t xml:space="preserve">GCOS Implementation Plan; the CEOS Strategy will </w:t>
      </w:r>
      <w:r w:rsidR="00600002" w:rsidRPr="00BE012D">
        <w:rPr>
          <w:rFonts w:asciiTheme="minorHAnsi" w:hAnsiTheme="minorHAnsi" w:cstheme="minorHAnsi"/>
          <w:szCs w:val="24"/>
          <w:lang w:val="en-US"/>
        </w:rPr>
        <w:t>address</w:t>
      </w:r>
      <w:r w:rsidR="00B54E16" w:rsidRPr="00BE012D">
        <w:rPr>
          <w:rFonts w:asciiTheme="minorHAnsi" w:hAnsiTheme="minorHAnsi" w:cstheme="minorHAnsi"/>
          <w:szCs w:val="24"/>
          <w:lang w:val="en-US"/>
        </w:rPr>
        <w:t xml:space="preserve"> the needs of science</w:t>
      </w:r>
      <w:r w:rsidR="00600002" w:rsidRPr="00BE012D">
        <w:rPr>
          <w:rFonts w:asciiTheme="minorHAnsi" w:hAnsiTheme="minorHAnsi" w:cstheme="minorHAnsi"/>
          <w:szCs w:val="24"/>
          <w:lang w:val="en-US"/>
        </w:rPr>
        <w:t xml:space="preserve">, </w:t>
      </w:r>
      <w:r w:rsidR="00B54E16" w:rsidRPr="00BE012D">
        <w:rPr>
          <w:rFonts w:asciiTheme="minorHAnsi" w:hAnsiTheme="minorHAnsi" w:cstheme="minorHAnsi"/>
          <w:szCs w:val="24"/>
          <w:lang w:val="en-US"/>
        </w:rPr>
        <w:t xml:space="preserve">policy, industry, and </w:t>
      </w:r>
      <w:r w:rsidR="00600002" w:rsidRPr="00BE012D">
        <w:rPr>
          <w:rFonts w:asciiTheme="minorHAnsi" w:hAnsiTheme="minorHAnsi" w:cstheme="minorHAnsi"/>
          <w:szCs w:val="24"/>
          <w:lang w:val="en-US"/>
        </w:rPr>
        <w:t xml:space="preserve">the </w:t>
      </w:r>
      <w:r w:rsidR="00B54E16" w:rsidRPr="00BE012D">
        <w:rPr>
          <w:rFonts w:asciiTheme="minorHAnsi" w:hAnsiTheme="minorHAnsi" w:cstheme="minorHAnsi"/>
          <w:szCs w:val="24"/>
          <w:lang w:val="en-US"/>
        </w:rPr>
        <w:t>public</w:t>
      </w:r>
      <w:r w:rsidR="00600002" w:rsidRPr="00BE012D">
        <w:rPr>
          <w:rFonts w:asciiTheme="minorHAnsi" w:hAnsiTheme="minorHAnsi" w:cstheme="minorHAnsi"/>
          <w:szCs w:val="24"/>
          <w:lang w:val="en-US"/>
        </w:rPr>
        <w:t xml:space="preserve"> for</w:t>
      </w:r>
      <w:r w:rsidR="00B54E16" w:rsidRPr="00BE012D">
        <w:rPr>
          <w:rFonts w:asciiTheme="minorHAnsi" w:hAnsiTheme="minorHAnsi" w:cstheme="minorHAnsi"/>
          <w:szCs w:val="24"/>
          <w:lang w:val="en-US"/>
        </w:rPr>
        <w:t xml:space="preserve"> information</w:t>
      </w:r>
      <w:r w:rsidR="00600002" w:rsidRPr="00BE012D">
        <w:rPr>
          <w:rFonts w:asciiTheme="minorHAnsi" w:hAnsiTheme="minorHAnsi" w:cstheme="minorHAnsi"/>
          <w:szCs w:val="24"/>
          <w:lang w:val="en-US"/>
        </w:rPr>
        <w:t xml:space="preserve"> about carbon in the environment</w:t>
      </w:r>
      <w:r w:rsidR="00B54E16" w:rsidRPr="00BE012D">
        <w:rPr>
          <w:rFonts w:asciiTheme="minorHAnsi" w:hAnsiTheme="minorHAnsi" w:cstheme="minorHAnsi"/>
          <w:szCs w:val="24"/>
          <w:lang w:val="en-US"/>
        </w:rPr>
        <w:t>;</w:t>
      </w:r>
    </w:p>
    <w:p w:rsidR="00BB39D4" w:rsidRPr="00BE012D" w:rsidRDefault="009C0B28">
      <w:pPr>
        <w:pStyle w:val="DVM-standard"/>
        <w:numPr>
          <w:ilvl w:val="0"/>
          <w:numId w:val="49"/>
        </w:numPr>
        <w:spacing w:before="0" w:after="0"/>
        <w:ind w:left="1080" w:right="720"/>
        <w:jc w:val="left"/>
        <w:rPr>
          <w:rFonts w:asciiTheme="minorHAnsi" w:hAnsiTheme="minorHAnsi" w:cstheme="minorHAnsi"/>
          <w:szCs w:val="24"/>
          <w:lang w:val="en-US"/>
        </w:rPr>
      </w:pPr>
      <w:r>
        <w:rPr>
          <w:rFonts w:asciiTheme="minorHAnsi" w:hAnsiTheme="minorHAnsi" w:cstheme="minorHAnsi"/>
          <w:szCs w:val="24"/>
          <w:lang w:val="en-US"/>
        </w:rPr>
        <w:t>A</w:t>
      </w:r>
      <w:r w:rsidR="00600002" w:rsidRPr="00BE012D">
        <w:rPr>
          <w:rFonts w:asciiTheme="minorHAnsi" w:hAnsiTheme="minorHAnsi" w:cstheme="minorHAnsi"/>
          <w:szCs w:val="24"/>
          <w:lang w:val="en-US"/>
        </w:rPr>
        <w:t>ddress the</w:t>
      </w:r>
      <w:r w:rsidR="00B54E16" w:rsidRPr="00BE012D">
        <w:rPr>
          <w:rFonts w:asciiTheme="minorHAnsi" w:hAnsiTheme="minorHAnsi" w:cstheme="minorHAnsi"/>
          <w:szCs w:val="24"/>
          <w:lang w:val="en-US"/>
        </w:rPr>
        <w:t xml:space="preserve"> establish</w:t>
      </w:r>
      <w:r w:rsidR="00600002" w:rsidRPr="00BE012D">
        <w:rPr>
          <w:rFonts w:asciiTheme="minorHAnsi" w:hAnsiTheme="minorHAnsi" w:cstheme="minorHAnsi"/>
          <w:szCs w:val="24"/>
          <w:lang w:val="en-US"/>
        </w:rPr>
        <w:t>ment of</w:t>
      </w:r>
      <w:r w:rsidR="00B54E16" w:rsidRPr="00BE012D">
        <w:rPr>
          <w:rFonts w:asciiTheme="minorHAnsi" w:hAnsiTheme="minorHAnsi" w:cstheme="minorHAnsi"/>
          <w:szCs w:val="24"/>
          <w:lang w:val="en-US"/>
        </w:rPr>
        <w:t xml:space="preserve"> appropriate and effective institutional arrangements, within CEOS and between CEOS and other institutions, for </w:t>
      </w:r>
      <w:r w:rsidR="00DA576E" w:rsidRPr="00DA576E">
        <w:rPr>
          <w:rFonts w:asciiTheme="minorHAnsi" w:hAnsiTheme="minorHAnsi" w:cstheme="minorHAnsi"/>
          <w:szCs w:val="24"/>
          <w:lang w:val="en-US"/>
        </w:rPr>
        <w:t>realization</w:t>
      </w:r>
      <w:r w:rsidR="00B54E16" w:rsidRPr="00BE012D">
        <w:rPr>
          <w:rFonts w:asciiTheme="minorHAnsi" w:hAnsiTheme="minorHAnsi" w:cstheme="minorHAnsi"/>
          <w:szCs w:val="24"/>
          <w:lang w:val="en-US"/>
        </w:rPr>
        <w:t xml:space="preserve"> of the space component of the </w:t>
      </w:r>
      <w:r w:rsidR="00600002" w:rsidRPr="00BE012D">
        <w:rPr>
          <w:rFonts w:asciiTheme="minorHAnsi" w:hAnsiTheme="minorHAnsi" w:cstheme="minorHAnsi"/>
          <w:szCs w:val="24"/>
          <w:lang w:val="en-US"/>
        </w:rPr>
        <w:t>IGCO</w:t>
      </w:r>
      <w:r w:rsidR="00B54E16" w:rsidRPr="00BE012D">
        <w:rPr>
          <w:rFonts w:asciiTheme="minorHAnsi" w:hAnsiTheme="minorHAnsi" w:cstheme="minorHAnsi"/>
          <w:szCs w:val="24"/>
          <w:lang w:val="en-US"/>
        </w:rPr>
        <w:t xml:space="preserve">; the emphasis will be on satellite observations </w:t>
      </w:r>
      <w:r w:rsidR="00600002" w:rsidRPr="00BE012D">
        <w:rPr>
          <w:rFonts w:asciiTheme="minorHAnsi" w:hAnsiTheme="minorHAnsi" w:cstheme="minorHAnsi"/>
          <w:szCs w:val="24"/>
          <w:lang w:val="en-US"/>
        </w:rPr>
        <w:t xml:space="preserve">of </w:t>
      </w:r>
      <w:r w:rsidR="00803602" w:rsidRPr="00BE012D">
        <w:rPr>
          <w:rFonts w:asciiTheme="minorHAnsi" w:hAnsiTheme="minorHAnsi" w:cstheme="minorHAnsi"/>
          <w:szCs w:val="24"/>
          <w:lang w:val="en-US"/>
        </w:rPr>
        <w:t xml:space="preserve">or related to </w:t>
      </w:r>
      <w:r w:rsidR="00600002" w:rsidRPr="00BE012D">
        <w:rPr>
          <w:rFonts w:asciiTheme="minorHAnsi" w:hAnsiTheme="minorHAnsi" w:cstheme="minorHAnsi"/>
          <w:szCs w:val="24"/>
          <w:lang w:val="en-US"/>
        </w:rPr>
        <w:t xml:space="preserve">carbon </w:t>
      </w:r>
      <w:r w:rsidR="00B54E16" w:rsidRPr="00BE012D">
        <w:rPr>
          <w:rFonts w:asciiTheme="minorHAnsi" w:hAnsiTheme="minorHAnsi" w:cstheme="minorHAnsi"/>
          <w:szCs w:val="24"/>
          <w:lang w:val="en-US"/>
        </w:rPr>
        <w:t xml:space="preserve">with appropriate context given to </w:t>
      </w:r>
      <w:r w:rsidR="006544E2" w:rsidRPr="00BE012D">
        <w:rPr>
          <w:rFonts w:asciiTheme="minorHAnsi" w:hAnsiTheme="minorHAnsi" w:cstheme="minorHAnsi"/>
          <w:szCs w:val="24"/>
          <w:lang w:val="en-US"/>
        </w:rPr>
        <w:t xml:space="preserve">complementary </w:t>
      </w:r>
      <w:r w:rsidR="00B54E16" w:rsidRPr="00BE012D">
        <w:rPr>
          <w:rFonts w:asciiTheme="minorHAnsi" w:hAnsiTheme="minorHAnsi" w:cstheme="minorHAnsi"/>
          <w:szCs w:val="24"/>
          <w:lang w:val="en-US"/>
        </w:rPr>
        <w:t>(non-satellite) observations</w:t>
      </w:r>
      <w:r w:rsidR="00600002" w:rsidRPr="00BE012D">
        <w:rPr>
          <w:rFonts w:asciiTheme="minorHAnsi" w:hAnsiTheme="minorHAnsi" w:cstheme="minorHAnsi"/>
          <w:szCs w:val="24"/>
          <w:lang w:val="en-US"/>
        </w:rPr>
        <w:t xml:space="preserve">, supporting </w:t>
      </w:r>
      <w:r w:rsidR="009A4848" w:rsidRPr="00BE012D">
        <w:rPr>
          <w:rFonts w:asciiTheme="minorHAnsi" w:hAnsiTheme="minorHAnsi" w:cstheme="minorHAnsi"/>
          <w:szCs w:val="24"/>
          <w:lang w:val="en-US"/>
        </w:rPr>
        <w:t xml:space="preserve">climate </w:t>
      </w:r>
      <w:r w:rsidR="00600002" w:rsidRPr="00BE012D">
        <w:rPr>
          <w:rFonts w:asciiTheme="minorHAnsi" w:hAnsiTheme="minorHAnsi" w:cstheme="minorHAnsi"/>
          <w:szCs w:val="24"/>
          <w:lang w:val="en-US"/>
        </w:rPr>
        <w:t>observations,</w:t>
      </w:r>
      <w:r w:rsidR="00B54E16" w:rsidRPr="00BE012D">
        <w:rPr>
          <w:rFonts w:asciiTheme="minorHAnsi" w:hAnsiTheme="minorHAnsi" w:cstheme="minorHAnsi"/>
          <w:szCs w:val="24"/>
          <w:lang w:val="en-US"/>
        </w:rPr>
        <w:t xml:space="preserve"> and the activities and infrastructure required to make effective use of satellite observations;</w:t>
      </w:r>
    </w:p>
    <w:p w:rsidR="00BB39D4" w:rsidRPr="00BE012D" w:rsidRDefault="009C0B28">
      <w:pPr>
        <w:pStyle w:val="DVM-standard"/>
        <w:numPr>
          <w:ilvl w:val="0"/>
          <w:numId w:val="49"/>
        </w:numPr>
        <w:spacing w:before="0" w:after="0"/>
        <w:ind w:left="1080" w:right="720"/>
        <w:jc w:val="left"/>
        <w:rPr>
          <w:rFonts w:asciiTheme="minorHAnsi" w:hAnsiTheme="minorHAnsi" w:cstheme="minorHAnsi"/>
          <w:szCs w:val="24"/>
          <w:lang w:val="en-US"/>
        </w:rPr>
      </w:pPr>
      <w:r>
        <w:rPr>
          <w:rFonts w:asciiTheme="minorHAnsi" w:hAnsiTheme="minorHAnsi" w:cstheme="minorHAnsi"/>
          <w:szCs w:val="24"/>
          <w:lang w:val="en-US"/>
        </w:rPr>
        <w:t>P</w:t>
      </w:r>
      <w:r w:rsidR="00B54E16" w:rsidRPr="00BE012D">
        <w:rPr>
          <w:rFonts w:asciiTheme="minorHAnsi" w:hAnsiTheme="minorHAnsi" w:cstheme="minorHAnsi"/>
          <w:szCs w:val="24"/>
          <w:lang w:val="en-US"/>
        </w:rPr>
        <w:t xml:space="preserve">rovide a framework for monitoring, reporting and communicating progress towards implementation of the space component of </w:t>
      </w:r>
      <w:r w:rsidR="009A4848" w:rsidRPr="00BE012D">
        <w:rPr>
          <w:rFonts w:asciiTheme="minorHAnsi" w:hAnsiTheme="minorHAnsi" w:cstheme="minorHAnsi"/>
          <w:szCs w:val="24"/>
          <w:lang w:val="en-US"/>
        </w:rPr>
        <w:t>IGCO.</w:t>
      </w:r>
    </w:p>
    <w:p w:rsidR="00B54E16" w:rsidRPr="00E4331A" w:rsidRDefault="00B54E16" w:rsidP="001D6DE3">
      <w:pPr>
        <w:rPr>
          <w:rFonts w:asciiTheme="minorHAnsi" w:hAnsiTheme="minorHAnsi" w:cstheme="minorHAnsi"/>
          <w:b/>
          <w:sz w:val="24"/>
          <w:szCs w:val="24"/>
        </w:rPr>
      </w:pPr>
    </w:p>
    <w:p w:rsidR="00BB39D4" w:rsidRPr="00DA576E" w:rsidRDefault="00B54E16">
      <w:pPr>
        <w:pStyle w:val="ListParagraph"/>
        <w:numPr>
          <w:ilvl w:val="1"/>
          <w:numId w:val="2"/>
        </w:numPr>
        <w:rPr>
          <w:rFonts w:asciiTheme="minorHAnsi" w:hAnsiTheme="minorHAnsi" w:cstheme="minorHAnsi"/>
          <w:b/>
          <w:sz w:val="24"/>
          <w:szCs w:val="24"/>
        </w:rPr>
      </w:pPr>
      <w:r w:rsidRPr="00981C43">
        <w:rPr>
          <w:rFonts w:asciiTheme="minorHAnsi" w:hAnsiTheme="minorHAnsi" w:cstheme="minorHAnsi"/>
          <w:b/>
          <w:sz w:val="24"/>
          <w:szCs w:val="24"/>
        </w:rPr>
        <w:t>Content</w:t>
      </w:r>
    </w:p>
    <w:p w:rsidR="00BB39D4" w:rsidRDefault="00BB39D4">
      <w:pPr>
        <w:rPr>
          <w:rFonts w:asciiTheme="minorHAnsi" w:hAnsiTheme="minorHAnsi" w:cstheme="minorHAnsi"/>
          <w:b/>
          <w:sz w:val="24"/>
          <w:szCs w:val="24"/>
        </w:rPr>
      </w:pPr>
    </w:p>
    <w:p w:rsidR="000A5008" w:rsidRPr="00F41917" w:rsidRDefault="000A5008" w:rsidP="00F41917">
      <w:pPr>
        <w:pStyle w:val="ListParagraph"/>
        <w:numPr>
          <w:ilvl w:val="2"/>
          <w:numId w:val="2"/>
        </w:numPr>
        <w:rPr>
          <w:rFonts w:asciiTheme="minorHAnsi" w:hAnsiTheme="minorHAnsi" w:cstheme="minorHAnsi"/>
          <w:b/>
          <w:sz w:val="24"/>
          <w:szCs w:val="24"/>
        </w:rPr>
      </w:pPr>
      <w:r w:rsidRPr="00F41917">
        <w:rPr>
          <w:rFonts w:asciiTheme="minorHAnsi" w:hAnsiTheme="minorHAnsi" w:cstheme="minorHAnsi"/>
          <w:b/>
          <w:sz w:val="24"/>
          <w:szCs w:val="24"/>
        </w:rPr>
        <w:t>Domain Chapters</w:t>
      </w:r>
    </w:p>
    <w:p w:rsidR="000A5008" w:rsidRPr="00F41917" w:rsidRDefault="000A5008" w:rsidP="000A5008">
      <w:pPr>
        <w:rPr>
          <w:rFonts w:asciiTheme="minorHAnsi" w:hAnsiTheme="minorHAnsi" w:cstheme="minorHAnsi"/>
          <w:b/>
          <w:sz w:val="24"/>
          <w:szCs w:val="24"/>
        </w:rPr>
      </w:pPr>
    </w:p>
    <w:p w:rsidR="00BB39D4" w:rsidRPr="00E4331A" w:rsidRDefault="003D2D3B">
      <w:pPr>
        <w:rPr>
          <w:rFonts w:asciiTheme="minorHAnsi" w:hAnsiTheme="minorHAnsi" w:cstheme="minorHAnsi"/>
          <w:sz w:val="24"/>
          <w:szCs w:val="24"/>
        </w:rPr>
      </w:pPr>
      <w:r w:rsidRPr="00E4331A">
        <w:rPr>
          <w:rFonts w:asciiTheme="minorHAnsi" w:hAnsiTheme="minorHAnsi" w:cstheme="minorHAnsi"/>
          <w:sz w:val="24"/>
          <w:szCs w:val="24"/>
        </w:rPr>
        <w:t xml:space="preserve">The </w:t>
      </w:r>
      <w:r w:rsidR="009C0B28">
        <w:rPr>
          <w:rFonts w:asciiTheme="minorHAnsi" w:hAnsiTheme="minorHAnsi" w:cstheme="minorHAnsi"/>
          <w:sz w:val="24"/>
          <w:szCs w:val="24"/>
        </w:rPr>
        <w:t>next</w:t>
      </w:r>
      <w:r w:rsidR="009C0B28" w:rsidRPr="00E4331A">
        <w:rPr>
          <w:rFonts w:asciiTheme="minorHAnsi" w:hAnsiTheme="minorHAnsi" w:cstheme="minorHAnsi"/>
          <w:sz w:val="24"/>
          <w:szCs w:val="24"/>
        </w:rPr>
        <w:t xml:space="preserve"> </w:t>
      </w:r>
      <w:r w:rsidRPr="00E4331A">
        <w:rPr>
          <w:rFonts w:asciiTheme="minorHAnsi" w:hAnsiTheme="minorHAnsi" w:cstheme="minorHAnsi"/>
          <w:sz w:val="24"/>
          <w:szCs w:val="24"/>
        </w:rPr>
        <w:t>three chapters in this report (</w:t>
      </w:r>
      <w:r w:rsidR="00B54E16" w:rsidRPr="00E4331A">
        <w:rPr>
          <w:rFonts w:asciiTheme="minorHAnsi" w:hAnsiTheme="minorHAnsi" w:cstheme="minorHAnsi"/>
          <w:sz w:val="24"/>
          <w:szCs w:val="24"/>
        </w:rPr>
        <w:t xml:space="preserve">Chapters 2, 3 </w:t>
      </w:r>
      <w:r w:rsidR="009A4848" w:rsidRPr="00E4331A">
        <w:rPr>
          <w:rFonts w:asciiTheme="minorHAnsi" w:hAnsiTheme="minorHAnsi" w:cstheme="minorHAnsi"/>
          <w:sz w:val="24"/>
          <w:szCs w:val="24"/>
        </w:rPr>
        <w:t>and</w:t>
      </w:r>
      <w:r w:rsidR="00B54E16" w:rsidRPr="00E4331A">
        <w:rPr>
          <w:rFonts w:asciiTheme="minorHAnsi" w:hAnsiTheme="minorHAnsi" w:cstheme="minorHAnsi"/>
          <w:sz w:val="24"/>
          <w:szCs w:val="24"/>
        </w:rPr>
        <w:t xml:space="preserve"> 4</w:t>
      </w:r>
      <w:r w:rsidRPr="00E4331A">
        <w:rPr>
          <w:rFonts w:asciiTheme="minorHAnsi" w:hAnsiTheme="minorHAnsi" w:cstheme="minorHAnsi"/>
          <w:sz w:val="24"/>
          <w:szCs w:val="24"/>
        </w:rPr>
        <w:t>)</w:t>
      </w:r>
      <w:r w:rsidR="00B54E16" w:rsidRPr="00E4331A">
        <w:rPr>
          <w:rFonts w:asciiTheme="minorHAnsi" w:hAnsiTheme="minorHAnsi" w:cstheme="minorHAnsi"/>
          <w:sz w:val="24"/>
          <w:szCs w:val="24"/>
        </w:rPr>
        <w:t xml:space="preserve"> address the Land, Ocean</w:t>
      </w:r>
      <w:r w:rsidR="00CC3D4E" w:rsidRPr="00E4331A">
        <w:rPr>
          <w:rFonts w:asciiTheme="minorHAnsi" w:hAnsiTheme="minorHAnsi" w:cstheme="minorHAnsi"/>
          <w:sz w:val="24"/>
          <w:szCs w:val="24"/>
        </w:rPr>
        <w:t>s</w:t>
      </w:r>
      <w:r w:rsidR="00B54E16" w:rsidRPr="00E4331A">
        <w:rPr>
          <w:rFonts w:asciiTheme="minorHAnsi" w:hAnsiTheme="minorHAnsi" w:cstheme="minorHAnsi"/>
          <w:sz w:val="24"/>
          <w:szCs w:val="24"/>
        </w:rPr>
        <w:t xml:space="preserve"> and </w:t>
      </w:r>
      <w:r w:rsidR="00CC3D4E" w:rsidRPr="00E4331A">
        <w:rPr>
          <w:rFonts w:asciiTheme="minorHAnsi" w:hAnsiTheme="minorHAnsi" w:cstheme="minorHAnsi"/>
          <w:sz w:val="24"/>
          <w:szCs w:val="24"/>
        </w:rPr>
        <w:t xml:space="preserve">Inland Waters, and </w:t>
      </w:r>
      <w:r w:rsidR="00B54E16" w:rsidRPr="00E4331A">
        <w:rPr>
          <w:rFonts w:asciiTheme="minorHAnsi" w:hAnsiTheme="minorHAnsi" w:cstheme="minorHAnsi"/>
          <w:sz w:val="24"/>
          <w:szCs w:val="24"/>
        </w:rPr>
        <w:t>Atmosphere domains</w:t>
      </w:r>
      <w:r w:rsidR="00CC3D4E" w:rsidRPr="00E4331A">
        <w:rPr>
          <w:rFonts w:asciiTheme="minorHAnsi" w:hAnsiTheme="minorHAnsi" w:cstheme="minorHAnsi"/>
          <w:sz w:val="24"/>
          <w:szCs w:val="24"/>
        </w:rPr>
        <w:t>,</w:t>
      </w:r>
      <w:r w:rsidR="00B54E16" w:rsidRPr="00E4331A">
        <w:rPr>
          <w:rFonts w:asciiTheme="minorHAnsi" w:hAnsiTheme="minorHAnsi" w:cstheme="minorHAnsi"/>
          <w:sz w:val="24"/>
          <w:szCs w:val="24"/>
        </w:rPr>
        <w:t xml:space="preserve"> respectively. </w:t>
      </w:r>
      <w:r w:rsidR="009A4848" w:rsidRPr="00E4331A">
        <w:rPr>
          <w:rFonts w:asciiTheme="minorHAnsi" w:hAnsiTheme="minorHAnsi" w:cstheme="minorHAnsi"/>
          <w:sz w:val="24"/>
          <w:szCs w:val="24"/>
        </w:rPr>
        <w:t xml:space="preserve"> </w:t>
      </w:r>
      <w:r w:rsidR="00B54E16" w:rsidRPr="00E4331A">
        <w:rPr>
          <w:rFonts w:asciiTheme="minorHAnsi" w:hAnsiTheme="minorHAnsi" w:cstheme="minorHAnsi"/>
          <w:sz w:val="24"/>
          <w:szCs w:val="24"/>
        </w:rPr>
        <w:t xml:space="preserve">Each considers and </w:t>
      </w:r>
      <w:r w:rsidR="00DA576E" w:rsidRPr="00E4331A">
        <w:rPr>
          <w:rFonts w:asciiTheme="minorHAnsi" w:hAnsiTheme="minorHAnsi" w:cstheme="minorHAnsi"/>
          <w:sz w:val="24"/>
          <w:szCs w:val="24"/>
        </w:rPr>
        <w:t>characterizes</w:t>
      </w:r>
      <w:r w:rsidR="00B54E16" w:rsidRPr="00E4331A">
        <w:rPr>
          <w:rFonts w:asciiTheme="minorHAnsi" w:hAnsiTheme="minorHAnsi" w:cstheme="minorHAnsi"/>
          <w:sz w:val="24"/>
          <w:szCs w:val="24"/>
        </w:rPr>
        <w:t xml:space="preserve"> the nature of the requirements for satellite observations in </w:t>
      </w:r>
      <w:r w:rsidR="009A4848" w:rsidRPr="00E4331A">
        <w:rPr>
          <w:rFonts w:asciiTheme="minorHAnsi" w:hAnsiTheme="minorHAnsi" w:cstheme="minorHAnsi"/>
          <w:sz w:val="24"/>
          <w:szCs w:val="24"/>
        </w:rPr>
        <w:t>its</w:t>
      </w:r>
      <w:r w:rsidR="00B54E16" w:rsidRPr="00E4331A">
        <w:rPr>
          <w:rFonts w:asciiTheme="minorHAnsi" w:hAnsiTheme="minorHAnsi" w:cstheme="minorHAnsi"/>
          <w:sz w:val="24"/>
          <w:szCs w:val="24"/>
        </w:rPr>
        <w:t xml:space="preserve"> </w:t>
      </w:r>
      <w:r w:rsidR="00D21C5B" w:rsidRPr="00E4331A">
        <w:rPr>
          <w:rFonts w:asciiTheme="minorHAnsi" w:hAnsiTheme="minorHAnsi" w:cstheme="minorHAnsi"/>
          <w:sz w:val="24"/>
          <w:szCs w:val="24"/>
        </w:rPr>
        <w:t xml:space="preserve">respective </w:t>
      </w:r>
      <w:r w:rsidR="00B54E16" w:rsidRPr="00E4331A">
        <w:rPr>
          <w:rFonts w:asciiTheme="minorHAnsi" w:hAnsiTheme="minorHAnsi" w:cstheme="minorHAnsi"/>
          <w:sz w:val="24"/>
          <w:szCs w:val="24"/>
        </w:rPr>
        <w:t xml:space="preserve">domain. The current status of </w:t>
      </w:r>
      <w:r w:rsidR="0033254F">
        <w:rPr>
          <w:rFonts w:asciiTheme="minorHAnsi" w:hAnsiTheme="minorHAnsi" w:cstheme="minorHAnsi"/>
          <w:sz w:val="24"/>
          <w:szCs w:val="24"/>
        </w:rPr>
        <w:t xml:space="preserve">carbon and carbon-related </w:t>
      </w:r>
      <w:r w:rsidR="00B54E16" w:rsidRPr="00E4331A">
        <w:rPr>
          <w:rFonts w:asciiTheme="minorHAnsi" w:hAnsiTheme="minorHAnsi" w:cstheme="minorHAnsi"/>
          <w:sz w:val="24"/>
          <w:szCs w:val="24"/>
        </w:rPr>
        <w:t xml:space="preserve">observation provision is </w:t>
      </w:r>
      <w:r w:rsidR="00DA576E" w:rsidRPr="00E4331A">
        <w:rPr>
          <w:rFonts w:asciiTheme="minorHAnsi" w:hAnsiTheme="minorHAnsi" w:cstheme="minorHAnsi"/>
          <w:sz w:val="24"/>
          <w:szCs w:val="24"/>
        </w:rPr>
        <w:t>summarized</w:t>
      </w:r>
      <w:r w:rsidR="00B54E16" w:rsidRPr="00E4331A">
        <w:rPr>
          <w:rFonts w:asciiTheme="minorHAnsi" w:hAnsiTheme="minorHAnsi" w:cstheme="minorHAnsi"/>
          <w:sz w:val="24"/>
          <w:szCs w:val="24"/>
        </w:rPr>
        <w:t xml:space="preserve"> and the prospects and trends for the coming years outlined. These capabilities are assessed for their adequacy versus the requirements identified to fulfil</w:t>
      </w:r>
      <w:r w:rsidR="009A4848" w:rsidRPr="00E4331A">
        <w:rPr>
          <w:rFonts w:asciiTheme="minorHAnsi" w:hAnsiTheme="minorHAnsi" w:cstheme="minorHAnsi"/>
          <w:sz w:val="24"/>
          <w:szCs w:val="24"/>
        </w:rPr>
        <w:t>l</w:t>
      </w:r>
      <w:r w:rsidR="00B54E16" w:rsidRPr="00E4331A">
        <w:rPr>
          <w:rFonts w:asciiTheme="minorHAnsi" w:hAnsiTheme="minorHAnsi" w:cstheme="minorHAnsi"/>
          <w:sz w:val="24"/>
          <w:szCs w:val="24"/>
        </w:rPr>
        <w:t xml:space="preserve"> future needs in support of the IGCO</w:t>
      </w:r>
      <w:r w:rsidRPr="00E4331A">
        <w:rPr>
          <w:rFonts w:asciiTheme="minorHAnsi" w:hAnsiTheme="minorHAnsi" w:cstheme="minorHAnsi"/>
          <w:sz w:val="24"/>
          <w:szCs w:val="24"/>
        </w:rPr>
        <w:t xml:space="preserve">. </w:t>
      </w:r>
      <w:r w:rsidR="00B54E16" w:rsidRPr="00E4331A">
        <w:rPr>
          <w:rFonts w:asciiTheme="minorHAnsi" w:hAnsiTheme="minorHAnsi" w:cstheme="minorHAnsi"/>
          <w:sz w:val="24"/>
          <w:szCs w:val="24"/>
        </w:rPr>
        <w:t xml:space="preserve"> </w:t>
      </w:r>
      <w:r w:rsidRPr="00E4331A">
        <w:rPr>
          <w:rFonts w:asciiTheme="minorHAnsi" w:hAnsiTheme="minorHAnsi" w:cstheme="minorHAnsi"/>
          <w:sz w:val="24"/>
          <w:szCs w:val="24"/>
        </w:rPr>
        <w:t>This assessment then provides</w:t>
      </w:r>
      <w:r w:rsidR="00B54E16" w:rsidRPr="00E4331A">
        <w:rPr>
          <w:rFonts w:asciiTheme="minorHAnsi" w:hAnsiTheme="minorHAnsi" w:cstheme="minorHAnsi"/>
          <w:sz w:val="24"/>
          <w:szCs w:val="24"/>
        </w:rPr>
        <w:t xml:space="preserve"> the basis for </w:t>
      </w:r>
      <w:r w:rsidRPr="00E4331A">
        <w:rPr>
          <w:rFonts w:asciiTheme="minorHAnsi" w:hAnsiTheme="minorHAnsi" w:cstheme="minorHAnsi"/>
          <w:sz w:val="24"/>
          <w:szCs w:val="24"/>
        </w:rPr>
        <w:t xml:space="preserve">the recommended actions regarding future </w:t>
      </w:r>
      <w:r w:rsidR="00B54E16" w:rsidRPr="00E4331A">
        <w:rPr>
          <w:rFonts w:asciiTheme="minorHAnsi" w:hAnsiTheme="minorHAnsi" w:cstheme="minorHAnsi"/>
          <w:sz w:val="24"/>
          <w:szCs w:val="24"/>
        </w:rPr>
        <w:t xml:space="preserve">CEOS efforts.  </w:t>
      </w:r>
      <w:r w:rsidRPr="00E4331A">
        <w:rPr>
          <w:rFonts w:asciiTheme="minorHAnsi" w:hAnsiTheme="minorHAnsi" w:cstheme="minorHAnsi"/>
          <w:sz w:val="24"/>
          <w:szCs w:val="24"/>
        </w:rPr>
        <w:t xml:space="preserve"> </w:t>
      </w:r>
    </w:p>
    <w:p w:rsidR="00BB39D4" w:rsidRPr="00E4331A" w:rsidRDefault="00843854" w:rsidP="00BE012D">
      <w:pPr>
        <w:spacing w:before="240"/>
        <w:rPr>
          <w:rFonts w:asciiTheme="minorHAnsi" w:hAnsiTheme="minorHAnsi" w:cstheme="minorHAnsi"/>
          <w:sz w:val="24"/>
          <w:szCs w:val="24"/>
        </w:rPr>
      </w:pPr>
      <w:r w:rsidRPr="00E4331A">
        <w:rPr>
          <w:rFonts w:asciiTheme="minorHAnsi" w:hAnsiTheme="minorHAnsi" w:cstheme="minorHAnsi"/>
          <w:sz w:val="24"/>
          <w:szCs w:val="24"/>
        </w:rPr>
        <w:t>Each of the</w:t>
      </w:r>
      <w:r w:rsidR="00331332" w:rsidRPr="00E4331A">
        <w:rPr>
          <w:rFonts w:asciiTheme="minorHAnsi" w:hAnsiTheme="minorHAnsi" w:cstheme="minorHAnsi"/>
          <w:sz w:val="24"/>
          <w:szCs w:val="24"/>
        </w:rPr>
        <w:t xml:space="preserve"> three domain chapters </w:t>
      </w:r>
      <w:r w:rsidRPr="00E4331A">
        <w:rPr>
          <w:rFonts w:asciiTheme="minorHAnsi" w:hAnsiTheme="minorHAnsi" w:cstheme="minorHAnsi"/>
          <w:sz w:val="24"/>
          <w:szCs w:val="24"/>
        </w:rPr>
        <w:t xml:space="preserve">reinforce the requirements for space-based carbon observations articulated in </w:t>
      </w:r>
      <w:r w:rsidR="00323289" w:rsidRPr="00E4331A">
        <w:rPr>
          <w:rFonts w:asciiTheme="minorHAnsi" w:hAnsiTheme="minorHAnsi" w:cstheme="minorHAnsi"/>
          <w:sz w:val="24"/>
          <w:szCs w:val="24"/>
        </w:rPr>
        <w:t>t</w:t>
      </w:r>
      <w:r w:rsidRPr="00E4331A">
        <w:rPr>
          <w:rFonts w:asciiTheme="minorHAnsi" w:hAnsiTheme="minorHAnsi" w:cstheme="minorHAnsi"/>
          <w:sz w:val="24"/>
          <w:szCs w:val="24"/>
        </w:rPr>
        <w:t xml:space="preserve">he </w:t>
      </w:r>
      <w:r w:rsidRPr="00E4331A">
        <w:rPr>
          <w:rFonts w:asciiTheme="minorHAnsi" w:hAnsiTheme="minorHAnsi" w:cstheme="minorHAnsi"/>
          <w:i/>
          <w:sz w:val="24"/>
          <w:szCs w:val="24"/>
        </w:rPr>
        <w:t>GEO Carbon Strategy</w:t>
      </w:r>
      <w:r w:rsidRPr="00E4331A">
        <w:rPr>
          <w:rFonts w:asciiTheme="minorHAnsi" w:hAnsiTheme="minorHAnsi" w:cstheme="minorHAnsi"/>
          <w:sz w:val="24"/>
          <w:szCs w:val="24"/>
        </w:rPr>
        <w:t xml:space="preserve"> and also</w:t>
      </w:r>
      <w:r w:rsidR="00323289" w:rsidRPr="00E4331A">
        <w:rPr>
          <w:rFonts w:asciiTheme="minorHAnsi" w:hAnsiTheme="minorHAnsi" w:cstheme="minorHAnsi"/>
          <w:sz w:val="24"/>
          <w:szCs w:val="24"/>
        </w:rPr>
        <w:t xml:space="preserve"> provide an updated perspective, incorporating information available since 2010 as well as </w:t>
      </w:r>
      <w:r w:rsidR="00D21C5B" w:rsidRPr="00E4331A">
        <w:rPr>
          <w:rFonts w:asciiTheme="minorHAnsi" w:hAnsiTheme="minorHAnsi" w:cstheme="minorHAnsi"/>
          <w:sz w:val="24"/>
          <w:szCs w:val="24"/>
        </w:rPr>
        <w:t xml:space="preserve">new information and </w:t>
      </w:r>
      <w:r w:rsidR="00323289" w:rsidRPr="00E4331A">
        <w:rPr>
          <w:rFonts w:asciiTheme="minorHAnsi" w:hAnsiTheme="minorHAnsi" w:cstheme="minorHAnsi"/>
          <w:sz w:val="24"/>
          <w:szCs w:val="24"/>
        </w:rPr>
        <w:t xml:space="preserve">additional detail on satellite measurement capabilities and plans.  </w:t>
      </w:r>
      <w:r w:rsidR="001D7A7D" w:rsidRPr="00E4331A">
        <w:rPr>
          <w:rFonts w:asciiTheme="minorHAnsi" w:hAnsiTheme="minorHAnsi" w:cstheme="minorHAnsi"/>
          <w:sz w:val="24"/>
          <w:szCs w:val="24"/>
        </w:rPr>
        <w:t xml:space="preserve">The CEOS System Engineering Office provided gap analyses for the ocean and atmosphere domain chapters that greatly informed their analyses of current and planned satellite missions and the adequacy of the data from these missions.  A preliminary analysis was performed for the land domain chapter, but a full-scale analysis was not requested because a significant fraction of the land variables of interest for carbon are not reported in the CEOS </w:t>
      </w:r>
      <w:r w:rsidR="00C46938" w:rsidRPr="00E4331A">
        <w:rPr>
          <w:rFonts w:asciiTheme="minorHAnsi" w:hAnsiTheme="minorHAnsi" w:cstheme="minorHAnsi"/>
          <w:sz w:val="24"/>
          <w:szCs w:val="24"/>
        </w:rPr>
        <w:t>M</w:t>
      </w:r>
      <w:r w:rsidR="001D7A7D" w:rsidRPr="00E4331A">
        <w:rPr>
          <w:rFonts w:asciiTheme="minorHAnsi" w:hAnsiTheme="minorHAnsi" w:cstheme="minorHAnsi"/>
          <w:sz w:val="24"/>
          <w:szCs w:val="24"/>
        </w:rPr>
        <w:t xml:space="preserve">ission, </w:t>
      </w:r>
      <w:r w:rsidR="00C46938" w:rsidRPr="00E4331A">
        <w:rPr>
          <w:rFonts w:asciiTheme="minorHAnsi" w:hAnsiTheme="minorHAnsi" w:cstheme="minorHAnsi"/>
          <w:sz w:val="24"/>
          <w:szCs w:val="24"/>
        </w:rPr>
        <w:t>I</w:t>
      </w:r>
      <w:r w:rsidR="001D7A7D" w:rsidRPr="00E4331A">
        <w:rPr>
          <w:rFonts w:asciiTheme="minorHAnsi" w:hAnsiTheme="minorHAnsi" w:cstheme="minorHAnsi"/>
          <w:sz w:val="24"/>
          <w:szCs w:val="24"/>
        </w:rPr>
        <w:t xml:space="preserve">nstruments, and </w:t>
      </w:r>
      <w:r w:rsidR="00C46938" w:rsidRPr="00E4331A">
        <w:rPr>
          <w:rFonts w:asciiTheme="minorHAnsi" w:hAnsiTheme="minorHAnsi" w:cstheme="minorHAnsi"/>
          <w:sz w:val="24"/>
          <w:szCs w:val="24"/>
        </w:rPr>
        <w:t>M</w:t>
      </w:r>
      <w:r w:rsidR="001D7A7D" w:rsidRPr="00E4331A">
        <w:rPr>
          <w:rFonts w:asciiTheme="minorHAnsi" w:hAnsiTheme="minorHAnsi" w:cstheme="minorHAnsi"/>
          <w:sz w:val="24"/>
          <w:szCs w:val="24"/>
        </w:rPr>
        <w:t xml:space="preserve">easurements </w:t>
      </w:r>
      <w:r w:rsidR="00C46938" w:rsidRPr="00E4331A">
        <w:rPr>
          <w:rFonts w:asciiTheme="minorHAnsi" w:hAnsiTheme="minorHAnsi" w:cstheme="minorHAnsi"/>
          <w:sz w:val="24"/>
          <w:szCs w:val="24"/>
        </w:rPr>
        <w:t>(MIM)</w:t>
      </w:r>
      <w:r w:rsidR="0033254F">
        <w:rPr>
          <w:rFonts w:asciiTheme="minorHAnsi" w:hAnsiTheme="minorHAnsi" w:cstheme="minorHAnsi"/>
          <w:sz w:val="24"/>
          <w:szCs w:val="24"/>
        </w:rPr>
        <w:t xml:space="preserve"> </w:t>
      </w:r>
      <w:r w:rsidR="001D7A7D" w:rsidRPr="00E4331A">
        <w:rPr>
          <w:rFonts w:asciiTheme="minorHAnsi" w:hAnsiTheme="minorHAnsi" w:cstheme="minorHAnsi"/>
          <w:sz w:val="24"/>
          <w:szCs w:val="24"/>
        </w:rPr>
        <w:t>database</w:t>
      </w:r>
      <w:r w:rsidR="00C46938" w:rsidRPr="00E4331A">
        <w:rPr>
          <w:rFonts w:asciiTheme="minorHAnsi" w:hAnsiTheme="minorHAnsi" w:cstheme="minorHAnsi"/>
          <w:sz w:val="24"/>
          <w:szCs w:val="24"/>
        </w:rPr>
        <w:t xml:space="preserve"> (</w:t>
      </w:r>
      <w:hyperlink r:id="rId9" w:history="1">
        <w:r w:rsidR="00D20B66" w:rsidRPr="00E4331A">
          <w:rPr>
            <w:rStyle w:val="Hyperlink"/>
            <w:rFonts w:asciiTheme="minorHAnsi" w:hAnsiTheme="minorHAnsi" w:cstheme="minorHAnsi"/>
            <w:sz w:val="24"/>
            <w:szCs w:val="24"/>
          </w:rPr>
          <w:t>http://database.eohandbook.com/</w:t>
        </w:r>
      </w:hyperlink>
      <w:r w:rsidR="00D20B66" w:rsidRPr="00E4331A">
        <w:rPr>
          <w:rFonts w:asciiTheme="minorHAnsi" w:hAnsiTheme="minorHAnsi" w:cstheme="minorHAnsi"/>
          <w:sz w:val="24"/>
          <w:szCs w:val="24"/>
        </w:rPr>
        <w:t>)</w:t>
      </w:r>
      <w:r w:rsidR="001D7A7D" w:rsidRPr="00E4331A">
        <w:rPr>
          <w:rFonts w:asciiTheme="minorHAnsi" w:hAnsiTheme="minorHAnsi" w:cstheme="minorHAnsi"/>
          <w:sz w:val="24"/>
          <w:szCs w:val="24"/>
        </w:rPr>
        <w:t xml:space="preserve">.  </w:t>
      </w:r>
      <w:r w:rsidR="00CC3D4E" w:rsidRPr="00E4331A">
        <w:rPr>
          <w:rFonts w:asciiTheme="minorHAnsi" w:hAnsiTheme="minorHAnsi" w:cstheme="minorHAnsi"/>
          <w:sz w:val="24"/>
          <w:szCs w:val="24"/>
        </w:rPr>
        <w:t xml:space="preserve">The balance of content and emphasis within each </w:t>
      </w:r>
      <w:r w:rsidR="0056182D" w:rsidRPr="00981C43">
        <w:rPr>
          <w:rFonts w:asciiTheme="minorHAnsi" w:hAnsiTheme="minorHAnsi" w:cstheme="minorHAnsi"/>
          <w:sz w:val="24"/>
          <w:szCs w:val="24"/>
        </w:rPr>
        <w:t xml:space="preserve">of the </w:t>
      </w:r>
      <w:r w:rsidR="00CC3D4E" w:rsidRPr="00DA576E">
        <w:rPr>
          <w:rFonts w:asciiTheme="minorHAnsi" w:hAnsiTheme="minorHAnsi" w:cstheme="minorHAnsi"/>
          <w:sz w:val="24"/>
          <w:szCs w:val="24"/>
        </w:rPr>
        <w:t>domain chapter</w:t>
      </w:r>
      <w:r w:rsidR="0056182D" w:rsidRPr="00DA576E">
        <w:rPr>
          <w:rFonts w:asciiTheme="minorHAnsi" w:hAnsiTheme="minorHAnsi" w:cstheme="minorHAnsi"/>
          <w:sz w:val="24"/>
          <w:szCs w:val="24"/>
        </w:rPr>
        <w:t>s</w:t>
      </w:r>
      <w:r w:rsidR="00CC3D4E" w:rsidRPr="00E4331A">
        <w:rPr>
          <w:rFonts w:asciiTheme="minorHAnsi" w:hAnsiTheme="minorHAnsi" w:cstheme="minorHAnsi"/>
          <w:sz w:val="24"/>
          <w:szCs w:val="24"/>
        </w:rPr>
        <w:t xml:space="preserve"> differs as a result of the maturity and diversity of space-based carbon and carbon-related observations currently available</w:t>
      </w:r>
      <w:r w:rsidR="0033254F">
        <w:rPr>
          <w:rFonts w:asciiTheme="minorHAnsi" w:hAnsiTheme="minorHAnsi" w:cstheme="minorHAnsi"/>
          <w:sz w:val="24"/>
          <w:szCs w:val="24"/>
        </w:rPr>
        <w:t>,</w:t>
      </w:r>
      <w:r w:rsidR="00CC3D4E" w:rsidRPr="00E4331A">
        <w:rPr>
          <w:rFonts w:asciiTheme="minorHAnsi" w:hAnsiTheme="minorHAnsi" w:cstheme="minorHAnsi"/>
          <w:sz w:val="24"/>
          <w:szCs w:val="24"/>
        </w:rPr>
        <w:t xml:space="preserve"> planned</w:t>
      </w:r>
      <w:r w:rsidR="0033254F">
        <w:rPr>
          <w:rFonts w:asciiTheme="minorHAnsi" w:hAnsiTheme="minorHAnsi" w:cstheme="minorHAnsi"/>
          <w:sz w:val="24"/>
          <w:szCs w:val="24"/>
        </w:rPr>
        <w:t>, and needed</w:t>
      </w:r>
      <w:r w:rsidR="003A7D69" w:rsidRPr="00E4331A">
        <w:rPr>
          <w:rFonts w:asciiTheme="minorHAnsi" w:hAnsiTheme="minorHAnsi" w:cstheme="minorHAnsi"/>
          <w:sz w:val="24"/>
          <w:szCs w:val="24"/>
        </w:rPr>
        <w:t xml:space="preserve"> for that domain</w:t>
      </w:r>
      <w:r w:rsidR="00CC3D4E" w:rsidRPr="00E4331A">
        <w:rPr>
          <w:rFonts w:asciiTheme="minorHAnsi" w:hAnsiTheme="minorHAnsi" w:cstheme="minorHAnsi"/>
          <w:sz w:val="24"/>
          <w:szCs w:val="24"/>
        </w:rPr>
        <w:t xml:space="preserve">.  </w:t>
      </w:r>
    </w:p>
    <w:p w:rsidR="00BB39D4" w:rsidRDefault="00BB39D4">
      <w:pPr>
        <w:rPr>
          <w:rFonts w:asciiTheme="minorHAnsi" w:hAnsiTheme="minorHAnsi" w:cstheme="minorHAnsi"/>
          <w:sz w:val="24"/>
          <w:szCs w:val="24"/>
        </w:rPr>
      </w:pPr>
    </w:p>
    <w:p w:rsidR="00031F80" w:rsidRPr="00F41917" w:rsidRDefault="00031F80" w:rsidP="00F41917">
      <w:pPr>
        <w:pStyle w:val="ListParagraph"/>
        <w:numPr>
          <w:ilvl w:val="2"/>
          <w:numId w:val="2"/>
        </w:numPr>
        <w:rPr>
          <w:rFonts w:asciiTheme="minorHAnsi" w:hAnsiTheme="minorHAnsi" w:cstheme="minorHAnsi"/>
          <w:b/>
          <w:sz w:val="24"/>
          <w:szCs w:val="24"/>
        </w:rPr>
      </w:pPr>
      <w:r w:rsidRPr="00F41917">
        <w:rPr>
          <w:rFonts w:asciiTheme="minorHAnsi" w:hAnsiTheme="minorHAnsi" w:cstheme="minorHAnsi"/>
          <w:b/>
          <w:sz w:val="24"/>
          <w:szCs w:val="24"/>
        </w:rPr>
        <w:t>Integration Chapter</w:t>
      </w:r>
    </w:p>
    <w:p w:rsidR="00031F80" w:rsidRPr="00F41917" w:rsidRDefault="00031F80" w:rsidP="00F41917">
      <w:pPr>
        <w:pStyle w:val="ListParagraph"/>
        <w:rPr>
          <w:rFonts w:asciiTheme="minorHAnsi" w:hAnsiTheme="minorHAnsi" w:cstheme="minorHAnsi"/>
          <w:sz w:val="24"/>
          <w:szCs w:val="24"/>
        </w:rPr>
      </w:pPr>
    </w:p>
    <w:p w:rsidR="00BB39D4" w:rsidRPr="00E4331A" w:rsidRDefault="001B2140">
      <w:pPr>
        <w:rPr>
          <w:rFonts w:asciiTheme="minorHAnsi" w:hAnsiTheme="minorHAnsi" w:cstheme="minorHAnsi"/>
          <w:sz w:val="24"/>
          <w:szCs w:val="24"/>
        </w:rPr>
      </w:pPr>
      <w:r w:rsidRPr="00E4331A">
        <w:rPr>
          <w:rFonts w:asciiTheme="minorHAnsi" w:hAnsiTheme="minorHAnsi" w:cstheme="minorHAnsi"/>
          <w:sz w:val="24"/>
          <w:szCs w:val="24"/>
        </w:rPr>
        <w:lastRenderedPageBreak/>
        <w:t xml:space="preserve">Chapter </w:t>
      </w:r>
      <w:r w:rsidR="00B54E16" w:rsidRPr="00E4331A">
        <w:rPr>
          <w:rFonts w:asciiTheme="minorHAnsi" w:hAnsiTheme="minorHAnsi" w:cstheme="minorHAnsi"/>
          <w:sz w:val="24"/>
          <w:szCs w:val="24"/>
        </w:rPr>
        <w:t>5 discusses</w:t>
      </w:r>
      <w:r w:rsidR="00D764D6" w:rsidRPr="00E4331A">
        <w:rPr>
          <w:rFonts w:asciiTheme="minorHAnsi" w:hAnsiTheme="minorHAnsi" w:cstheme="minorHAnsi"/>
          <w:sz w:val="24"/>
          <w:szCs w:val="24"/>
        </w:rPr>
        <w:t xml:space="preserve"> observations at the interfaces </w:t>
      </w:r>
      <w:r w:rsidR="0007688F" w:rsidRPr="00E4331A">
        <w:rPr>
          <w:rFonts w:asciiTheme="minorHAnsi" w:hAnsiTheme="minorHAnsi" w:cstheme="minorHAnsi"/>
          <w:sz w:val="24"/>
          <w:szCs w:val="24"/>
        </w:rPr>
        <w:t>among</w:t>
      </w:r>
      <w:r w:rsidR="00D764D6" w:rsidRPr="00E4331A">
        <w:rPr>
          <w:rFonts w:asciiTheme="minorHAnsi" w:hAnsiTheme="minorHAnsi" w:cstheme="minorHAnsi"/>
          <w:sz w:val="24"/>
          <w:szCs w:val="24"/>
        </w:rPr>
        <w:t xml:space="preserve"> the three domains, </w:t>
      </w:r>
      <w:r w:rsidR="00B54E16" w:rsidRPr="00E4331A">
        <w:rPr>
          <w:rFonts w:asciiTheme="minorHAnsi" w:hAnsiTheme="minorHAnsi" w:cstheme="minorHAnsi"/>
          <w:sz w:val="24"/>
          <w:szCs w:val="24"/>
        </w:rPr>
        <w:t>integration of information across the different domains</w:t>
      </w:r>
      <w:r w:rsidR="00D764D6" w:rsidRPr="00E4331A">
        <w:rPr>
          <w:rFonts w:asciiTheme="minorHAnsi" w:hAnsiTheme="minorHAnsi" w:cstheme="minorHAnsi"/>
          <w:sz w:val="24"/>
          <w:szCs w:val="24"/>
        </w:rPr>
        <w:t>,</w:t>
      </w:r>
      <w:r w:rsidR="00B54E16" w:rsidRPr="00E4331A">
        <w:rPr>
          <w:rFonts w:asciiTheme="minorHAnsi" w:hAnsiTheme="minorHAnsi" w:cstheme="minorHAnsi"/>
          <w:sz w:val="24"/>
          <w:szCs w:val="24"/>
        </w:rPr>
        <w:t xml:space="preserve"> and common requirements for observations</w:t>
      </w:r>
      <w:r w:rsidR="0033254F">
        <w:rPr>
          <w:rFonts w:asciiTheme="minorHAnsi" w:hAnsiTheme="minorHAnsi" w:cstheme="minorHAnsi"/>
          <w:sz w:val="24"/>
          <w:szCs w:val="24"/>
        </w:rPr>
        <w:t>,</w:t>
      </w:r>
      <w:r w:rsidR="00D764D6" w:rsidRPr="00E4331A">
        <w:rPr>
          <w:rFonts w:asciiTheme="minorHAnsi" w:hAnsiTheme="minorHAnsi" w:cstheme="minorHAnsi"/>
          <w:sz w:val="24"/>
          <w:szCs w:val="24"/>
        </w:rPr>
        <w:t xml:space="preserve"> </w:t>
      </w:r>
      <w:r w:rsidR="0033254F">
        <w:rPr>
          <w:rFonts w:asciiTheme="minorHAnsi" w:hAnsiTheme="minorHAnsi" w:cstheme="minorHAnsi"/>
          <w:sz w:val="24"/>
          <w:szCs w:val="24"/>
        </w:rPr>
        <w:t xml:space="preserve">data products, </w:t>
      </w:r>
      <w:r w:rsidR="00B54E16" w:rsidRPr="00E4331A">
        <w:rPr>
          <w:rFonts w:asciiTheme="minorHAnsi" w:hAnsiTheme="minorHAnsi" w:cstheme="minorHAnsi"/>
          <w:sz w:val="24"/>
          <w:szCs w:val="24"/>
        </w:rPr>
        <w:t>supporting activities</w:t>
      </w:r>
      <w:r w:rsidR="0033254F">
        <w:rPr>
          <w:rFonts w:asciiTheme="minorHAnsi" w:hAnsiTheme="minorHAnsi" w:cstheme="minorHAnsi"/>
          <w:sz w:val="24"/>
          <w:szCs w:val="24"/>
        </w:rPr>
        <w:t>,</w:t>
      </w:r>
      <w:r w:rsidR="00B54E16" w:rsidRPr="00E4331A">
        <w:rPr>
          <w:rFonts w:asciiTheme="minorHAnsi" w:hAnsiTheme="minorHAnsi" w:cstheme="minorHAnsi"/>
          <w:sz w:val="24"/>
          <w:szCs w:val="24"/>
        </w:rPr>
        <w:t xml:space="preserve"> and infrastructure. </w:t>
      </w:r>
      <w:r w:rsidR="006A1DD7" w:rsidRPr="00E4331A">
        <w:rPr>
          <w:rFonts w:asciiTheme="minorHAnsi" w:hAnsiTheme="minorHAnsi" w:cstheme="minorHAnsi"/>
          <w:sz w:val="24"/>
          <w:szCs w:val="24"/>
        </w:rPr>
        <w:t xml:space="preserve">  Many of the latter requirements may apply to other types of satellite observations as well, but it</w:t>
      </w:r>
      <w:r w:rsidR="00A852C8" w:rsidRPr="00E4331A">
        <w:rPr>
          <w:rFonts w:asciiTheme="minorHAnsi" w:hAnsiTheme="minorHAnsi" w:cstheme="minorHAnsi"/>
          <w:sz w:val="24"/>
          <w:szCs w:val="24"/>
        </w:rPr>
        <w:t xml:space="preserve"> is</w:t>
      </w:r>
      <w:r w:rsidR="006A1DD7" w:rsidRPr="00E4331A">
        <w:rPr>
          <w:rFonts w:asciiTheme="minorHAnsi" w:hAnsiTheme="minorHAnsi" w:cstheme="minorHAnsi"/>
          <w:sz w:val="24"/>
          <w:szCs w:val="24"/>
        </w:rPr>
        <w:t xml:space="preserve"> important that they be addressed</w:t>
      </w:r>
      <w:r w:rsidR="003A7D69" w:rsidRPr="00E4331A">
        <w:rPr>
          <w:rFonts w:asciiTheme="minorHAnsi" w:hAnsiTheme="minorHAnsi" w:cstheme="minorHAnsi"/>
          <w:sz w:val="24"/>
          <w:szCs w:val="24"/>
        </w:rPr>
        <w:t xml:space="preserve"> for carbon</w:t>
      </w:r>
      <w:r w:rsidR="006A1DD7" w:rsidRPr="00E4331A">
        <w:rPr>
          <w:rFonts w:asciiTheme="minorHAnsi" w:hAnsiTheme="minorHAnsi" w:cstheme="minorHAnsi"/>
          <w:sz w:val="24"/>
          <w:szCs w:val="24"/>
        </w:rPr>
        <w:t xml:space="preserve"> in this report.</w:t>
      </w:r>
    </w:p>
    <w:p w:rsidR="00BB39D4" w:rsidRDefault="00BB39D4">
      <w:pPr>
        <w:rPr>
          <w:rFonts w:asciiTheme="minorHAnsi" w:hAnsiTheme="minorHAnsi" w:cstheme="minorHAnsi"/>
          <w:sz w:val="24"/>
          <w:szCs w:val="24"/>
        </w:rPr>
      </w:pPr>
    </w:p>
    <w:p w:rsidR="00031F80" w:rsidRPr="00F41917" w:rsidRDefault="00031F80" w:rsidP="00F41917">
      <w:pPr>
        <w:pStyle w:val="ListParagraph"/>
        <w:numPr>
          <w:ilvl w:val="2"/>
          <w:numId w:val="2"/>
        </w:numPr>
        <w:rPr>
          <w:rFonts w:asciiTheme="minorHAnsi" w:hAnsiTheme="minorHAnsi" w:cstheme="minorHAnsi"/>
          <w:b/>
          <w:sz w:val="24"/>
          <w:szCs w:val="24"/>
        </w:rPr>
      </w:pPr>
      <w:r w:rsidRPr="00F41917">
        <w:rPr>
          <w:rFonts w:asciiTheme="minorHAnsi" w:hAnsiTheme="minorHAnsi" w:cstheme="minorHAnsi"/>
          <w:b/>
          <w:sz w:val="24"/>
          <w:szCs w:val="24"/>
        </w:rPr>
        <w:t>Way Forward Chapter</w:t>
      </w:r>
    </w:p>
    <w:p w:rsidR="00031F80" w:rsidRPr="00F41917" w:rsidRDefault="00031F80" w:rsidP="00F41917">
      <w:pPr>
        <w:pStyle w:val="ListParagraph"/>
        <w:rPr>
          <w:rFonts w:asciiTheme="minorHAnsi" w:hAnsiTheme="minorHAnsi" w:cstheme="minorHAnsi"/>
          <w:sz w:val="24"/>
          <w:szCs w:val="24"/>
        </w:rPr>
      </w:pPr>
    </w:p>
    <w:p w:rsidR="00BB39D4" w:rsidRPr="00E4331A" w:rsidRDefault="002F454F">
      <w:pPr>
        <w:rPr>
          <w:rFonts w:asciiTheme="minorHAnsi" w:hAnsiTheme="minorHAnsi" w:cstheme="minorHAnsi"/>
          <w:sz w:val="24"/>
          <w:szCs w:val="24"/>
        </w:rPr>
      </w:pPr>
      <w:r w:rsidRPr="00E4331A">
        <w:rPr>
          <w:rFonts w:asciiTheme="minorHAnsi" w:hAnsiTheme="minorHAnsi" w:cstheme="minorHAnsi"/>
          <w:sz w:val="24"/>
          <w:szCs w:val="24"/>
        </w:rPr>
        <w:t xml:space="preserve">Chapter </w:t>
      </w:r>
      <w:r w:rsidR="00B54E16" w:rsidRPr="00E4331A">
        <w:rPr>
          <w:rFonts w:asciiTheme="minorHAnsi" w:hAnsiTheme="minorHAnsi" w:cstheme="minorHAnsi"/>
          <w:sz w:val="24"/>
          <w:szCs w:val="24"/>
        </w:rPr>
        <w:t xml:space="preserve">6 discusses the way forward for CEOS in implementing </w:t>
      </w:r>
      <w:r w:rsidR="00D764D6" w:rsidRPr="00E4331A">
        <w:rPr>
          <w:rFonts w:asciiTheme="minorHAnsi" w:hAnsiTheme="minorHAnsi" w:cstheme="minorHAnsi"/>
          <w:sz w:val="24"/>
          <w:szCs w:val="24"/>
        </w:rPr>
        <w:t xml:space="preserve">this </w:t>
      </w:r>
      <w:r w:rsidR="00D764D6" w:rsidRPr="00E4331A">
        <w:rPr>
          <w:rFonts w:asciiTheme="minorHAnsi" w:hAnsiTheme="minorHAnsi" w:cstheme="minorHAnsi"/>
          <w:i/>
          <w:sz w:val="24"/>
          <w:szCs w:val="24"/>
        </w:rPr>
        <w:t>Strategy for Carbon Observations from Space</w:t>
      </w:r>
      <w:r w:rsidR="009C0B28">
        <w:rPr>
          <w:rFonts w:asciiTheme="minorHAnsi" w:hAnsiTheme="minorHAnsi" w:cstheme="minorHAnsi"/>
          <w:sz w:val="24"/>
          <w:szCs w:val="24"/>
        </w:rPr>
        <w:t xml:space="preserve"> and </w:t>
      </w:r>
      <w:r w:rsidR="00D764D6" w:rsidRPr="00E4331A">
        <w:rPr>
          <w:rFonts w:asciiTheme="minorHAnsi" w:hAnsiTheme="minorHAnsi" w:cstheme="minorHAnsi"/>
          <w:sz w:val="24"/>
          <w:szCs w:val="24"/>
        </w:rPr>
        <w:t xml:space="preserve">meeting the </w:t>
      </w:r>
      <w:r w:rsidR="00B54E16" w:rsidRPr="00E4331A">
        <w:rPr>
          <w:rFonts w:asciiTheme="minorHAnsi" w:hAnsiTheme="minorHAnsi" w:cstheme="minorHAnsi"/>
          <w:sz w:val="24"/>
          <w:szCs w:val="24"/>
        </w:rPr>
        <w:t xml:space="preserve">space component </w:t>
      </w:r>
      <w:r w:rsidR="00D764D6" w:rsidRPr="00E4331A">
        <w:rPr>
          <w:rFonts w:asciiTheme="minorHAnsi" w:hAnsiTheme="minorHAnsi" w:cstheme="minorHAnsi"/>
          <w:sz w:val="24"/>
          <w:szCs w:val="24"/>
        </w:rPr>
        <w:t>needs of the IGCO</w:t>
      </w:r>
      <w:r w:rsidR="00D11B7B" w:rsidRPr="00E4331A">
        <w:rPr>
          <w:rFonts w:asciiTheme="minorHAnsi" w:hAnsiTheme="minorHAnsi" w:cstheme="minorHAnsi"/>
          <w:sz w:val="24"/>
          <w:szCs w:val="24"/>
        </w:rPr>
        <w:t xml:space="preserve">.  The challenges ahead are </w:t>
      </w:r>
      <w:r w:rsidR="00031F80">
        <w:rPr>
          <w:rFonts w:asciiTheme="minorHAnsi" w:hAnsiTheme="minorHAnsi" w:cstheme="minorHAnsi"/>
          <w:sz w:val="24"/>
          <w:szCs w:val="24"/>
        </w:rPr>
        <w:t>described.  The</w:t>
      </w:r>
      <w:r w:rsidR="00D11B7B" w:rsidRPr="00E4331A">
        <w:rPr>
          <w:rFonts w:asciiTheme="minorHAnsi" w:hAnsiTheme="minorHAnsi" w:cstheme="minorHAnsi"/>
          <w:sz w:val="24"/>
          <w:szCs w:val="24"/>
        </w:rPr>
        <w:t xml:space="preserve"> recommendations</w:t>
      </w:r>
      <w:r w:rsidR="00031F80">
        <w:rPr>
          <w:rFonts w:asciiTheme="minorHAnsi" w:hAnsiTheme="minorHAnsi" w:cstheme="minorHAnsi"/>
          <w:sz w:val="24"/>
          <w:szCs w:val="24"/>
        </w:rPr>
        <w:t>, Challenges and CEOS</w:t>
      </w:r>
      <w:r w:rsidR="00D11B7B" w:rsidRPr="00E4331A">
        <w:rPr>
          <w:rFonts w:asciiTheme="minorHAnsi" w:hAnsiTheme="minorHAnsi" w:cstheme="minorHAnsi"/>
          <w:sz w:val="24"/>
          <w:szCs w:val="24"/>
        </w:rPr>
        <w:t xml:space="preserve"> </w:t>
      </w:r>
      <w:r w:rsidR="00031F80">
        <w:rPr>
          <w:rFonts w:asciiTheme="minorHAnsi" w:hAnsiTheme="minorHAnsi" w:cstheme="minorHAnsi"/>
          <w:sz w:val="24"/>
          <w:szCs w:val="24"/>
        </w:rPr>
        <w:t>A</w:t>
      </w:r>
      <w:r w:rsidR="00D11B7B" w:rsidRPr="00E4331A">
        <w:rPr>
          <w:rFonts w:asciiTheme="minorHAnsi" w:hAnsiTheme="minorHAnsi" w:cstheme="minorHAnsi"/>
          <w:sz w:val="24"/>
          <w:szCs w:val="24"/>
        </w:rPr>
        <w:t>ctions</w:t>
      </w:r>
      <w:r w:rsidR="00031F80">
        <w:rPr>
          <w:rFonts w:asciiTheme="minorHAnsi" w:hAnsiTheme="minorHAnsi" w:cstheme="minorHAnsi"/>
          <w:sz w:val="24"/>
          <w:szCs w:val="24"/>
        </w:rPr>
        <w:t>,</w:t>
      </w:r>
      <w:r w:rsidR="00D11B7B" w:rsidRPr="00E4331A">
        <w:rPr>
          <w:rFonts w:asciiTheme="minorHAnsi" w:hAnsiTheme="minorHAnsi" w:cstheme="minorHAnsi"/>
          <w:sz w:val="24"/>
          <w:szCs w:val="24"/>
        </w:rPr>
        <w:t xml:space="preserve"> are summarized</w:t>
      </w:r>
      <w:r w:rsidR="00031F80">
        <w:rPr>
          <w:rFonts w:asciiTheme="minorHAnsi" w:hAnsiTheme="minorHAnsi" w:cstheme="minorHAnsi"/>
          <w:sz w:val="24"/>
          <w:szCs w:val="24"/>
        </w:rPr>
        <w:t xml:space="preserve">.  </w:t>
      </w:r>
      <w:r w:rsidR="00686BC4" w:rsidRPr="00E4331A">
        <w:rPr>
          <w:rFonts w:asciiTheme="minorHAnsi" w:hAnsiTheme="minorHAnsi" w:cstheme="minorHAnsi"/>
          <w:sz w:val="24"/>
          <w:szCs w:val="24"/>
        </w:rPr>
        <w:t xml:space="preserve"> </w:t>
      </w:r>
      <w:r w:rsidR="00031F80">
        <w:rPr>
          <w:rFonts w:asciiTheme="minorHAnsi" w:hAnsiTheme="minorHAnsi" w:cstheme="minorHAnsi"/>
          <w:sz w:val="24"/>
          <w:szCs w:val="24"/>
        </w:rPr>
        <w:t xml:space="preserve">Recommendations regarding </w:t>
      </w:r>
      <w:r w:rsidR="00D11B7B" w:rsidRPr="00E4331A">
        <w:rPr>
          <w:rFonts w:asciiTheme="minorHAnsi" w:hAnsiTheme="minorHAnsi" w:cstheme="minorHAnsi"/>
          <w:sz w:val="24"/>
          <w:szCs w:val="24"/>
        </w:rPr>
        <w:t xml:space="preserve">CEOS mechanisms for </w:t>
      </w:r>
      <w:r w:rsidR="00172E43" w:rsidRPr="00E4331A">
        <w:rPr>
          <w:rFonts w:asciiTheme="minorHAnsi" w:hAnsiTheme="minorHAnsi" w:cstheme="minorHAnsi"/>
          <w:sz w:val="24"/>
          <w:szCs w:val="24"/>
        </w:rPr>
        <w:t>implementation</w:t>
      </w:r>
      <w:r w:rsidR="00031F80">
        <w:rPr>
          <w:rFonts w:asciiTheme="minorHAnsi" w:hAnsiTheme="minorHAnsi" w:cstheme="minorHAnsi"/>
          <w:sz w:val="24"/>
          <w:szCs w:val="24"/>
        </w:rPr>
        <w:t xml:space="preserve">, </w:t>
      </w:r>
      <w:r w:rsidR="00172E43" w:rsidRPr="00E4331A">
        <w:rPr>
          <w:rFonts w:asciiTheme="minorHAnsi" w:hAnsiTheme="minorHAnsi" w:cstheme="minorHAnsi"/>
          <w:sz w:val="24"/>
          <w:szCs w:val="24"/>
        </w:rPr>
        <w:t xml:space="preserve"> oversight</w:t>
      </w:r>
      <w:r w:rsidR="00031F80">
        <w:rPr>
          <w:rFonts w:asciiTheme="minorHAnsi" w:hAnsiTheme="minorHAnsi" w:cstheme="minorHAnsi"/>
          <w:sz w:val="24"/>
          <w:szCs w:val="24"/>
        </w:rPr>
        <w:t>, and reporting</w:t>
      </w:r>
      <w:r w:rsidR="00172E43" w:rsidRPr="00E4331A">
        <w:rPr>
          <w:rFonts w:asciiTheme="minorHAnsi" w:hAnsiTheme="minorHAnsi" w:cstheme="minorHAnsi"/>
          <w:sz w:val="24"/>
          <w:szCs w:val="24"/>
        </w:rPr>
        <w:t xml:space="preserve"> are </w:t>
      </w:r>
      <w:r w:rsidR="009C6C0C" w:rsidRPr="00E4331A">
        <w:rPr>
          <w:rFonts w:asciiTheme="minorHAnsi" w:hAnsiTheme="minorHAnsi" w:cstheme="minorHAnsi"/>
          <w:sz w:val="24"/>
          <w:szCs w:val="24"/>
        </w:rPr>
        <w:t>described</w:t>
      </w:r>
      <w:r w:rsidR="00172E43" w:rsidRPr="00E4331A">
        <w:rPr>
          <w:rFonts w:asciiTheme="minorHAnsi" w:hAnsiTheme="minorHAnsi" w:cstheme="minorHAnsi"/>
          <w:sz w:val="24"/>
          <w:szCs w:val="24"/>
        </w:rPr>
        <w:t>.</w:t>
      </w:r>
    </w:p>
    <w:p w:rsidR="00BB39D4" w:rsidRDefault="00BB39D4">
      <w:pPr>
        <w:pStyle w:val="DVM-standard"/>
        <w:spacing w:before="0" w:after="0"/>
        <w:jc w:val="left"/>
        <w:rPr>
          <w:rFonts w:asciiTheme="minorHAnsi" w:eastAsia="Calibri" w:hAnsiTheme="minorHAnsi" w:cstheme="minorHAnsi"/>
          <w:szCs w:val="24"/>
          <w:lang w:val="en-US" w:eastAsia="en-US"/>
        </w:rPr>
      </w:pPr>
    </w:p>
    <w:p w:rsidR="00031F80" w:rsidRDefault="00031F80" w:rsidP="00F41917">
      <w:pPr>
        <w:pStyle w:val="DVM-standard"/>
        <w:numPr>
          <w:ilvl w:val="2"/>
          <w:numId w:val="2"/>
        </w:numPr>
        <w:spacing w:before="0" w:after="0"/>
        <w:jc w:val="left"/>
        <w:rPr>
          <w:rFonts w:asciiTheme="minorHAnsi" w:eastAsia="Calibri" w:hAnsiTheme="minorHAnsi" w:cstheme="minorHAnsi"/>
          <w:b/>
          <w:szCs w:val="24"/>
          <w:lang w:val="en-US" w:eastAsia="en-US"/>
        </w:rPr>
      </w:pPr>
      <w:r>
        <w:rPr>
          <w:rFonts w:asciiTheme="minorHAnsi" w:eastAsia="Calibri" w:hAnsiTheme="minorHAnsi" w:cstheme="minorHAnsi"/>
          <w:b/>
          <w:szCs w:val="24"/>
          <w:lang w:val="en-US" w:eastAsia="en-US"/>
        </w:rPr>
        <w:t xml:space="preserve">Two Types of Recommendations:  </w:t>
      </w:r>
      <w:r w:rsidRPr="00F41917">
        <w:rPr>
          <w:rFonts w:asciiTheme="minorHAnsi" w:eastAsia="Calibri" w:hAnsiTheme="minorHAnsi" w:cstheme="minorHAnsi"/>
          <w:b/>
          <w:szCs w:val="24"/>
          <w:lang w:val="en-US" w:eastAsia="en-US"/>
        </w:rPr>
        <w:t>Challenges and CEOS Actions</w:t>
      </w:r>
    </w:p>
    <w:p w:rsidR="00031F80" w:rsidRPr="00F41917" w:rsidRDefault="00031F80" w:rsidP="00031F80">
      <w:pPr>
        <w:pStyle w:val="DVM-standard"/>
        <w:spacing w:before="0" w:after="0"/>
        <w:jc w:val="left"/>
        <w:rPr>
          <w:rFonts w:asciiTheme="minorHAnsi" w:eastAsia="Calibri" w:hAnsiTheme="minorHAnsi" w:cstheme="minorHAnsi"/>
          <w:b/>
          <w:szCs w:val="24"/>
          <w:lang w:val="en-US" w:eastAsia="en-US"/>
        </w:rPr>
      </w:pPr>
    </w:p>
    <w:p w:rsidR="00945B04" w:rsidRPr="00945B04" w:rsidRDefault="0033254F" w:rsidP="00F41917">
      <w:pPr>
        <w:pStyle w:val="DVM-standard"/>
        <w:spacing w:before="0" w:after="0"/>
        <w:rPr>
          <w:rFonts w:asciiTheme="minorHAnsi" w:hAnsiTheme="minorHAnsi"/>
          <w:szCs w:val="24"/>
        </w:rPr>
      </w:pPr>
      <w:r w:rsidRPr="00F41917">
        <w:rPr>
          <w:rFonts w:asciiTheme="minorHAnsi" w:hAnsiTheme="minorHAnsi"/>
          <w:szCs w:val="24"/>
        </w:rPr>
        <w:t>Throughout the</w:t>
      </w:r>
      <w:r w:rsidR="003E7ECD" w:rsidRPr="00F41917">
        <w:rPr>
          <w:rFonts w:asciiTheme="minorHAnsi" w:hAnsiTheme="minorHAnsi"/>
          <w:szCs w:val="24"/>
        </w:rPr>
        <w:t xml:space="preserve"> report, important missions, data products, and related activities are identified to move carbon cycle science and its policy applications forward and to achieve the </w:t>
      </w:r>
      <w:r w:rsidRPr="00F41917">
        <w:rPr>
          <w:rFonts w:asciiTheme="minorHAnsi" w:hAnsiTheme="minorHAnsi"/>
          <w:szCs w:val="24"/>
        </w:rPr>
        <w:t>IGCO</w:t>
      </w:r>
      <w:r w:rsidR="003E7ECD" w:rsidRPr="00F41917">
        <w:rPr>
          <w:rFonts w:asciiTheme="minorHAnsi" w:hAnsiTheme="minorHAnsi"/>
          <w:szCs w:val="24"/>
        </w:rPr>
        <w:t xml:space="preserve"> called for in the </w:t>
      </w:r>
      <w:r w:rsidR="003E7ECD" w:rsidRPr="00F41917">
        <w:rPr>
          <w:rFonts w:asciiTheme="minorHAnsi" w:hAnsiTheme="minorHAnsi"/>
          <w:i/>
          <w:szCs w:val="24"/>
        </w:rPr>
        <w:t>GEO Carbon Strategy</w:t>
      </w:r>
      <w:r w:rsidR="003E7ECD" w:rsidRPr="00F41917">
        <w:rPr>
          <w:rFonts w:asciiTheme="minorHAnsi" w:hAnsiTheme="minorHAnsi"/>
          <w:szCs w:val="24"/>
        </w:rPr>
        <w:t xml:space="preserve">.  In some cases, the ability and authority to take </w:t>
      </w:r>
      <w:r w:rsidRPr="00F41917">
        <w:rPr>
          <w:rFonts w:asciiTheme="minorHAnsi" w:hAnsiTheme="minorHAnsi"/>
          <w:szCs w:val="24"/>
        </w:rPr>
        <w:t>action</w:t>
      </w:r>
      <w:r w:rsidR="003E7ECD" w:rsidRPr="00F41917">
        <w:rPr>
          <w:rFonts w:asciiTheme="minorHAnsi" w:hAnsiTheme="minorHAnsi"/>
          <w:szCs w:val="24"/>
        </w:rPr>
        <w:t xml:space="preserve"> fall</w:t>
      </w:r>
      <w:r w:rsidRPr="00F41917">
        <w:rPr>
          <w:rFonts w:asciiTheme="minorHAnsi" w:hAnsiTheme="minorHAnsi"/>
          <w:szCs w:val="24"/>
        </w:rPr>
        <w:t>s</w:t>
      </w:r>
      <w:r w:rsidR="003E7ECD" w:rsidRPr="00F41917">
        <w:rPr>
          <w:rFonts w:asciiTheme="minorHAnsi" w:hAnsiTheme="minorHAnsi"/>
          <w:szCs w:val="24"/>
        </w:rPr>
        <w:t xml:space="preserve"> outside the purview of CEOS and its coordination </w:t>
      </w:r>
      <w:r w:rsidR="009C0B28" w:rsidRPr="00F41917">
        <w:rPr>
          <w:rFonts w:asciiTheme="minorHAnsi" w:hAnsiTheme="minorHAnsi"/>
          <w:szCs w:val="24"/>
        </w:rPr>
        <w:t>functions</w:t>
      </w:r>
      <w:r w:rsidR="003E7ECD" w:rsidRPr="00F41917">
        <w:rPr>
          <w:rFonts w:asciiTheme="minorHAnsi" w:hAnsiTheme="minorHAnsi"/>
          <w:szCs w:val="24"/>
        </w:rPr>
        <w:t>, and it is unreasonable to th</w:t>
      </w:r>
      <w:r w:rsidRPr="00F41917">
        <w:rPr>
          <w:rFonts w:asciiTheme="minorHAnsi" w:hAnsiTheme="minorHAnsi"/>
          <w:szCs w:val="24"/>
        </w:rPr>
        <w:t xml:space="preserve">ink CEOS alone </w:t>
      </w:r>
      <w:r w:rsidR="009C0B28" w:rsidRPr="00F41917">
        <w:rPr>
          <w:rFonts w:asciiTheme="minorHAnsi" w:hAnsiTheme="minorHAnsi"/>
          <w:szCs w:val="24"/>
        </w:rPr>
        <w:t xml:space="preserve">could accept full responsibility for the recommendation </w:t>
      </w:r>
      <w:r w:rsidRPr="00F41917">
        <w:rPr>
          <w:rFonts w:asciiTheme="minorHAnsi" w:hAnsiTheme="minorHAnsi"/>
          <w:szCs w:val="24"/>
        </w:rPr>
        <w:t xml:space="preserve">or </w:t>
      </w:r>
      <w:r w:rsidR="009C0B28" w:rsidRPr="00F41917">
        <w:rPr>
          <w:rFonts w:asciiTheme="minorHAnsi" w:hAnsiTheme="minorHAnsi"/>
          <w:szCs w:val="24"/>
        </w:rPr>
        <w:t xml:space="preserve">act to </w:t>
      </w:r>
      <w:r w:rsidRPr="00F41917">
        <w:rPr>
          <w:rFonts w:asciiTheme="minorHAnsi" w:hAnsiTheme="minorHAnsi"/>
          <w:szCs w:val="24"/>
        </w:rPr>
        <w:t>complete it</w:t>
      </w:r>
      <w:r w:rsidR="003E7ECD" w:rsidRPr="00F41917">
        <w:rPr>
          <w:rFonts w:asciiTheme="minorHAnsi" w:hAnsiTheme="minorHAnsi"/>
          <w:szCs w:val="24"/>
        </w:rPr>
        <w:t xml:space="preserve">.  </w:t>
      </w:r>
      <w:r w:rsidRPr="00F41917">
        <w:rPr>
          <w:rFonts w:asciiTheme="minorHAnsi" w:hAnsiTheme="minorHAnsi"/>
          <w:szCs w:val="24"/>
        </w:rPr>
        <w:t>These needs</w:t>
      </w:r>
      <w:r w:rsidR="003E7ECD" w:rsidRPr="00F41917">
        <w:rPr>
          <w:rFonts w:asciiTheme="minorHAnsi" w:hAnsiTheme="minorHAnsi"/>
          <w:szCs w:val="24"/>
        </w:rPr>
        <w:t xml:space="preserve">, however, represent major challenges that nations, inter-governmental organizations, the scientific and policy communities, and CEOS must work </w:t>
      </w:r>
      <w:r w:rsidR="00945B04" w:rsidRPr="00F73B7E">
        <w:rPr>
          <w:rFonts w:asciiTheme="minorHAnsi" w:hAnsiTheme="minorHAnsi"/>
          <w:szCs w:val="24"/>
        </w:rPr>
        <w:t>together</w:t>
      </w:r>
      <w:r w:rsidRPr="00F41917">
        <w:rPr>
          <w:rFonts w:asciiTheme="minorHAnsi" w:hAnsiTheme="minorHAnsi"/>
          <w:szCs w:val="24"/>
        </w:rPr>
        <w:t xml:space="preserve"> </w:t>
      </w:r>
      <w:r w:rsidR="003E7ECD" w:rsidRPr="00F41917">
        <w:rPr>
          <w:rFonts w:asciiTheme="minorHAnsi" w:hAnsiTheme="minorHAnsi"/>
          <w:szCs w:val="24"/>
        </w:rPr>
        <w:t>to address</w:t>
      </w:r>
      <w:r w:rsidR="00346A84" w:rsidRPr="00F41917">
        <w:rPr>
          <w:rFonts w:asciiTheme="minorHAnsi" w:hAnsiTheme="minorHAnsi"/>
          <w:szCs w:val="24"/>
        </w:rPr>
        <w:t xml:space="preserve"> in the long run</w:t>
      </w:r>
      <w:r w:rsidR="003E7ECD" w:rsidRPr="00F41917">
        <w:rPr>
          <w:rFonts w:asciiTheme="minorHAnsi" w:hAnsiTheme="minorHAnsi"/>
          <w:szCs w:val="24"/>
        </w:rPr>
        <w:t xml:space="preserve">.  These </w:t>
      </w:r>
      <w:r w:rsidRPr="00F41917">
        <w:rPr>
          <w:rFonts w:asciiTheme="minorHAnsi" w:hAnsiTheme="minorHAnsi"/>
          <w:szCs w:val="24"/>
        </w:rPr>
        <w:t xml:space="preserve">needs </w:t>
      </w:r>
      <w:r w:rsidR="003E7ECD" w:rsidRPr="00F41917">
        <w:rPr>
          <w:rFonts w:asciiTheme="minorHAnsi" w:hAnsiTheme="minorHAnsi"/>
          <w:szCs w:val="24"/>
        </w:rPr>
        <w:t xml:space="preserve">can be viewed as contextual challenges for CEOS to </w:t>
      </w:r>
      <w:r w:rsidR="009C0B28" w:rsidRPr="00F41917">
        <w:rPr>
          <w:rFonts w:asciiTheme="minorHAnsi" w:hAnsiTheme="minorHAnsi"/>
          <w:szCs w:val="24"/>
        </w:rPr>
        <w:t>acknowledge</w:t>
      </w:r>
      <w:r w:rsidR="003E7ECD" w:rsidRPr="00F41917">
        <w:rPr>
          <w:rFonts w:asciiTheme="minorHAnsi" w:hAnsiTheme="minorHAnsi"/>
          <w:szCs w:val="24"/>
        </w:rPr>
        <w:t xml:space="preserve"> and commit to factor into the activities it coordinates and influences, now and into the future.  </w:t>
      </w:r>
    </w:p>
    <w:p w:rsidR="00031F80" w:rsidRPr="00F41917" w:rsidRDefault="00031F80" w:rsidP="00F41917">
      <w:pPr>
        <w:rPr>
          <w:rFonts w:asciiTheme="minorHAnsi" w:hAnsiTheme="minorHAnsi"/>
          <w:szCs w:val="24"/>
        </w:rPr>
      </w:pPr>
    </w:p>
    <w:p w:rsidR="00031F80" w:rsidRPr="000F69E3" w:rsidRDefault="003E7ECD" w:rsidP="00F41917">
      <w:pPr>
        <w:rPr>
          <w:szCs w:val="24"/>
        </w:rPr>
      </w:pPr>
      <w:r w:rsidRPr="00F41917">
        <w:rPr>
          <w:sz w:val="24"/>
          <w:szCs w:val="24"/>
        </w:rPr>
        <w:t xml:space="preserve">Thus, </w:t>
      </w:r>
      <w:r w:rsidR="0033254F" w:rsidRPr="00F41917">
        <w:rPr>
          <w:sz w:val="24"/>
          <w:szCs w:val="24"/>
        </w:rPr>
        <w:t>t</w:t>
      </w:r>
      <w:r w:rsidR="00346A84" w:rsidRPr="00F41917">
        <w:rPr>
          <w:sz w:val="24"/>
          <w:szCs w:val="24"/>
        </w:rPr>
        <w:t>his report takes the unusual step of offering</w:t>
      </w:r>
      <w:r w:rsidR="0033254F" w:rsidRPr="00F41917">
        <w:rPr>
          <w:sz w:val="24"/>
          <w:szCs w:val="24"/>
        </w:rPr>
        <w:t xml:space="preserve"> recommendations of two types</w:t>
      </w:r>
      <w:r w:rsidR="00346A84" w:rsidRPr="00F41917">
        <w:rPr>
          <w:sz w:val="24"/>
          <w:szCs w:val="24"/>
        </w:rPr>
        <w:t>:  Challenges</w:t>
      </w:r>
      <w:r w:rsidR="00E31D27" w:rsidRPr="00F41917">
        <w:rPr>
          <w:sz w:val="24"/>
          <w:szCs w:val="24"/>
        </w:rPr>
        <w:t xml:space="preserve"> and CEOS Actions.  </w:t>
      </w:r>
      <w:r w:rsidR="00346A84" w:rsidRPr="00F41917">
        <w:rPr>
          <w:sz w:val="24"/>
          <w:szCs w:val="24"/>
        </w:rPr>
        <w:t>“Challenges</w:t>
      </w:r>
      <w:r w:rsidRPr="00F41917">
        <w:rPr>
          <w:sz w:val="24"/>
          <w:szCs w:val="24"/>
        </w:rPr>
        <w:t xml:space="preserve">” </w:t>
      </w:r>
      <w:r w:rsidR="00346A84" w:rsidRPr="00F41917">
        <w:rPr>
          <w:sz w:val="24"/>
          <w:szCs w:val="24"/>
        </w:rPr>
        <w:t xml:space="preserve">are recommendations that CEOS </w:t>
      </w:r>
      <w:r w:rsidR="009C0B28">
        <w:rPr>
          <w:sz w:val="24"/>
          <w:szCs w:val="24"/>
        </w:rPr>
        <w:t xml:space="preserve">will </w:t>
      </w:r>
      <w:r w:rsidR="00346A84" w:rsidRPr="00F41917">
        <w:rPr>
          <w:sz w:val="24"/>
          <w:szCs w:val="24"/>
        </w:rPr>
        <w:t>acknowledge as important,</w:t>
      </w:r>
      <w:r w:rsidR="00031F80">
        <w:rPr>
          <w:sz w:val="24"/>
          <w:szCs w:val="24"/>
        </w:rPr>
        <w:t xml:space="preserve"> </w:t>
      </w:r>
      <w:r w:rsidR="009C0B28">
        <w:rPr>
          <w:sz w:val="24"/>
          <w:szCs w:val="24"/>
        </w:rPr>
        <w:t>legitimate</w:t>
      </w:r>
      <w:r w:rsidR="00346A84" w:rsidRPr="00F41917">
        <w:rPr>
          <w:sz w:val="24"/>
          <w:szCs w:val="24"/>
        </w:rPr>
        <w:t xml:space="preserve"> needs</w:t>
      </w:r>
      <w:r w:rsidRPr="00F41917">
        <w:rPr>
          <w:sz w:val="24"/>
          <w:szCs w:val="24"/>
        </w:rPr>
        <w:t xml:space="preserve"> and </w:t>
      </w:r>
      <w:r w:rsidR="00346A84" w:rsidRPr="00F41917">
        <w:rPr>
          <w:sz w:val="24"/>
          <w:szCs w:val="24"/>
        </w:rPr>
        <w:t xml:space="preserve">agree to </w:t>
      </w:r>
      <w:r w:rsidRPr="00F41917">
        <w:rPr>
          <w:sz w:val="24"/>
          <w:szCs w:val="24"/>
        </w:rPr>
        <w:t>factor</w:t>
      </w:r>
      <w:r w:rsidR="00346A84" w:rsidRPr="00F41917">
        <w:rPr>
          <w:sz w:val="24"/>
          <w:szCs w:val="24"/>
        </w:rPr>
        <w:t xml:space="preserve"> </w:t>
      </w:r>
      <w:r w:rsidRPr="00F41917">
        <w:rPr>
          <w:sz w:val="24"/>
          <w:szCs w:val="24"/>
        </w:rPr>
        <w:t xml:space="preserve">into its </w:t>
      </w:r>
      <w:r w:rsidR="009C0B28">
        <w:rPr>
          <w:sz w:val="24"/>
          <w:szCs w:val="24"/>
        </w:rPr>
        <w:t xml:space="preserve">planning for future </w:t>
      </w:r>
      <w:r w:rsidR="00031F80">
        <w:rPr>
          <w:sz w:val="24"/>
          <w:szCs w:val="24"/>
        </w:rPr>
        <w:t xml:space="preserve">CEOS coordination </w:t>
      </w:r>
      <w:r w:rsidR="009C0B28">
        <w:rPr>
          <w:sz w:val="24"/>
          <w:szCs w:val="24"/>
        </w:rPr>
        <w:t>activities and priorities</w:t>
      </w:r>
      <w:r w:rsidR="00346A84" w:rsidRPr="00F41917">
        <w:rPr>
          <w:sz w:val="24"/>
          <w:szCs w:val="24"/>
        </w:rPr>
        <w:t xml:space="preserve">.  </w:t>
      </w:r>
      <w:r w:rsidR="00E31D27">
        <w:rPr>
          <w:sz w:val="24"/>
          <w:szCs w:val="24"/>
        </w:rPr>
        <w:t xml:space="preserve">The Challenges are </w:t>
      </w:r>
      <w:r w:rsidR="000F69E3">
        <w:rPr>
          <w:sz w:val="24"/>
          <w:szCs w:val="24"/>
        </w:rPr>
        <w:t>often</w:t>
      </w:r>
      <w:r w:rsidR="00E31D27">
        <w:rPr>
          <w:sz w:val="24"/>
          <w:szCs w:val="24"/>
        </w:rPr>
        <w:t xml:space="preserve"> accompanied by specific CEOS Actions that represent small steps toward meeting the larger challenge. </w:t>
      </w:r>
      <w:r w:rsidR="00346A84" w:rsidRPr="00F41917">
        <w:rPr>
          <w:sz w:val="24"/>
          <w:szCs w:val="24"/>
        </w:rPr>
        <w:t>“CEOS Actions” are specific</w:t>
      </w:r>
      <w:r w:rsidR="00D86C27" w:rsidRPr="00F41917">
        <w:rPr>
          <w:sz w:val="24"/>
          <w:szCs w:val="24"/>
        </w:rPr>
        <w:t xml:space="preserve"> activities that CEOS commits to implement, track, and report on following established procedures.  </w:t>
      </w:r>
      <w:r w:rsidR="000F69E3" w:rsidRPr="00F41917">
        <w:rPr>
          <w:sz w:val="24"/>
          <w:szCs w:val="24"/>
        </w:rPr>
        <w:t xml:space="preserve">The </w:t>
      </w:r>
      <w:r w:rsidR="000F69E3">
        <w:rPr>
          <w:sz w:val="24"/>
          <w:szCs w:val="24"/>
        </w:rPr>
        <w:t>CEOS A</w:t>
      </w:r>
      <w:r w:rsidR="000F69E3" w:rsidRPr="00F41917">
        <w:rPr>
          <w:sz w:val="24"/>
          <w:szCs w:val="24"/>
        </w:rPr>
        <w:t xml:space="preserve">ctions are grouped in each chapter </w:t>
      </w:r>
      <w:r w:rsidR="000F69E3">
        <w:rPr>
          <w:sz w:val="24"/>
          <w:szCs w:val="24"/>
        </w:rPr>
        <w:t>according to</w:t>
      </w:r>
      <w:r w:rsidR="000F69E3" w:rsidRPr="00F41917">
        <w:rPr>
          <w:sz w:val="24"/>
          <w:szCs w:val="24"/>
        </w:rPr>
        <w:t xml:space="preserve"> the following types:  Mission-Related, Product-Related, Calibration/Validation-Related, </w:t>
      </w:r>
      <w:r w:rsidR="000F69E3" w:rsidRPr="0006593A">
        <w:rPr>
          <w:rFonts w:asciiTheme="minorHAnsi" w:hAnsiTheme="minorHAnsi"/>
          <w:sz w:val="24"/>
          <w:szCs w:val="24"/>
        </w:rPr>
        <w:t xml:space="preserve">Interactions/Linkages/Communications-Related, and CEOS Mechanisms- and Future Planning-Related.  </w:t>
      </w:r>
      <w:r w:rsidR="000F69E3">
        <w:rPr>
          <w:sz w:val="24"/>
          <w:szCs w:val="24"/>
        </w:rPr>
        <w:t xml:space="preserve">Actions are numbered in order of occurrence in this document and may be repeated (but with same number) if pertinent to the recommendations of more than one </w:t>
      </w:r>
      <w:r w:rsidR="000F69E3" w:rsidRPr="0060774E">
        <w:rPr>
          <w:sz w:val="24"/>
          <w:szCs w:val="24"/>
        </w:rPr>
        <w:t xml:space="preserve">chapter.  </w:t>
      </w:r>
    </w:p>
    <w:p w:rsidR="00031F80" w:rsidRDefault="00031F80" w:rsidP="00F41917">
      <w:pPr>
        <w:rPr>
          <w:szCs w:val="24"/>
        </w:rPr>
      </w:pPr>
    </w:p>
    <w:p w:rsidR="00D86C27" w:rsidRPr="00F41917" w:rsidRDefault="00D86C27" w:rsidP="00F41917">
      <w:pPr>
        <w:rPr>
          <w:szCs w:val="24"/>
        </w:rPr>
      </w:pPr>
      <w:r w:rsidRPr="00F41917">
        <w:rPr>
          <w:rFonts w:asciiTheme="minorHAnsi" w:hAnsiTheme="minorHAnsi" w:cstheme="minorHAnsi"/>
          <w:sz w:val="24"/>
          <w:szCs w:val="24"/>
        </w:rPr>
        <w:t>When possible, specific CEOS Working Groups, Virtual Constellations, or ot</w:t>
      </w:r>
      <w:r w:rsidR="009C0B28" w:rsidRPr="00F41917">
        <w:rPr>
          <w:rFonts w:asciiTheme="minorHAnsi" w:hAnsiTheme="minorHAnsi" w:cstheme="minorHAnsi"/>
          <w:sz w:val="24"/>
          <w:szCs w:val="24"/>
        </w:rPr>
        <w:t xml:space="preserve">her internal CEOS entities are </w:t>
      </w:r>
      <w:r w:rsidR="009C0B28">
        <w:rPr>
          <w:rFonts w:asciiTheme="minorHAnsi" w:hAnsiTheme="minorHAnsi" w:cstheme="minorHAnsi"/>
          <w:sz w:val="24"/>
          <w:szCs w:val="24"/>
        </w:rPr>
        <w:t>identifie</w:t>
      </w:r>
      <w:r w:rsidRPr="00F41917">
        <w:rPr>
          <w:rFonts w:asciiTheme="minorHAnsi" w:hAnsiTheme="minorHAnsi" w:cstheme="minorHAnsi"/>
          <w:sz w:val="24"/>
          <w:szCs w:val="24"/>
        </w:rPr>
        <w:t>d as appropriate recipients of a CEOS Action.  In some cases individual CEOS agencies may be associated with an action.</w:t>
      </w:r>
    </w:p>
    <w:p w:rsidR="00D86C27" w:rsidRDefault="00D86C27">
      <w:pPr>
        <w:pStyle w:val="DVM-standard"/>
        <w:spacing w:before="0" w:after="0"/>
        <w:jc w:val="left"/>
        <w:rPr>
          <w:rFonts w:asciiTheme="minorHAnsi" w:eastAsia="Calibri" w:hAnsiTheme="minorHAnsi" w:cstheme="minorHAnsi"/>
          <w:szCs w:val="24"/>
          <w:lang w:val="en-US" w:eastAsia="en-US"/>
        </w:rPr>
      </w:pPr>
    </w:p>
    <w:p w:rsidR="00031F80" w:rsidRPr="00F41917" w:rsidRDefault="00031F80" w:rsidP="00F41917">
      <w:pPr>
        <w:pStyle w:val="DVM-standard"/>
        <w:numPr>
          <w:ilvl w:val="2"/>
          <w:numId w:val="2"/>
        </w:numPr>
        <w:spacing w:before="0" w:after="0"/>
        <w:jc w:val="left"/>
        <w:rPr>
          <w:rFonts w:asciiTheme="minorHAnsi" w:eastAsia="Calibri" w:hAnsiTheme="minorHAnsi" w:cstheme="minorHAnsi"/>
          <w:b/>
          <w:szCs w:val="24"/>
          <w:lang w:val="en-US" w:eastAsia="en-US"/>
        </w:rPr>
      </w:pPr>
      <w:r w:rsidRPr="00F41917">
        <w:rPr>
          <w:rFonts w:asciiTheme="minorHAnsi" w:eastAsia="Calibri" w:hAnsiTheme="minorHAnsi" w:cstheme="minorHAnsi"/>
          <w:b/>
          <w:szCs w:val="24"/>
          <w:lang w:val="en-US" w:eastAsia="en-US"/>
        </w:rPr>
        <w:t xml:space="preserve">Supporting and </w:t>
      </w:r>
      <w:r w:rsidRPr="00F41917">
        <w:rPr>
          <w:rFonts w:asciiTheme="minorHAnsi" w:eastAsia="Calibri" w:hAnsiTheme="minorHAnsi" w:cstheme="minorHAnsi"/>
          <w:b/>
          <w:i/>
          <w:szCs w:val="24"/>
          <w:lang w:val="en-US" w:eastAsia="en-US"/>
        </w:rPr>
        <w:t>In Situ</w:t>
      </w:r>
      <w:r w:rsidRPr="00F41917">
        <w:rPr>
          <w:rFonts w:asciiTheme="minorHAnsi" w:eastAsia="Calibri" w:hAnsiTheme="minorHAnsi" w:cstheme="minorHAnsi"/>
          <w:b/>
          <w:szCs w:val="24"/>
          <w:lang w:val="en-US" w:eastAsia="en-US"/>
        </w:rPr>
        <w:t xml:space="preserve"> Observations</w:t>
      </w:r>
    </w:p>
    <w:p w:rsidR="00031F80" w:rsidRPr="00D86C27" w:rsidRDefault="00031F80" w:rsidP="00031F80">
      <w:pPr>
        <w:pStyle w:val="DVM-standard"/>
        <w:spacing w:before="0" w:after="0"/>
        <w:jc w:val="left"/>
        <w:rPr>
          <w:rFonts w:asciiTheme="minorHAnsi" w:eastAsia="Calibri" w:hAnsiTheme="minorHAnsi" w:cstheme="minorHAnsi"/>
          <w:szCs w:val="24"/>
          <w:lang w:val="en-US" w:eastAsia="en-US"/>
        </w:rPr>
      </w:pPr>
      <w:bookmarkStart w:id="0" w:name="_GoBack"/>
      <w:bookmarkEnd w:id="0"/>
    </w:p>
    <w:p w:rsidR="00BB39D4" w:rsidRPr="00BE012D" w:rsidRDefault="001B2140">
      <w:pPr>
        <w:pStyle w:val="DVM-standard"/>
        <w:spacing w:before="0" w:after="0"/>
        <w:jc w:val="left"/>
        <w:rPr>
          <w:rFonts w:asciiTheme="minorHAnsi" w:hAnsiTheme="minorHAnsi" w:cstheme="minorHAnsi"/>
          <w:szCs w:val="24"/>
          <w:lang w:val="en-US"/>
        </w:rPr>
      </w:pPr>
      <w:r w:rsidRPr="00D86C27">
        <w:rPr>
          <w:rFonts w:asciiTheme="minorHAnsi" w:eastAsia="Calibri" w:hAnsiTheme="minorHAnsi" w:cstheme="minorHAnsi"/>
          <w:szCs w:val="24"/>
          <w:lang w:val="en-US" w:eastAsia="en-US"/>
        </w:rPr>
        <w:lastRenderedPageBreak/>
        <w:t>Th</w:t>
      </w:r>
      <w:r w:rsidR="000478E9" w:rsidRPr="00D86C27">
        <w:rPr>
          <w:rFonts w:asciiTheme="minorHAnsi" w:eastAsia="Calibri" w:hAnsiTheme="minorHAnsi" w:cstheme="minorHAnsi"/>
          <w:szCs w:val="24"/>
          <w:lang w:val="en-US" w:eastAsia="en-US"/>
        </w:rPr>
        <w:t>is report does not analyze or</w:t>
      </w:r>
      <w:r w:rsidRPr="00D86C27">
        <w:rPr>
          <w:rFonts w:asciiTheme="minorHAnsi" w:eastAsia="Calibri" w:hAnsiTheme="minorHAnsi" w:cstheme="minorHAnsi"/>
          <w:szCs w:val="24"/>
          <w:lang w:val="en-US" w:eastAsia="en-US"/>
        </w:rPr>
        <w:t xml:space="preserve"> discuss </w:t>
      </w:r>
      <w:r w:rsidR="00D86C27">
        <w:rPr>
          <w:rFonts w:asciiTheme="minorHAnsi" w:eastAsia="Calibri" w:hAnsiTheme="minorHAnsi" w:cstheme="minorHAnsi"/>
          <w:szCs w:val="24"/>
          <w:lang w:val="en-US" w:eastAsia="en-US"/>
        </w:rPr>
        <w:t xml:space="preserve">in depth </w:t>
      </w:r>
      <w:r w:rsidRPr="00D86C27">
        <w:rPr>
          <w:rFonts w:asciiTheme="minorHAnsi" w:eastAsia="Calibri" w:hAnsiTheme="minorHAnsi" w:cstheme="minorHAnsi"/>
          <w:szCs w:val="24"/>
          <w:lang w:val="en-US" w:eastAsia="en-US"/>
        </w:rPr>
        <w:t xml:space="preserve">priorities for supporting observations of </w:t>
      </w:r>
      <w:r w:rsidRPr="00D66FBC">
        <w:rPr>
          <w:rFonts w:asciiTheme="minorHAnsi" w:eastAsia="Calibri" w:hAnsiTheme="minorHAnsi" w:cstheme="minorHAnsi"/>
          <w:szCs w:val="24"/>
          <w:lang w:val="en-US" w:eastAsia="en-US"/>
        </w:rPr>
        <w:t>climatic and</w:t>
      </w:r>
      <w:r w:rsidRPr="00BE012D">
        <w:rPr>
          <w:rFonts w:asciiTheme="minorHAnsi" w:eastAsia="Calibri" w:hAnsiTheme="minorHAnsi" w:cstheme="minorHAnsi"/>
          <w:szCs w:val="24"/>
          <w:lang w:val="en-US" w:eastAsia="en-US"/>
        </w:rPr>
        <w:t xml:space="preserve"> other variables</w:t>
      </w:r>
      <w:r w:rsidR="003A7D69" w:rsidRPr="00BE012D">
        <w:rPr>
          <w:rFonts w:asciiTheme="minorHAnsi" w:eastAsia="Calibri" w:hAnsiTheme="minorHAnsi" w:cstheme="minorHAnsi"/>
          <w:szCs w:val="24"/>
          <w:lang w:val="en-US" w:eastAsia="en-US"/>
        </w:rPr>
        <w:t xml:space="preserve"> (satellite or </w:t>
      </w:r>
      <w:r w:rsidR="003A7D69" w:rsidRPr="00BE012D">
        <w:rPr>
          <w:rFonts w:asciiTheme="minorHAnsi" w:eastAsia="Calibri" w:hAnsiTheme="minorHAnsi" w:cstheme="minorHAnsi"/>
          <w:i/>
          <w:szCs w:val="24"/>
          <w:lang w:val="en-US" w:eastAsia="en-US"/>
        </w:rPr>
        <w:t>in situ</w:t>
      </w:r>
      <w:r w:rsidR="003A7D69" w:rsidRPr="00BE012D">
        <w:rPr>
          <w:rFonts w:asciiTheme="minorHAnsi" w:eastAsia="Calibri" w:hAnsiTheme="minorHAnsi" w:cstheme="minorHAnsi"/>
          <w:szCs w:val="24"/>
          <w:lang w:val="en-US" w:eastAsia="en-US"/>
        </w:rPr>
        <w:t>)</w:t>
      </w:r>
      <w:r w:rsidRPr="00BE012D">
        <w:rPr>
          <w:rFonts w:asciiTheme="minorHAnsi" w:eastAsia="Calibri" w:hAnsiTheme="minorHAnsi" w:cstheme="minorHAnsi"/>
          <w:szCs w:val="24"/>
          <w:lang w:val="en-US" w:eastAsia="en-US"/>
        </w:rPr>
        <w:t xml:space="preserve"> that are </w:t>
      </w:r>
      <w:r w:rsidR="00CB0713" w:rsidRPr="00BE012D">
        <w:rPr>
          <w:rFonts w:asciiTheme="minorHAnsi" w:eastAsia="Calibri" w:hAnsiTheme="minorHAnsi" w:cstheme="minorHAnsi"/>
          <w:szCs w:val="24"/>
          <w:lang w:val="en-US" w:eastAsia="en-US"/>
        </w:rPr>
        <w:t>needed for use</w:t>
      </w:r>
      <w:r w:rsidRPr="00BE012D">
        <w:rPr>
          <w:rFonts w:asciiTheme="minorHAnsi" w:eastAsia="Calibri" w:hAnsiTheme="minorHAnsi" w:cstheme="minorHAnsi"/>
          <w:szCs w:val="24"/>
          <w:lang w:val="en-US" w:eastAsia="en-US"/>
        </w:rPr>
        <w:t xml:space="preserve"> in conjunction with observations of carbon</w:t>
      </w:r>
      <w:r w:rsidR="00AA0D81">
        <w:rPr>
          <w:rFonts w:asciiTheme="minorHAnsi" w:eastAsia="Calibri" w:hAnsiTheme="minorHAnsi" w:cstheme="minorHAnsi"/>
          <w:szCs w:val="24"/>
          <w:lang w:val="en-US" w:eastAsia="en-US"/>
        </w:rPr>
        <w:t xml:space="preserve"> and carbon-related properties</w:t>
      </w:r>
      <w:r w:rsidRPr="00BE012D">
        <w:rPr>
          <w:rFonts w:asciiTheme="minorHAnsi" w:eastAsia="Calibri" w:hAnsiTheme="minorHAnsi" w:cstheme="minorHAnsi"/>
          <w:szCs w:val="24"/>
          <w:lang w:val="en-US" w:eastAsia="en-US"/>
        </w:rPr>
        <w:t xml:space="preserve"> </w:t>
      </w:r>
      <w:r w:rsidR="000478E9" w:rsidRPr="00BE012D">
        <w:rPr>
          <w:rFonts w:asciiTheme="minorHAnsi" w:eastAsia="Calibri" w:hAnsiTheme="minorHAnsi" w:cstheme="minorHAnsi"/>
          <w:szCs w:val="24"/>
          <w:lang w:val="en-US" w:eastAsia="en-US"/>
        </w:rPr>
        <w:t>(e.g. to drive carbon models</w:t>
      </w:r>
      <w:r w:rsidR="00937F0E" w:rsidRPr="00BE012D">
        <w:rPr>
          <w:rFonts w:asciiTheme="minorHAnsi" w:eastAsia="Calibri" w:hAnsiTheme="minorHAnsi" w:cstheme="minorHAnsi"/>
          <w:szCs w:val="24"/>
          <w:lang w:val="en-US" w:eastAsia="en-US"/>
        </w:rPr>
        <w:t>, to analyze</w:t>
      </w:r>
      <w:r w:rsidR="00D86C27">
        <w:rPr>
          <w:rFonts w:asciiTheme="minorHAnsi" w:eastAsia="Calibri" w:hAnsiTheme="minorHAnsi" w:cstheme="minorHAnsi"/>
          <w:szCs w:val="24"/>
          <w:lang w:val="en-US" w:eastAsia="en-US"/>
        </w:rPr>
        <w:t xml:space="preserve"> or </w:t>
      </w:r>
      <w:r w:rsidR="00937F0E" w:rsidRPr="00BE012D">
        <w:rPr>
          <w:rFonts w:asciiTheme="minorHAnsi" w:eastAsia="Calibri" w:hAnsiTheme="minorHAnsi" w:cstheme="minorHAnsi"/>
          <w:szCs w:val="24"/>
          <w:lang w:val="en-US" w:eastAsia="en-US"/>
        </w:rPr>
        <w:t>evaluate data products</w:t>
      </w:r>
      <w:r w:rsidR="000478E9" w:rsidRPr="00BE012D">
        <w:rPr>
          <w:rFonts w:asciiTheme="minorHAnsi" w:eastAsia="Calibri" w:hAnsiTheme="minorHAnsi" w:cstheme="minorHAnsi"/>
          <w:szCs w:val="24"/>
          <w:lang w:val="en-US" w:eastAsia="en-US"/>
        </w:rPr>
        <w:t>)</w:t>
      </w:r>
      <w:r w:rsidR="00937F0E" w:rsidRPr="00BE012D">
        <w:rPr>
          <w:rFonts w:asciiTheme="minorHAnsi" w:eastAsia="Calibri" w:hAnsiTheme="minorHAnsi" w:cstheme="minorHAnsi"/>
          <w:szCs w:val="24"/>
          <w:lang w:val="en-US" w:eastAsia="en-US"/>
        </w:rPr>
        <w:t>.  However, t</w:t>
      </w:r>
      <w:r w:rsidR="000478E9" w:rsidRPr="00BE012D">
        <w:rPr>
          <w:rFonts w:asciiTheme="minorHAnsi" w:eastAsia="Calibri" w:hAnsiTheme="minorHAnsi" w:cstheme="minorHAnsi"/>
          <w:szCs w:val="24"/>
          <w:lang w:val="en-US" w:eastAsia="en-US"/>
        </w:rPr>
        <w:t>he need for such observations</w:t>
      </w:r>
      <w:r w:rsidR="00937F0E" w:rsidRPr="00BE012D">
        <w:rPr>
          <w:rFonts w:asciiTheme="minorHAnsi" w:eastAsia="Calibri" w:hAnsiTheme="minorHAnsi" w:cstheme="minorHAnsi"/>
          <w:szCs w:val="24"/>
          <w:lang w:val="en-US" w:eastAsia="en-US"/>
        </w:rPr>
        <w:t xml:space="preserve"> is noted</w:t>
      </w:r>
      <w:r w:rsidR="000478E9" w:rsidRPr="00BE012D">
        <w:rPr>
          <w:rFonts w:asciiTheme="minorHAnsi" w:eastAsia="Calibri" w:hAnsiTheme="minorHAnsi" w:cstheme="minorHAnsi"/>
          <w:szCs w:val="24"/>
          <w:lang w:val="en-US" w:eastAsia="en-US"/>
        </w:rPr>
        <w:t xml:space="preserve"> in relevant sections within this report.  </w:t>
      </w:r>
      <w:r w:rsidR="00CB0713" w:rsidRPr="00BE012D">
        <w:rPr>
          <w:rFonts w:asciiTheme="minorHAnsi" w:eastAsia="Calibri" w:hAnsiTheme="minorHAnsi" w:cstheme="minorHAnsi"/>
          <w:szCs w:val="24"/>
          <w:lang w:val="en-US" w:eastAsia="en-US"/>
        </w:rPr>
        <w:t>In order to keep a sharp focus on carbon and not repeat the work of</w:t>
      </w:r>
      <w:r w:rsidR="003A7D69" w:rsidRPr="00BE012D">
        <w:rPr>
          <w:rFonts w:asciiTheme="minorHAnsi" w:eastAsia="Calibri" w:hAnsiTheme="minorHAnsi" w:cstheme="minorHAnsi"/>
          <w:szCs w:val="24"/>
          <w:lang w:val="en-US" w:eastAsia="en-US"/>
        </w:rPr>
        <w:t xml:space="preserve"> others</w:t>
      </w:r>
      <w:r w:rsidR="00CB0713" w:rsidRPr="00BE012D">
        <w:rPr>
          <w:rFonts w:asciiTheme="minorHAnsi" w:eastAsia="Calibri" w:hAnsiTheme="minorHAnsi" w:cstheme="minorHAnsi"/>
          <w:szCs w:val="24"/>
          <w:lang w:val="en-US" w:eastAsia="en-US"/>
        </w:rPr>
        <w:t>, this repor</w:t>
      </w:r>
      <w:r w:rsidR="00937F0E" w:rsidRPr="00BE012D">
        <w:rPr>
          <w:rFonts w:asciiTheme="minorHAnsi" w:eastAsia="Calibri" w:hAnsiTheme="minorHAnsi" w:cstheme="minorHAnsi"/>
          <w:szCs w:val="24"/>
          <w:lang w:val="en-US" w:eastAsia="en-US"/>
        </w:rPr>
        <w:t xml:space="preserve">t relies on </w:t>
      </w:r>
      <w:r w:rsidR="006A7B11" w:rsidRPr="00BE012D">
        <w:rPr>
          <w:rFonts w:asciiTheme="minorHAnsi" w:eastAsia="Calibri" w:hAnsiTheme="minorHAnsi" w:cstheme="minorHAnsi"/>
          <w:szCs w:val="24"/>
          <w:lang w:val="en-US" w:eastAsia="en-US"/>
        </w:rPr>
        <w:t>G</w:t>
      </w:r>
      <w:r w:rsidR="00937F0E" w:rsidRPr="00BE012D">
        <w:rPr>
          <w:rFonts w:asciiTheme="minorHAnsi" w:eastAsia="Calibri" w:hAnsiTheme="minorHAnsi" w:cstheme="minorHAnsi"/>
          <w:szCs w:val="24"/>
          <w:lang w:val="en-US" w:eastAsia="en-US"/>
        </w:rPr>
        <w:t xml:space="preserve">COS </w:t>
      </w:r>
      <w:r w:rsidR="00C83A8E" w:rsidRPr="00E4331A">
        <w:rPr>
          <w:rFonts w:asciiTheme="minorHAnsi" w:eastAsia="Calibri" w:hAnsiTheme="minorHAnsi" w:cstheme="minorHAnsi"/>
          <w:szCs w:val="24"/>
          <w:lang w:val="en-US" w:eastAsia="en-US"/>
        </w:rPr>
        <w:t xml:space="preserve">and IGOS </w:t>
      </w:r>
      <w:r w:rsidR="00937F0E" w:rsidRPr="00BE012D">
        <w:rPr>
          <w:rFonts w:asciiTheme="minorHAnsi" w:eastAsia="Calibri" w:hAnsiTheme="minorHAnsi" w:cstheme="minorHAnsi"/>
          <w:szCs w:val="24"/>
          <w:lang w:val="en-US" w:eastAsia="en-US"/>
        </w:rPr>
        <w:t>report</w:t>
      </w:r>
      <w:r w:rsidR="009C6C0C" w:rsidRPr="00BE012D">
        <w:rPr>
          <w:rFonts w:asciiTheme="minorHAnsi" w:eastAsia="Calibri" w:hAnsiTheme="minorHAnsi" w:cstheme="minorHAnsi"/>
          <w:szCs w:val="24"/>
          <w:lang w:val="en-US" w:eastAsia="en-US"/>
        </w:rPr>
        <w:t>s</w:t>
      </w:r>
      <w:r w:rsidR="00937F0E" w:rsidRPr="00BE012D">
        <w:rPr>
          <w:rFonts w:asciiTheme="minorHAnsi" w:eastAsia="Calibri" w:hAnsiTheme="minorHAnsi" w:cstheme="minorHAnsi"/>
          <w:szCs w:val="24"/>
          <w:lang w:val="en-US" w:eastAsia="en-US"/>
        </w:rPr>
        <w:t xml:space="preserve">, </w:t>
      </w:r>
      <w:r w:rsidR="00CB0713" w:rsidRPr="00BE012D">
        <w:rPr>
          <w:rFonts w:asciiTheme="minorHAnsi" w:eastAsia="Calibri" w:hAnsiTheme="minorHAnsi" w:cstheme="minorHAnsi"/>
          <w:szCs w:val="24"/>
          <w:lang w:val="en-US" w:eastAsia="en-US"/>
        </w:rPr>
        <w:t>the ongoing work of the CEOS Working Group</w:t>
      </w:r>
      <w:r w:rsidR="00D86C27">
        <w:rPr>
          <w:rFonts w:asciiTheme="minorHAnsi" w:eastAsia="Calibri" w:hAnsiTheme="minorHAnsi" w:cstheme="minorHAnsi"/>
          <w:szCs w:val="24"/>
          <w:lang w:val="en-US" w:eastAsia="en-US"/>
        </w:rPr>
        <w:t xml:space="preserve"> on Climate</w:t>
      </w:r>
      <w:r w:rsidR="00937F0E" w:rsidRPr="00BE012D">
        <w:rPr>
          <w:rFonts w:asciiTheme="minorHAnsi" w:eastAsia="Calibri" w:hAnsiTheme="minorHAnsi" w:cstheme="minorHAnsi"/>
          <w:szCs w:val="24"/>
          <w:lang w:val="en-US" w:eastAsia="en-US"/>
        </w:rPr>
        <w:t xml:space="preserve">, and other relevant reports and groups to analyze and detail the requirements for </w:t>
      </w:r>
      <w:r w:rsidR="003A7D69" w:rsidRPr="00BE012D">
        <w:rPr>
          <w:rFonts w:asciiTheme="minorHAnsi" w:eastAsia="Calibri" w:hAnsiTheme="minorHAnsi" w:cstheme="minorHAnsi"/>
          <w:szCs w:val="24"/>
          <w:lang w:val="en-US" w:eastAsia="en-US"/>
        </w:rPr>
        <w:t>supporting climatic and other</w:t>
      </w:r>
      <w:r w:rsidR="00937F0E" w:rsidRPr="00BE012D">
        <w:rPr>
          <w:rFonts w:asciiTheme="minorHAnsi" w:eastAsia="Calibri" w:hAnsiTheme="minorHAnsi" w:cstheme="minorHAnsi"/>
          <w:szCs w:val="24"/>
          <w:lang w:val="en-US" w:eastAsia="en-US"/>
        </w:rPr>
        <w:t xml:space="preserve"> observations.</w:t>
      </w:r>
      <w:r w:rsidR="0007688F" w:rsidRPr="00BE012D">
        <w:rPr>
          <w:rFonts w:asciiTheme="minorHAnsi" w:eastAsia="Calibri" w:hAnsiTheme="minorHAnsi" w:cstheme="minorHAnsi"/>
          <w:szCs w:val="24"/>
          <w:lang w:val="en-US" w:eastAsia="en-US"/>
        </w:rPr>
        <w:t xml:space="preserve">  </w:t>
      </w:r>
      <w:r w:rsidR="00D66FBC" w:rsidRPr="00BE012D">
        <w:rPr>
          <w:rFonts w:asciiTheme="minorHAnsi" w:eastAsia="Calibri" w:hAnsiTheme="minorHAnsi" w:cstheme="minorHAnsi"/>
          <w:szCs w:val="24"/>
          <w:lang w:val="en-US" w:eastAsia="en-US"/>
        </w:rPr>
        <w:t xml:space="preserve">Unless otherwise specified in this report, the detailed measurement specifications (sampling frequency, resolutions, accuracies, etc.) are </w:t>
      </w:r>
      <w:r w:rsidR="00D66FBC">
        <w:rPr>
          <w:rFonts w:asciiTheme="minorHAnsi" w:eastAsia="Calibri" w:hAnsiTheme="minorHAnsi" w:cstheme="minorHAnsi"/>
          <w:szCs w:val="24"/>
          <w:lang w:val="en-US" w:eastAsia="en-US"/>
        </w:rPr>
        <w:t>to be assumed as the</w:t>
      </w:r>
      <w:r w:rsidR="00D66FBC" w:rsidRPr="00BE012D">
        <w:rPr>
          <w:rFonts w:asciiTheme="minorHAnsi" w:eastAsia="Calibri" w:hAnsiTheme="minorHAnsi" w:cstheme="minorHAnsi"/>
          <w:szCs w:val="24"/>
          <w:lang w:val="en-US" w:eastAsia="en-US"/>
        </w:rPr>
        <w:t xml:space="preserve"> same as those detailed in the GCOS report on Essential Climate Variables (ECVs; GCOS, 2010).</w:t>
      </w:r>
    </w:p>
    <w:p w:rsidR="00115D79" w:rsidRPr="00E4331A" w:rsidRDefault="00115D79" w:rsidP="001D6DE3">
      <w:pPr>
        <w:rPr>
          <w:rFonts w:asciiTheme="minorHAnsi" w:hAnsiTheme="minorHAnsi" w:cstheme="minorHAnsi"/>
          <w:sz w:val="24"/>
          <w:szCs w:val="24"/>
        </w:rPr>
      </w:pPr>
      <w:r w:rsidRPr="00E4331A">
        <w:rPr>
          <w:rFonts w:asciiTheme="minorHAnsi" w:hAnsiTheme="minorHAnsi" w:cstheme="minorHAnsi"/>
          <w:sz w:val="24"/>
          <w:szCs w:val="24"/>
        </w:rPr>
        <w:br w:type="page"/>
      </w:r>
    </w:p>
    <w:p w:rsidR="00115D79" w:rsidRPr="00BE012D" w:rsidRDefault="00AC1377" w:rsidP="007458DF">
      <w:pPr>
        <w:pStyle w:val="Heading1"/>
        <w:numPr>
          <w:ilvl w:val="0"/>
          <w:numId w:val="0"/>
        </w:numPr>
        <w:spacing w:before="0" w:after="0"/>
        <w:ind w:left="432" w:hanging="432"/>
        <w:jc w:val="center"/>
        <w:rPr>
          <w:rFonts w:asciiTheme="minorHAnsi" w:hAnsiTheme="minorHAnsi" w:cstheme="minorHAnsi"/>
          <w:smallCaps/>
          <w:sz w:val="28"/>
          <w:szCs w:val="28"/>
          <w:lang w:val="en-US"/>
        </w:rPr>
      </w:pPr>
      <w:r w:rsidRPr="00BE012D">
        <w:rPr>
          <w:rFonts w:asciiTheme="minorHAnsi" w:hAnsiTheme="minorHAnsi" w:cstheme="minorHAnsi"/>
          <w:smallCaps/>
          <w:sz w:val="28"/>
          <w:szCs w:val="28"/>
          <w:lang w:val="en-US"/>
        </w:rPr>
        <w:lastRenderedPageBreak/>
        <w:t>Chapter 2:  Land</w:t>
      </w:r>
      <w:r w:rsidR="00115D79" w:rsidRPr="00BE012D">
        <w:rPr>
          <w:rFonts w:asciiTheme="minorHAnsi" w:hAnsiTheme="minorHAnsi" w:cstheme="minorHAnsi"/>
          <w:smallCaps/>
          <w:sz w:val="28"/>
          <w:szCs w:val="28"/>
          <w:lang w:val="en-US"/>
        </w:rPr>
        <w:t xml:space="preserve"> Domain</w:t>
      </w:r>
    </w:p>
    <w:p w:rsidR="00115D79" w:rsidRPr="00E4331A" w:rsidRDefault="00115D79" w:rsidP="007458DF">
      <w:pPr>
        <w:rPr>
          <w:rFonts w:ascii="Times New Roman" w:hAnsi="Times New Roman"/>
        </w:rPr>
      </w:pPr>
    </w:p>
    <w:p w:rsidR="006A2DF6" w:rsidRPr="00E4331A" w:rsidRDefault="002A683F">
      <w:pPr>
        <w:jc w:val="center"/>
        <w:rPr>
          <w:rFonts w:asciiTheme="minorHAnsi" w:hAnsiTheme="minorHAnsi" w:cstheme="minorHAnsi"/>
          <w:b/>
          <w:bCs/>
          <w:smallCaps/>
          <w:sz w:val="24"/>
          <w:szCs w:val="24"/>
        </w:rPr>
      </w:pPr>
      <w:r w:rsidRPr="00981C43">
        <w:rPr>
          <w:rFonts w:asciiTheme="minorHAnsi" w:hAnsiTheme="minorHAnsi" w:cstheme="minorHAnsi"/>
          <w:b/>
          <w:smallCaps/>
          <w:sz w:val="24"/>
          <w:szCs w:val="24"/>
        </w:rPr>
        <w:t>Lead Authors</w:t>
      </w:r>
      <w:r w:rsidR="00D11B7B" w:rsidRPr="00DA576E">
        <w:rPr>
          <w:rFonts w:asciiTheme="minorHAnsi" w:hAnsiTheme="minorHAnsi" w:cstheme="minorHAnsi"/>
          <w:b/>
          <w:smallCaps/>
          <w:sz w:val="24"/>
          <w:szCs w:val="24"/>
        </w:rPr>
        <w:t xml:space="preserve">: </w:t>
      </w:r>
      <w:r w:rsidR="00D11B7B" w:rsidRPr="00DA576E">
        <w:rPr>
          <w:rFonts w:asciiTheme="minorHAnsi" w:hAnsiTheme="minorHAnsi" w:cstheme="minorHAnsi"/>
          <w:b/>
          <w:bCs/>
          <w:smallCaps/>
          <w:sz w:val="24"/>
          <w:szCs w:val="24"/>
        </w:rPr>
        <w:t>Ralph Dubayah (University of Maryland)</w:t>
      </w:r>
      <w:r w:rsidRPr="00E4331A">
        <w:rPr>
          <w:rFonts w:asciiTheme="minorHAnsi" w:hAnsiTheme="minorHAnsi" w:cstheme="minorHAnsi"/>
          <w:b/>
          <w:smallCaps/>
          <w:sz w:val="24"/>
          <w:szCs w:val="24"/>
        </w:rPr>
        <w:t xml:space="preserve"> and</w:t>
      </w:r>
      <w:r w:rsidR="00D11B7B" w:rsidRPr="00E4331A">
        <w:rPr>
          <w:rFonts w:asciiTheme="minorHAnsi" w:hAnsiTheme="minorHAnsi" w:cstheme="minorHAnsi"/>
          <w:b/>
          <w:smallCaps/>
          <w:sz w:val="24"/>
          <w:szCs w:val="24"/>
        </w:rPr>
        <w:t xml:space="preserve"> </w:t>
      </w:r>
      <w:r w:rsidR="00D11B7B" w:rsidRPr="00E4331A">
        <w:rPr>
          <w:rFonts w:asciiTheme="minorHAnsi" w:hAnsiTheme="minorHAnsi" w:cstheme="minorHAnsi"/>
          <w:b/>
          <w:bCs/>
          <w:smallCaps/>
          <w:sz w:val="24"/>
          <w:szCs w:val="24"/>
        </w:rPr>
        <w:t>Chris</w:t>
      </w:r>
      <w:r w:rsidRPr="00E4331A">
        <w:rPr>
          <w:rFonts w:asciiTheme="minorHAnsi" w:hAnsiTheme="minorHAnsi" w:cstheme="minorHAnsi"/>
          <w:b/>
          <w:bCs/>
          <w:smallCaps/>
          <w:sz w:val="24"/>
          <w:szCs w:val="24"/>
        </w:rPr>
        <w:t>tiane</w:t>
      </w:r>
      <w:r w:rsidR="00D11B7B" w:rsidRPr="00E4331A">
        <w:rPr>
          <w:rFonts w:asciiTheme="minorHAnsi" w:hAnsiTheme="minorHAnsi" w:cstheme="minorHAnsi"/>
          <w:b/>
          <w:bCs/>
          <w:smallCaps/>
          <w:sz w:val="24"/>
          <w:szCs w:val="24"/>
        </w:rPr>
        <w:t xml:space="preserve"> Schmullius (Friedrich-Schiller University Jena)</w:t>
      </w:r>
      <w:r w:rsidRPr="00E4331A">
        <w:rPr>
          <w:rFonts w:asciiTheme="minorHAnsi" w:hAnsiTheme="minorHAnsi" w:cstheme="minorHAnsi"/>
          <w:b/>
          <w:bCs/>
          <w:smallCaps/>
          <w:sz w:val="24"/>
          <w:szCs w:val="24"/>
        </w:rPr>
        <w:t xml:space="preserve">; </w:t>
      </w:r>
    </w:p>
    <w:p w:rsidR="006A2DF6" w:rsidRPr="00E4331A" w:rsidRDefault="002A683F">
      <w:pPr>
        <w:jc w:val="center"/>
        <w:rPr>
          <w:rFonts w:asciiTheme="minorHAnsi" w:hAnsiTheme="minorHAnsi" w:cstheme="minorHAnsi"/>
          <w:b/>
          <w:smallCaps/>
          <w:sz w:val="24"/>
          <w:szCs w:val="24"/>
        </w:rPr>
      </w:pPr>
      <w:r w:rsidRPr="00E4331A">
        <w:rPr>
          <w:rFonts w:asciiTheme="minorHAnsi" w:hAnsiTheme="minorHAnsi" w:cstheme="minorHAnsi"/>
          <w:b/>
          <w:bCs/>
          <w:smallCaps/>
          <w:sz w:val="24"/>
          <w:szCs w:val="24"/>
        </w:rPr>
        <w:t xml:space="preserve">Co-Authors:  </w:t>
      </w:r>
      <w:r w:rsidR="00D11B7B" w:rsidRPr="00E4331A">
        <w:rPr>
          <w:rFonts w:asciiTheme="minorHAnsi" w:hAnsiTheme="minorHAnsi" w:cstheme="minorHAnsi"/>
          <w:b/>
          <w:smallCaps/>
          <w:sz w:val="24"/>
          <w:szCs w:val="24"/>
        </w:rPr>
        <w:t>Warren Cohen (USDA Forest Service)</w:t>
      </w:r>
      <w:r w:rsidRPr="00E4331A">
        <w:rPr>
          <w:rFonts w:asciiTheme="minorHAnsi" w:hAnsiTheme="minorHAnsi" w:cstheme="minorHAnsi"/>
          <w:b/>
          <w:smallCaps/>
          <w:sz w:val="24"/>
          <w:szCs w:val="24"/>
        </w:rPr>
        <w:t xml:space="preserve">, </w:t>
      </w:r>
      <w:r w:rsidR="00BC6FEA">
        <w:rPr>
          <w:rFonts w:asciiTheme="minorHAnsi" w:hAnsiTheme="minorHAnsi" w:cstheme="minorHAnsi"/>
          <w:b/>
          <w:smallCaps/>
          <w:sz w:val="24"/>
          <w:szCs w:val="24"/>
        </w:rPr>
        <w:t xml:space="preserve">Nadine Gobron (Joint Research Centre), </w:t>
      </w:r>
      <w:r w:rsidR="00D11B7B" w:rsidRPr="00E4331A">
        <w:rPr>
          <w:rFonts w:asciiTheme="minorHAnsi" w:hAnsiTheme="minorHAnsi" w:cstheme="minorHAnsi"/>
          <w:b/>
          <w:smallCaps/>
          <w:sz w:val="24"/>
          <w:szCs w:val="24"/>
        </w:rPr>
        <w:t>Eric Kasischke (University of Maryland)</w:t>
      </w:r>
      <w:r w:rsidRPr="00E4331A">
        <w:rPr>
          <w:rFonts w:asciiTheme="minorHAnsi" w:hAnsiTheme="minorHAnsi" w:cstheme="minorHAnsi"/>
          <w:b/>
          <w:smallCaps/>
          <w:sz w:val="24"/>
          <w:szCs w:val="24"/>
        </w:rPr>
        <w:t xml:space="preserve">, </w:t>
      </w:r>
      <w:r w:rsidR="00D11B7B" w:rsidRPr="00E4331A">
        <w:rPr>
          <w:rFonts w:asciiTheme="minorHAnsi" w:hAnsiTheme="minorHAnsi" w:cstheme="minorHAnsi"/>
          <w:b/>
          <w:smallCaps/>
          <w:sz w:val="24"/>
          <w:szCs w:val="24"/>
        </w:rPr>
        <w:t>Kyle McDonald (City College of New York)</w:t>
      </w:r>
      <w:r w:rsidRPr="00E4331A">
        <w:rPr>
          <w:rFonts w:asciiTheme="minorHAnsi" w:hAnsiTheme="minorHAnsi" w:cstheme="minorHAnsi"/>
          <w:b/>
          <w:smallCaps/>
          <w:sz w:val="24"/>
          <w:szCs w:val="24"/>
        </w:rPr>
        <w:t xml:space="preserve">, </w:t>
      </w:r>
      <w:r w:rsidR="00D11B7B" w:rsidRPr="00E4331A">
        <w:rPr>
          <w:rFonts w:asciiTheme="minorHAnsi" w:hAnsiTheme="minorHAnsi" w:cstheme="minorHAnsi"/>
          <w:b/>
          <w:smallCaps/>
          <w:sz w:val="24"/>
          <w:szCs w:val="24"/>
        </w:rPr>
        <w:t xml:space="preserve">Shaun Quegan (The University of Sheffield) </w:t>
      </w:r>
      <w:r w:rsidRPr="00E4331A">
        <w:rPr>
          <w:rFonts w:asciiTheme="minorHAnsi" w:hAnsiTheme="minorHAnsi" w:cstheme="minorHAnsi"/>
          <w:b/>
          <w:smallCaps/>
          <w:sz w:val="24"/>
          <w:szCs w:val="24"/>
        </w:rPr>
        <w:t xml:space="preserve">, </w:t>
      </w:r>
      <w:r w:rsidR="00D11B7B" w:rsidRPr="00E4331A">
        <w:rPr>
          <w:rFonts w:asciiTheme="minorHAnsi" w:hAnsiTheme="minorHAnsi" w:cstheme="minorHAnsi"/>
          <w:b/>
          <w:smallCaps/>
          <w:sz w:val="24"/>
          <w:szCs w:val="24"/>
        </w:rPr>
        <w:t>Jean Ometto (Instituto Nacional de Pesquisas Espaciais)</w:t>
      </w:r>
      <w:r w:rsidRPr="00E4331A">
        <w:rPr>
          <w:rFonts w:asciiTheme="minorHAnsi" w:hAnsiTheme="minorHAnsi" w:cstheme="minorHAnsi"/>
          <w:b/>
          <w:smallCaps/>
          <w:sz w:val="24"/>
          <w:szCs w:val="24"/>
        </w:rPr>
        <w:t xml:space="preserve">, </w:t>
      </w:r>
      <w:r w:rsidR="00D11B7B" w:rsidRPr="00E4331A">
        <w:rPr>
          <w:rFonts w:asciiTheme="minorHAnsi" w:hAnsiTheme="minorHAnsi" w:cstheme="minorHAnsi"/>
          <w:b/>
          <w:smallCaps/>
          <w:sz w:val="24"/>
          <w:szCs w:val="24"/>
        </w:rPr>
        <w:t>Stephen Plummer (European Space Agency)</w:t>
      </w:r>
      <w:r w:rsidRPr="00E4331A">
        <w:rPr>
          <w:rFonts w:asciiTheme="minorHAnsi" w:hAnsiTheme="minorHAnsi" w:cstheme="minorHAnsi"/>
          <w:b/>
          <w:smallCaps/>
          <w:sz w:val="24"/>
          <w:szCs w:val="24"/>
        </w:rPr>
        <w:t xml:space="preserve">, </w:t>
      </w:r>
      <w:r w:rsidR="00D11B7B" w:rsidRPr="00E4331A">
        <w:rPr>
          <w:rFonts w:asciiTheme="minorHAnsi" w:hAnsiTheme="minorHAnsi" w:cstheme="minorHAnsi"/>
          <w:b/>
          <w:smallCaps/>
          <w:sz w:val="24"/>
          <w:szCs w:val="24"/>
        </w:rPr>
        <w:t xml:space="preserve">Steven Running (University of Montana) </w:t>
      </w:r>
      <w:r w:rsidRPr="00E4331A">
        <w:rPr>
          <w:rFonts w:asciiTheme="minorHAnsi" w:hAnsiTheme="minorHAnsi" w:cstheme="minorHAnsi"/>
          <w:b/>
          <w:smallCaps/>
          <w:sz w:val="24"/>
          <w:szCs w:val="24"/>
        </w:rPr>
        <w:t xml:space="preserve">, </w:t>
      </w:r>
      <w:r w:rsidR="00D11B7B" w:rsidRPr="00E4331A">
        <w:rPr>
          <w:rFonts w:asciiTheme="minorHAnsi" w:hAnsiTheme="minorHAnsi" w:cstheme="minorHAnsi"/>
          <w:b/>
          <w:smallCaps/>
          <w:sz w:val="24"/>
          <w:szCs w:val="24"/>
        </w:rPr>
        <w:t>Sassan Saatchi (NASA Jet Propulsion Laboratory), and Masanobu Shimada (Japan Aerospace Exploration Agency)</w:t>
      </w:r>
    </w:p>
    <w:p w:rsidR="009C2137" w:rsidRPr="00E4331A" w:rsidRDefault="009C2137" w:rsidP="007458DF">
      <w:pPr>
        <w:rPr>
          <w:rFonts w:asciiTheme="minorHAnsi" w:hAnsiTheme="minorHAnsi" w:cstheme="minorHAnsi"/>
          <w:smallCaps/>
        </w:rPr>
      </w:pPr>
    </w:p>
    <w:p w:rsidR="006B6D3C" w:rsidRPr="00E4331A" w:rsidRDefault="006B6D3C" w:rsidP="007458DF">
      <w:pPr>
        <w:rPr>
          <w:rFonts w:ascii="Times New Roman" w:hAnsi="Times New Roman"/>
        </w:rPr>
      </w:pPr>
    </w:p>
    <w:p w:rsidR="00115D79" w:rsidRPr="00BE012D" w:rsidRDefault="000B53FB" w:rsidP="007458DF">
      <w:pPr>
        <w:pStyle w:val="Heading2"/>
        <w:spacing w:before="0"/>
        <w:rPr>
          <w:rFonts w:asciiTheme="minorHAnsi" w:hAnsiTheme="minorHAnsi" w:cstheme="minorHAnsi"/>
          <w:sz w:val="24"/>
          <w:szCs w:val="24"/>
          <w:lang w:val="en-US"/>
        </w:rPr>
      </w:pPr>
      <w:r w:rsidRPr="00BE012D">
        <w:rPr>
          <w:rFonts w:asciiTheme="minorHAnsi" w:hAnsiTheme="minorHAnsi" w:cstheme="minorHAnsi"/>
          <w:sz w:val="24"/>
          <w:szCs w:val="24"/>
          <w:lang w:val="en-US"/>
        </w:rPr>
        <w:t xml:space="preserve">2.1 </w:t>
      </w:r>
      <w:r w:rsidR="00A852C8" w:rsidRPr="00BE012D">
        <w:rPr>
          <w:rFonts w:asciiTheme="minorHAnsi" w:hAnsiTheme="minorHAnsi" w:cstheme="minorHAnsi"/>
          <w:sz w:val="24"/>
          <w:szCs w:val="24"/>
          <w:lang w:val="en-US"/>
        </w:rPr>
        <w:t xml:space="preserve">Introduction: </w:t>
      </w:r>
      <w:r w:rsidR="00115D79" w:rsidRPr="00BE012D">
        <w:rPr>
          <w:rFonts w:asciiTheme="minorHAnsi" w:hAnsiTheme="minorHAnsi" w:cstheme="minorHAnsi"/>
          <w:sz w:val="24"/>
          <w:szCs w:val="24"/>
          <w:lang w:val="en-US"/>
        </w:rPr>
        <w:t>The Importance of Land in the Carbon Cycle</w:t>
      </w:r>
    </w:p>
    <w:p w:rsidR="00115D79" w:rsidRPr="00E4331A" w:rsidRDefault="00115D79" w:rsidP="007458DF">
      <w:pPr>
        <w:rPr>
          <w:rFonts w:asciiTheme="minorHAnsi" w:hAnsiTheme="minorHAnsi" w:cstheme="minorHAnsi"/>
          <w:sz w:val="24"/>
          <w:szCs w:val="24"/>
        </w:rPr>
      </w:pPr>
    </w:p>
    <w:p w:rsidR="0055030D" w:rsidRPr="00BE012D" w:rsidRDefault="00115D79" w:rsidP="007458DF">
      <w:pPr>
        <w:rPr>
          <w:rFonts w:asciiTheme="minorHAnsi" w:hAnsiTheme="minorHAnsi" w:cstheme="minorHAnsi"/>
          <w:sz w:val="24"/>
          <w:szCs w:val="24"/>
        </w:rPr>
      </w:pPr>
      <w:r w:rsidRPr="00BE012D">
        <w:rPr>
          <w:rFonts w:asciiTheme="minorHAnsi" w:hAnsiTheme="minorHAnsi" w:cstheme="minorHAnsi"/>
          <w:sz w:val="24"/>
          <w:szCs w:val="24"/>
        </w:rPr>
        <w:t>The carbon cycle is central to the Earth system, being inextricably coupled with climate, the water cycle, nutrient cycles and the production of biomass by photosynthesis on land and in the oceans (</w:t>
      </w:r>
      <w:r w:rsidR="00305203">
        <w:rPr>
          <w:rFonts w:asciiTheme="minorHAnsi" w:hAnsiTheme="minorHAnsi" w:cstheme="minorHAnsi"/>
          <w:sz w:val="24"/>
          <w:szCs w:val="24"/>
        </w:rPr>
        <w:t xml:space="preserve">Canadell et al. </w:t>
      </w:r>
      <w:r w:rsidRPr="00BE012D">
        <w:rPr>
          <w:rFonts w:asciiTheme="minorHAnsi" w:hAnsiTheme="minorHAnsi" w:cstheme="minorHAnsi"/>
          <w:sz w:val="24"/>
          <w:szCs w:val="24"/>
        </w:rPr>
        <w:t xml:space="preserve">2004). In the natural system the balance between carbon in the atmosphere, </w:t>
      </w:r>
      <w:r w:rsidR="0055030D" w:rsidRPr="00BE012D">
        <w:rPr>
          <w:rFonts w:asciiTheme="minorHAnsi" w:hAnsiTheme="minorHAnsi" w:cstheme="minorHAnsi"/>
          <w:sz w:val="24"/>
          <w:szCs w:val="24"/>
        </w:rPr>
        <w:t xml:space="preserve">land </w:t>
      </w:r>
      <w:r w:rsidRPr="00BE012D">
        <w:rPr>
          <w:rFonts w:asciiTheme="minorHAnsi" w:hAnsiTheme="minorHAnsi" w:cstheme="minorHAnsi"/>
          <w:sz w:val="24"/>
          <w:szCs w:val="24"/>
        </w:rPr>
        <w:t xml:space="preserve">and ocean is regulated through fluxes between these three main pools or reservoirs. In addition to these natural components, there are the contributions to the atmosphere from human activities, namely, fossil fuel burning, cement production, and a range of land management practices, where the net fluxes are relatively small with respect to the sizes of the pools and fluxes from natural processes (Fig. </w:t>
      </w:r>
      <w:r w:rsidR="008711EE" w:rsidRPr="00BE012D">
        <w:rPr>
          <w:rFonts w:asciiTheme="minorHAnsi" w:hAnsiTheme="minorHAnsi" w:cstheme="minorHAnsi"/>
          <w:sz w:val="24"/>
          <w:szCs w:val="24"/>
        </w:rPr>
        <w:t>2-</w:t>
      </w:r>
      <w:r w:rsidRPr="00BE012D">
        <w:rPr>
          <w:rFonts w:asciiTheme="minorHAnsi" w:hAnsiTheme="minorHAnsi" w:cstheme="minorHAnsi"/>
          <w:sz w:val="24"/>
          <w:szCs w:val="24"/>
        </w:rPr>
        <w:t xml:space="preserve">1, IPCC AR4).  Recent patterns of exchanges of carbon </w:t>
      </w:r>
    </w:p>
    <w:p w:rsidR="00004ADB" w:rsidRPr="00D44EBD" w:rsidRDefault="00CF7142" w:rsidP="007458DF">
      <w:pPr>
        <w:rPr>
          <w:rFonts w:asciiTheme="minorHAnsi" w:hAnsiTheme="minorHAnsi" w:cstheme="minorHAnsi"/>
          <w:sz w:val="24"/>
          <w:szCs w:val="24"/>
          <w:lang w:val="en-CA"/>
        </w:rPr>
      </w:pPr>
      <w:r w:rsidRPr="00D44EBD">
        <w:rPr>
          <w:rFonts w:asciiTheme="minorHAnsi" w:hAnsiTheme="minorHAnsi" w:cstheme="minorHAnsi"/>
          <w:noProof/>
          <w:sz w:val="24"/>
          <w:szCs w:val="24"/>
        </w:rPr>
        <w:drawing>
          <wp:anchor distT="0" distB="0" distL="114300" distR="114300" simplePos="0" relativeHeight="251659776" behindDoc="0" locked="0" layoutInCell="1" allowOverlap="1" wp14:anchorId="6FB4D68A" wp14:editId="079768E4">
            <wp:simplePos x="0" y="0"/>
            <wp:positionH relativeFrom="column">
              <wp:posOffset>1323975</wp:posOffset>
            </wp:positionH>
            <wp:positionV relativeFrom="paragraph">
              <wp:posOffset>65405</wp:posOffset>
            </wp:positionV>
            <wp:extent cx="4410075" cy="4420870"/>
            <wp:effectExtent l="1905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srcRect/>
                    <a:stretch>
                      <a:fillRect/>
                    </a:stretch>
                  </pic:blipFill>
                  <pic:spPr bwMode="auto">
                    <a:xfrm>
                      <a:off x="0" y="0"/>
                      <a:ext cx="4410075" cy="4420870"/>
                    </a:xfrm>
                    <a:prstGeom prst="rect">
                      <a:avLst/>
                    </a:prstGeom>
                    <a:noFill/>
                  </pic:spPr>
                </pic:pic>
              </a:graphicData>
            </a:graphic>
          </wp:anchor>
        </w:drawing>
      </w:r>
    </w:p>
    <w:p w:rsidR="00004ADB" w:rsidRPr="00D44EBD" w:rsidRDefault="00004ADB" w:rsidP="007458DF">
      <w:pPr>
        <w:rPr>
          <w:rFonts w:asciiTheme="minorHAnsi" w:hAnsiTheme="minorHAnsi" w:cstheme="minorHAnsi"/>
          <w:sz w:val="24"/>
          <w:szCs w:val="24"/>
          <w:lang w:val="en-CA"/>
        </w:rPr>
      </w:pPr>
    </w:p>
    <w:p w:rsidR="00004ADB" w:rsidRPr="00D44EBD" w:rsidRDefault="00004ADB" w:rsidP="007458DF">
      <w:pPr>
        <w:rPr>
          <w:rFonts w:asciiTheme="minorHAnsi" w:hAnsiTheme="minorHAnsi" w:cstheme="minorHAnsi"/>
          <w:sz w:val="24"/>
          <w:szCs w:val="24"/>
          <w:lang w:val="en-CA"/>
        </w:rPr>
      </w:pPr>
    </w:p>
    <w:p w:rsidR="00004ADB" w:rsidRPr="00D44EBD" w:rsidRDefault="00004ADB" w:rsidP="007458DF">
      <w:pPr>
        <w:rPr>
          <w:rFonts w:asciiTheme="minorHAnsi" w:hAnsiTheme="minorHAnsi" w:cstheme="minorHAnsi"/>
          <w:sz w:val="24"/>
          <w:szCs w:val="24"/>
          <w:lang w:val="en-CA"/>
        </w:rPr>
      </w:pPr>
    </w:p>
    <w:p w:rsidR="00004ADB" w:rsidRPr="00D44EBD" w:rsidRDefault="00004ADB" w:rsidP="007458DF">
      <w:pPr>
        <w:rPr>
          <w:rFonts w:asciiTheme="minorHAnsi" w:hAnsiTheme="minorHAnsi" w:cstheme="minorHAnsi"/>
          <w:sz w:val="24"/>
          <w:szCs w:val="24"/>
          <w:lang w:val="en-CA"/>
        </w:rPr>
      </w:pPr>
    </w:p>
    <w:p w:rsidR="00004ADB" w:rsidRPr="00D44EBD" w:rsidRDefault="00004ADB" w:rsidP="007458DF">
      <w:pPr>
        <w:rPr>
          <w:rFonts w:asciiTheme="minorHAnsi" w:hAnsiTheme="minorHAnsi" w:cstheme="minorHAnsi"/>
          <w:sz w:val="24"/>
          <w:szCs w:val="24"/>
          <w:lang w:val="en-CA"/>
        </w:rPr>
      </w:pPr>
    </w:p>
    <w:p w:rsidR="00004ADB" w:rsidRPr="00D44EBD" w:rsidRDefault="005F2B45" w:rsidP="007458DF">
      <w:pPr>
        <w:rPr>
          <w:rFonts w:asciiTheme="minorHAnsi" w:hAnsiTheme="minorHAnsi" w:cstheme="minorHAnsi"/>
          <w:sz w:val="24"/>
          <w:szCs w:val="24"/>
          <w:lang w:val="en-CA"/>
        </w:rPr>
      </w:pPr>
      <w:r>
        <w:rPr>
          <w:rFonts w:asciiTheme="minorHAnsi" w:hAnsiTheme="minorHAnsi" w:cstheme="minorHAnsi"/>
          <w:noProof/>
          <w:sz w:val="24"/>
          <w:szCs w:val="24"/>
        </w:rPr>
        <mc:AlternateContent>
          <mc:Choice Requires="wps">
            <w:drawing>
              <wp:anchor distT="0" distB="0" distL="114300" distR="114300" simplePos="0" relativeHeight="251660800" behindDoc="0" locked="0" layoutInCell="1" allowOverlap="1" wp14:anchorId="569FB6F0" wp14:editId="4839F34C">
                <wp:simplePos x="0" y="0"/>
                <wp:positionH relativeFrom="column">
                  <wp:posOffset>257175</wp:posOffset>
                </wp:positionH>
                <wp:positionV relativeFrom="paragraph">
                  <wp:posOffset>274320</wp:posOffset>
                </wp:positionV>
                <wp:extent cx="1000125" cy="1514475"/>
                <wp:effectExtent l="0" t="0" r="0" b="1905"/>
                <wp:wrapSquare wrapText="bothSides"/>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5A2F" w:rsidRPr="00231D5F" w:rsidRDefault="000F5A2F" w:rsidP="00E9033E">
                            <w:pPr>
                              <w:pStyle w:val="Caption"/>
                              <w:jc w:val="left"/>
                              <w:rPr>
                                <w:noProof/>
                                <w:lang w:eastAsia="en-US"/>
                              </w:rPr>
                            </w:pPr>
                            <w:r>
                              <w:t>Figure 2-</w:t>
                            </w:r>
                            <w:r>
                              <w:fldChar w:fldCharType="begin"/>
                            </w:r>
                            <w:r>
                              <w:instrText xml:space="preserve"> SEQ Figure \* ARABIC </w:instrText>
                            </w:r>
                            <w:r>
                              <w:fldChar w:fldCharType="separate"/>
                            </w:r>
                            <w:r>
                              <w:rPr>
                                <w:noProof/>
                              </w:rPr>
                              <w:t>1</w:t>
                            </w:r>
                            <w:r>
                              <w:rPr>
                                <w:noProof/>
                              </w:rPr>
                              <w:fldChar w:fldCharType="end"/>
                            </w:r>
                            <w:r>
                              <w:t xml:space="preserve">. </w:t>
                            </w:r>
                            <w:r w:rsidRPr="00435320">
                              <w:rPr>
                                <w:sz w:val="22"/>
                                <w:szCs w:val="22"/>
                              </w:rPr>
                              <w:t xml:space="preserve"> </w:t>
                            </w:r>
                            <w:r w:rsidRPr="00BF7DA6">
                              <w:rPr>
                                <w:rFonts w:cs="Times"/>
                                <w:b w:val="0"/>
                                <w:sz w:val="22"/>
                                <w:szCs w:val="22"/>
                                <w:lang w:val="en-US" w:eastAsia="en-US"/>
                              </w:rPr>
                              <w:t>Carbon source and sink strengths and the uncertainties in their estimates (</w:t>
                            </w:r>
                            <w:r>
                              <w:rPr>
                                <w:rFonts w:cs="Times"/>
                                <w:b w:val="0"/>
                                <w:sz w:val="22"/>
                                <w:szCs w:val="22"/>
                                <w:lang w:val="en-US" w:eastAsia="en-US"/>
                              </w:rPr>
                              <w:t xml:space="preserve">from </w:t>
                            </w:r>
                            <w:r w:rsidRPr="00010F66">
                              <w:rPr>
                                <w:rFonts w:cs="Times"/>
                                <w:b w:val="0"/>
                                <w:sz w:val="22"/>
                                <w:szCs w:val="22"/>
                                <w:lang w:val="en-US" w:eastAsia="en-US"/>
                              </w:rPr>
                              <w:t>Le Quéré</w:t>
                            </w:r>
                            <w:r>
                              <w:rPr>
                                <w:rFonts w:cs="Times"/>
                                <w:b w:val="0"/>
                                <w:sz w:val="22"/>
                                <w:szCs w:val="22"/>
                                <w:lang w:val="en-US" w:eastAsia="en-US"/>
                              </w:rPr>
                              <w:t xml:space="preserve"> 2009)</w:t>
                            </w:r>
                            <w:r w:rsidRPr="00BF7DA6">
                              <w:rPr>
                                <w:rFonts w:cs="Times"/>
                                <w:b w:val="0"/>
                                <w:i/>
                                <w:iCs/>
                                <w:sz w:val="22"/>
                                <w:szCs w:val="22"/>
                                <w:lang w:val="en-US" w:eastAsia="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0.25pt;margin-top:21.6pt;width:78.75pt;height:11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vsrwIAAKw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" filled="f" stroked="f">
                <v:textbox inset="0,0,0,0">
                  <w:txbxContent>
                    <w:p w:rsidR="000F5A2F" w:rsidRPr="00231D5F" w:rsidRDefault="000F5A2F" w:rsidP="00E9033E">
                      <w:pPr>
                        <w:pStyle w:val="Caption"/>
                        <w:jc w:val="left"/>
                        <w:rPr>
                          <w:noProof/>
                          <w:lang w:eastAsia="en-US"/>
                        </w:rPr>
                      </w:pPr>
                      <w:r>
                        <w:t>Figure 2-</w:t>
                      </w:r>
                      <w:r>
                        <w:fldChar w:fldCharType="begin"/>
                      </w:r>
                      <w:r>
                        <w:instrText xml:space="preserve"> SEQ Figure \* ARABIC </w:instrText>
                      </w:r>
                      <w:r>
                        <w:fldChar w:fldCharType="separate"/>
                      </w:r>
                      <w:r>
                        <w:rPr>
                          <w:noProof/>
                        </w:rPr>
                        <w:t>1</w:t>
                      </w:r>
                      <w:r>
                        <w:rPr>
                          <w:noProof/>
                        </w:rPr>
                        <w:fldChar w:fldCharType="end"/>
                      </w:r>
                      <w:r>
                        <w:t xml:space="preserve">. </w:t>
                      </w:r>
                      <w:r w:rsidRPr="00435320">
                        <w:rPr>
                          <w:sz w:val="22"/>
                          <w:szCs w:val="22"/>
                        </w:rPr>
                        <w:t xml:space="preserve"> </w:t>
                      </w:r>
                      <w:r w:rsidRPr="00BF7DA6">
                        <w:rPr>
                          <w:rFonts w:cs="Times"/>
                          <w:b w:val="0"/>
                          <w:sz w:val="22"/>
                          <w:szCs w:val="22"/>
                          <w:lang w:val="en-US" w:eastAsia="en-US"/>
                        </w:rPr>
                        <w:t>Carbon source and sink strengths and the uncertainties in their estimates (</w:t>
                      </w:r>
                      <w:r>
                        <w:rPr>
                          <w:rFonts w:cs="Times"/>
                          <w:b w:val="0"/>
                          <w:sz w:val="22"/>
                          <w:szCs w:val="22"/>
                          <w:lang w:val="en-US" w:eastAsia="en-US"/>
                        </w:rPr>
                        <w:t xml:space="preserve">from </w:t>
                      </w:r>
                      <w:r w:rsidRPr="00010F66">
                        <w:rPr>
                          <w:rFonts w:cs="Times"/>
                          <w:b w:val="0"/>
                          <w:sz w:val="22"/>
                          <w:szCs w:val="22"/>
                          <w:lang w:val="en-US" w:eastAsia="en-US"/>
                        </w:rPr>
                        <w:t>Le Quéré</w:t>
                      </w:r>
                      <w:r>
                        <w:rPr>
                          <w:rFonts w:cs="Times"/>
                          <w:b w:val="0"/>
                          <w:sz w:val="22"/>
                          <w:szCs w:val="22"/>
                          <w:lang w:val="en-US" w:eastAsia="en-US"/>
                        </w:rPr>
                        <w:t xml:space="preserve"> 2009)</w:t>
                      </w:r>
                      <w:r w:rsidRPr="00BF7DA6">
                        <w:rPr>
                          <w:rFonts w:cs="Times"/>
                          <w:b w:val="0"/>
                          <w:i/>
                          <w:iCs/>
                          <w:sz w:val="22"/>
                          <w:szCs w:val="22"/>
                          <w:lang w:val="en-US" w:eastAsia="en-US"/>
                        </w:rPr>
                        <w:t>)</w:t>
                      </w:r>
                    </w:p>
                  </w:txbxContent>
                </v:textbox>
                <w10:wrap type="square"/>
              </v:shape>
            </w:pict>
          </mc:Fallback>
        </mc:AlternateContent>
      </w:r>
    </w:p>
    <w:p w:rsidR="00004ADB" w:rsidRPr="00D44EBD" w:rsidRDefault="00004ADB" w:rsidP="007458DF">
      <w:pPr>
        <w:rPr>
          <w:rFonts w:asciiTheme="minorHAnsi" w:hAnsiTheme="minorHAnsi" w:cstheme="minorHAnsi"/>
          <w:sz w:val="24"/>
          <w:szCs w:val="24"/>
          <w:lang w:val="en-CA"/>
        </w:rPr>
      </w:pPr>
    </w:p>
    <w:p w:rsidR="00004ADB" w:rsidRPr="00D44EBD" w:rsidRDefault="00004ADB" w:rsidP="007458DF">
      <w:pPr>
        <w:rPr>
          <w:rFonts w:asciiTheme="minorHAnsi" w:hAnsiTheme="minorHAnsi" w:cstheme="minorHAnsi"/>
          <w:sz w:val="24"/>
          <w:szCs w:val="24"/>
          <w:lang w:val="en-CA"/>
        </w:rPr>
      </w:pPr>
    </w:p>
    <w:p w:rsidR="00004ADB" w:rsidRPr="00D44EBD" w:rsidRDefault="00004ADB" w:rsidP="007458DF">
      <w:pPr>
        <w:rPr>
          <w:rFonts w:asciiTheme="minorHAnsi" w:hAnsiTheme="minorHAnsi" w:cstheme="minorHAnsi"/>
          <w:sz w:val="24"/>
          <w:szCs w:val="24"/>
          <w:lang w:val="en-CA"/>
        </w:rPr>
      </w:pPr>
    </w:p>
    <w:p w:rsidR="00004ADB" w:rsidRPr="00D44EBD" w:rsidRDefault="00004ADB" w:rsidP="007458DF">
      <w:pPr>
        <w:rPr>
          <w:rFonts w:asciiTheme="minorHAnsi" w:hAnsiTheme="minorHAnsi" w:cstheme="minorHAnsi"/>
          <w:sz w:val="24"/>
          <w:szCs w:val="24"/>
          <w:lang w:val="en-CA"/>
        </w:rPr>
      </w:pPr>
    </w:p>
    <w:p w:rsidR="00004ADB" w:rsidRPr="00D44EBD" w:rsidRDefault="00004ADB" w:rsidP="007458DF">
      <w:pPr>
        <w:rPr>
          <w:rFonts w:asciiTheme="minorHAnsi" w:hAnsiTheme="minorHAnsi" w:cstheme="minorHAnsi"/>
          <w:sz w:val="24"/>
          <w:szCs w:val="24"/>
          <w:lang w:val="en-CA"/>
        </w:rPr>
      </w:pPr>
    </w:p>
    <w:p w:rsidR="00F7728E" w:rsidRDefault="00F7728E" w:rsidP="00BD2364">
      <w:pPr>
        <w:rPr>
          <w:rFonts w:asciiTheme="minorHAnsi" w:hAnsiTheme="minorHAnsi" w:cstheme="minorHAnsi"/>
          <w:sz w:val="24"/>
          <w:szCs w:val="24"/>
          <w:lang w:val="en-CA"/>
        </w:rPr>
      </w:pPr>
    </w:p>
    <w:p w:rsidR="00BD2364" w:rsidRPr="00BE012D" w:rsidRDefault="00BD2364" w:rsidP="00BD2364">
      <w:pPr>
        <w:rPr>
          <w:rFonts w:asciiTheme="minorHAnsi" w:hAnsiTheme="minorHAnsi" w:cstheme="minorHAnsi"/>
          <w:sz w:val="24"/>
          <w:szCs w:val="24"/>
        </w:rPr>
      </w:pPr>
      <w:r w:rsidRPr="00BE012D">
        <w:rPr>
          <w:rFonts w:asciiTheme="minorHAnsi" w:hAnsiTheme="minorHAnsi" w:cstheme="minorHAnsi"/>
          <w:sz w:val="24"/>
          <w:szCs w:val="24"/>
        </w:rPr>
        <w:lastRenderedPageBreak/>
        <w:t>between the land, oceans and atmosphere may also be affected by CO</w:t>
      </w:r>
      <w:r w:rsidRPr="00BE012D">
        <w:rPr>
          <w:rFonts w:asciiTheme="minorHAnsi" w:hAnsiTheme="minorHAnsi" w:cstheme="minorHAnsi"/>
          <w:sz w:val="24"/>
          <w:szCs w:val="24"/>
          <w:vertAlign w:val="subscript"/>
        </w:rPr>
        <w:t>2</w:t>
      </w:r>
      <w:r w:rsidRPr="00BE012D">
        <w:rPr>
          <w:rFonts w:asciiTheme="minorHAnsi" w:hAnsiTheme="minorHAnsi" w:cstheme="minorHAnsi"/>
          <w:sz w:val="24"/>
          <w:szCs w:val="24"/>
        </w:rPr>
        <w:t xml:space="preserve"> fertilization, ocean acidification, changes in surface runoff of sediments, changes to wetlands and peatlands, warming of permafrost, and changes to natural disturbance regimes such as fire and infestations by insects and disease. Thus a comprehensive carbon monitoring strategy must consider many and varied terrestrial components to correctly assess changes in the global carbon cycle.</w:t>
      </w:r>
    </w:p>
    <w:p w:rsidR="00803ACE" w:rsidRPr="00BE012D" w:rsidRDefault="00803ACE" w:rsidP="007458DF">
      <w:pPr>
        <w:rPr>
          <w:rFonts w:asciiTheme="minorHAnsi" w:hAnsiTheme="minorHAnsi" w:cstheme="minorHAnsi"/>
          <w:sz w:val="24"/>
          <w:szCs w:val="24"/>
        </w:rPr>
      </w:pPr>
    </w:p>
    <w:p w:rsidR="00115D79" w:rsidRPr="00BE012D" w:rsidRDefault="00115D79" w:rsidP="007458DF">
      <w:pPr>
        <w:rPr>
          <w:rFonts w:asciiTheme="minorHAnsi" w:hAnsiTheme="minorHAnsi" w:cstheme="minorHAnsi"/>
          <w:sz w:val="24"/>
          <w:szCs w:val="24"/>
        </w:rPr>
      </w:pPr>
      <w:r w:rsidRPr="00BE012D">
        <w:rPr>
          <w:rFonts w:asciiTheme="minorHAnsi" w:hAnsiTheme="minorHAnsi" w:cstheme="minorHAnsi"/>
          <w:sz w:val="24"/>
          <w:szCs w:val="24"/>
        </w:rPr>
        <w:t>The key elements of a terrestrial carbon monitoring system include monitoring or modeling of: (a) fluxes of CO</w:t>
      </w:r>
      <w:r w:rsidRPr="00BE012D">
        <w:rPr>
          <w:rFonts w:asciiTheme="minorHAnsi" w:hAnsiTheme="minorHAnsi" w:cstheme="minorHAnsi"/>
          <w:sz w:val="24"/>
          <w:szCs w:val="24"/>
          <w:vertAlign w:val="subscript"/>
        </w:rPr>
        <w:t>2</w:t>
      </w:r>
      <w:r w:rsidRPr="00BE012D">
        <w:rPr>
          <w:rFonts w:asciiTheme="minorHAnsi" w:hAnsiTheme="minorHAnsi" w:cstheme="minorHAnsi"/>
          <w:sz w:val="24"/>
          <w:szCs w:val="24"/>
        </w:rPr>
        <w:t xml:space="preserve"> and CH</w:t>
      </w:r>
      <w:r w:rsidRPr="00BE012D">
        <w:rPr>
          <w:rFonts w:asciiTheme="minorHAnsi" w:hAnsiTheme="minorHAnsi" w:cstheme="minorHAnsi"/>
          <w:sz w:val="24"/>
          <w:szCs w:val="24"/>
          <w:vertAlign w:val="subscript"/>
        </w:rPr>
        <w:t>4</w:t>
      </w:r>
      <w:r w:rsidRPr="00BE012D">
        <w:rPr>
          <w:rFonts w:asciiTheme="minorHAnsi" w:hAnsiTheme="minorHAnsi" w:cstheme="minorHAnsi"/>
          <w:sz w:val="24"/>
          <w:szCs w:val="24"/>
        </w:rPr>
        <w:t xml:space="preserve"> between the atmosphere and land surface; (b) changes to terrestrial carbon pools; (c) ecosystem dynamics; (d) key disturbance regimes; and (e) the export of carbon from terrestrial biomes, in particular, the use of carbon-based products by society and the removal of carbon via transport</w:t>
      </w:r>
      <w:r w:rsidR="006B4894">
        <w:rPr>
          <w:rFonts w:asciiTheme="minorHAnsi" w:hAnsiTheme="minorHAnsi" w:cstheme="minorHAnsi"/>
          <w:sz w:val="24"/>
          <w:szCs w:val="24"/>
        </w:rPr>
        <w:t xml:space="preserve"> of particulate and dissolved organic carbon through aquatic systems</w:t>
      </w:r>
      <w:r w:rsidRPr="00BE012D">
        <w:rPr>
          <w:rFonts w:asciiTheme="minorHAnsi" w:hAnsiTheme="minorHAnsi" w:cstheme="minorHAnsi"/>
          <w:sz w:val="24"/>
          <w:szCs w:val="24"/>
        </w:rPr>
        <w:t xml:space="preserve"> (Fig. </w:t>
      </w:r>
      <w:r w:rsidR="008711EE" w:rsidRPr="00BE012D">
        <w:rPr>
          <w:rFonts w:asciiTheme="minorHAnsi" w:hAnsiTheme="minorHAnsi" w:cstheme="minorHAnsi"/>
          <w:sz w:val="24"/>
          <w:szCs w:val="24"/>
        </w:rPr>
        <w:t>2-</w:t>
      </w:r>
      <w:r w:rsidRPr="00BE012D">
        <w:rPr>
          <w:rFonts w:asciiTheme="minorHAnsi" w:hAnsiTheme="minorHAnsi" w:cstheme="minorHAnsi"/>
          <w:sz w:val="24"/>
          <w:szCs w:val="24"/>
        </w:rPr>
        <w:t>2</w:t>
      </w:r>
      <w:r w:rsidR="009C24F6" w:rsidRPr="00BE012D">
        <w:rPr>
          <w:rFonts w:asciiTheme="minorHAnsi" w:hAnsiTheme="minorHAnsi" w:cstheme="minorHAnsi"/>
          <w:sz w:val="24"/>
          <w:szCs w:val="24"/>
        </w:rPr>
        <w:t>; see also sections 3.1.1 and 3.1.2</w:t>
      </w:r>
      <w:r w:rsidRPr="00BE012D">
        <w:rPr>
          <w:rFonts w:asciiTheme="minorHAnsi" w:hAnsiTheme="minorHAnsi" w:cstheme="minorHAnsi"/>
          <w:sz w:val="24"/>
          <w:szCs w:val="24"/>
        </w:rPr>
        <w:t>).</w:t>
      </w:r>
    </w:p>
    <w:p w:rsidR="00702E4A" w:rsidRPr="00BE012D" w:rsidRDefault="00702E4A" w:rsidP="007458DF">
      <w:pPr>
        <w:widowControl w:val="0"/>
        <w:rPr>
          <w:rFonts w:asciiTheme="minorHAnsi" w:hAnsiTheme="minorHAnsi" w:cstheme="minorHAnsi"/>
          <w:sz w:val="24"/>
          <w:szCs w:val="24"/>
        </w:rPr>
      </w:pPr>
    </w:p>
    <w:p w:rsidR="00115D79" w:rsidRPr="00BE012D" w:rsidRDefault="005F2B45" w:rsidP="007458DF">
      <w:pPr>
        <w:widowControl w:val="0"/>
        <w:rPr>
          <w:rFonts w:cs="Calibri"/>
          <w:szCs w:val="24"/>
        </w:rPr>
      </w:pPr>
      <w:r>
        <w:rPr>
          <w:noProof/>
          <w:szCs w:val="20"/>
        </w:rPr>
        <mc:AlternateContent>
          <mc:Choice Requires="wps">
            <w:drawing>
              <wp:anchor distT="0" distB="0" distL="114300" distR="114300" simplePos="0" relativeHeight="251655680" behindDoc="0" locked="0" layoutInCell="1" allowOverlap="1" wp14:anchorId="2881ADEE" wp14:editId="11FA4E78">
                <wp:simplePos x="0" y="0"/>
                <wp:positionH relativeFrom="column">
                  <wp:posOffset>85725</wp:posOffset>
                </wp:positionH>
                <wp:positionV relativeFrom="paragraph">
                  <wp:posOffset>4110990</wp:posOffset>
                </wp:positionV>
                <wp:extent cx="5715000" cy="660400"/>
                <wp:effectExtent l="0" t="0" r="0" b="6350"/>
                <wp:wrapTopAndBottom/>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5A2F" w:rsidRPr="00231D5F" w:rsidRDefault="000F5A2F" w:rsidP="00115D79">
                            <w:pPr>
                              <w:pStyle w:val="Caption"/>
                              <w:rPr>
                                <w:noProof/>
                                <w:lang w:eastAsia="en-US"/>
                              </w:rPr>
                            </w:pPr>
                            <w:r>
                              <w:t>Figure 2-</w:t>
                            </w:r>
                            <w:r>
                              <w:fldChar w:fldCharType="begin"/>
                            </w:r>
                            <w:r>
                              <w:instrText xml:space="preserve"> SEQ Figure \* ARABIC </w:instrText>
                            </w:r>
                            <w:r>
                              <w:fldChar w:fldCharType="separate"/>
                            </w:r>
                            <w:r>
                              <w:rPr>
                                <w:noProof/>
                              </w:rPr>
                              <w:t>2</w:t>
                            </w:r>
                            <w:r>
                              <w:rPr>
                                <w:noProof/>
                              </w:rPr>
                              <w:fldChar w:fldCharType="end"/>
                            </w:r>
                            <w:r>
                              <w:t xml:space="preserve">. </w:t>
                            </w:r>
                            <w:r>
                              <w:rPr>
                                <w:b w:val="0"/>
                              </w:rPr>
                              <w:t>The major elements of the terrestrial carbon cycle: (1) Disturbance regimes; (2) Land/Atmosphere fluxes; (3) Ecosystem dynamics; (4) Terrestrial cabon pools, and; (5) Export fluxes. A key challenge for CEOS is identifying and supporting the development of satellite observations required for monitoring and modelling of these elements</w:t>
                            </w:r>
                            <w:r w:rsidRPr="006B4894">
                              <w:rPr>
                                <w:b w:val="0"/>
                              </w:rPr>
                              <w:t>.</w:t>
                            </w:r>
                            <w:r>
                              <w:rPr>
                                <w:b w:val="0"/>
                              </w:rPr>
                              <w:t xml:space="preserve">  </w:t>
                            </w:r>
                            <w:r w:rsidRPr="00F41917">
                              <w:rPr>
                                <w:b w:val="0"/>
                              </w:rPr>
                              <w:t>(Data presented in this figure are largely adapted from Houghton 2007, with the combustion estimates from van der Werf et al. (2010) and the soil carbon estimates modified to account for recent studies by Tarnocai et al. (2009))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6.75pt;margin-top:323.7pt;width:450pt;height: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" filled="f" stroked="f">
                <v:textbox style="mso-fit-shape-to-text:t" inset="0,0,0,0">
                  <w:txbxContent>
                    <w:p w:rsidR="000F5A2F" w:rsidRPr="00231D5F" w:rsidRDefault="000F5A2F" w:rsidP="00115D79">
                      <w:pPr>
                        <w:pStyle w:val="Caption"/>
                        <w:rPr>
                          <w:noProof/>
                          <w:lang w:eastAsia="en-US"/>
                        </w:rPr>
                      </w:pPr>
                      <w:r>
                        <w:t>Figure 2-</w:t>
                      </w:r>
                      <w:r>
                        <w:fldChar w:fldCharType="begin"/>
                      </w:r>
                      <w:r>
                        <w:instrText xml:space="preserve"> SEQ Figure \* ARABIC </w:instrText>
                      </w:r>
                      <w:r>
                        <w:fldChar w:fldCharType="separate"/>
                      </w:r>
                      <w:r>
                        <w:rPr>
                          <w:noProof/>
                        </w:rPr>
                        <w:t>2</w:t>
                      </w:r>
                      <w:r>
                        <w:rPr>
                          <w:noProof/>
                        </w:rPr>
                        <w:fldChar w:fldCharType="end"/>
                      </w:r>
                      <w:r>
                        <w:t xml:space="preserve">. </w:t>
                      </w:r>
                      <w:r>
                        <w:rPr>
                          <w:b w:val="0"/>
                        </w:rPr>
                        <w:t>The major elements of the terrestrial carbon cycle: (1) Disturbance regimes; (2) Land/Atmosphere fluxes; (3) Ecosystem dynamics; (4) Terrestrial cabon pools, and; (5) Export fluxes. A key challenge for CEOS is identifying and supporting the development of satellite observations required for monitoring and modelling of these elements</w:t>
                      </w:r>
                      <w:r w:rsidRPr="006B4894">
                        <w:rPr>
                          <w:b w:val="0"/>
                        </w:rPr>
                        <w:t>.</w:t>
                      </w:r>
                      <w:r>
                        <w:rPr>
                          <w:b w:val="0"/>
                        </w:rPr>
                        <w:t xml:space="preserve">  </w:t>
                      </w:r>
                      <w:r w:rsidRPr="00F41917">
                        <w:rPr>
                          <w:b w:val="0"/>
                        </w:rPr>
                        <w:t>(Data presented in this figure are largely adapted from Houghton 2007, with the combustion estimates from van der Werf et al. (2010) and the soil carbon estimates modified to account for recent studies by Tarnocai et al. (2009))</w:t>
                      </w:r>
                    </w:p>
                  </w:txbxContent>
                </v:textbox>
                <w10:wrap type="topAndBottom"/>
              </v:shape>
            </w:pict>
          </mc:Fallback>
        </mc:AlternateContent>
      </w:r>
      <w:r w:rsidR="00CF7142" w:rsidRPr="00D44EBD">
        <w:rPr>
          <w:rFonts w:cs="Calibri"/>
          <w:noProof/>
          <w:szCs w:val="24"/>
        </w:rPr>
        <w:drawing>
          <wp:inline distT="0" distB="0" distL="0" distR="0" wp14:anchorId="4AA0FE40" wp14:editId="1D46C0FB">
            <wp:extent cx="5486400" cy="4057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86400" cy="4057650"/>
                    </a:xfrm>
                    <a:prstGeom prst="rect">
                      <a:avLst/>
                    </a:prstGeom>
                    <a:noFill/>
                    <a:ln w="9525">
                      <a:noFill/>
                      <a:miter lim="800000"/>
                      <a:headEnd/>
                      <a:tailEnd/>
                    </a:ln>
                  </pic:spPr>
                </pic:pic>
              </a:graphicData>
            </a:graphic>
          </wp:inline>
        </w:drawing>
      </w:r>
    </w:p>
    <w:p w:rsidR="007F314E" w:rsidRPr="00D44EBD" w:rsidRDefault="007F314E" w:rsidP="00115D79">
      <w:pPr>
        <w:rPr>
          <w:rFonts w:asciiTheme="minorHAnsi" w:hAnsiTheme="minorHAnsi" w:cstheme="minorHAnsi"/>
          <w:sz w:val="24"/>
          <w:szCs w:val="24"/>
          <w:lang w:val="en-CA"/>
        </w:rPr>
      </w:pPr>
    </w:p>
    <w:p w:rsidR="00702E4A" w:rsidRPr="00BE012D" w:rsidRDefault="00702E4A" w:rsidP="00702E4A">
      <w:pPr>
        <w:rPr>
          <w:rFonts w:asciiTheme="minorHAnsi" w:hAnsiTheme="minorHAnsi" w:cstheme="minorHAnsi"/>
          <w:sz w:val="24"/>
          <w:szCs w:val="24"/>
        </w:rPr>
      </w:pPr>
      <w:r w:rsidRPr="00BE012D">
        <w:rPr>
          <w:rFonts w:asciiTheme="minorHAnsi" w:hAnsiTheme="minorHAnsi" w:cstheme="minorHAnsi"/>
          <w:sz w:val="24"/>
          <w:szCs w:val="24"/>
        </w:rPr>
        <w:lastRenderedPageBreak/>
        <w:t xml:space="preserve">Over the past two decades our ability to quantify several important components of the terrestrial carbon cycle has improved due to the information available </w:t>
      </w:r>
      <w:r w:rsidR="00833038" w:rsidRPr="00BE012D">
        <w:rPr>
          <w:rFonts w:asciiTheme="minorHAnsi" w:hAnsiTheme="minorHAnsi" w:cstheme="minorHAnsi"/>
          <w:sz w:val="24"/>
          <w:szCs w:val="24"/>
        </w:rPr>
        <w:t xml:space="preserve">through </w:t>
      </w:r>
      <w:r w:rsidRPr="00BE012D">
        <w:rPr>
          <w:rFonts w:asciiTheme="minorHAnsi" w:hAnsiTheme="minorHAnsi" w:cstheme="minorHAnsi"/>
          <w:sz w:val="24"/>
          <w:szCs w:val="24"/>
        </w:rPr>
        <w:t xml:space="preserve">analysis of data </w:t>
      </w:r>
      <w:r w:rsidR="00833038" w:rsidRPr="00BE012D">
        <w:rPr>
          <w:rFonts w:asciiTheme="minorHAnsi" w:hAnsiTheme="minorHAnsi" w:cstheme="minorHAnsi"/>
          <w:sz w:val="24"/>
          <w:szCs w:val="24"/>
        </w:rPr>
        <w:t>from</w:t>
      </w:r>
      <w:r w:rsidRPr="00BE012D">
        <w:rPr>
          <w:rFonts w:asciiTheme="minorHAnsi" w:hAnsiTheme="minorHAnsi" w:cstheme="minorHAnsi"/>
          <w:sz w:val="24"/>
          <w:szCs w:val="24"/>
        </w:rPr>
        <w:t xml:space="preserve"> satellite remote sensing systems. First, </w:t>
      </w:r>
      <w:r w:rsidR="006B4894">
        <w:rPr>
          <w:rFonts w:asciiTheme="minorHAnsi" w:hAnsiTheme="minorHAnsi" w:cstheme="minorHAnsi"/>
          <w:sz w:val="24"/>
          <w:szCs w:val="24"/>
        </w:rPr>
        <w:t>land use change patterns in tropical regions, specifically the large-scale clearing and conversion of forests for agriculture, resulted in an average flux to the atmosphere of 1.3 to 1.6 GtCy</w:t>
      </w:r>
      <w:r w:rsidR="006B4894" w:rsidRPr="00F41917">
        <w:rPr>
          <w:rFonts w:asciiTheme="minorHAnsi" w:hAnsiTheme="minorHAnsi" w:cstheme="minorHAnsi"/>
          <w:sz w:val="24"/>
          <w:szCs w:val="24"/>
          <w:vertAlign w:val="superscript"/>
        </w:rPr>
        <w:t>-1</w:t>
      </w:r>
      <w:r w:rsidR="006B4894">
        <w:rPr>
          <w:rFonts w:asciiTheme="minorHAnsi" w:hAnsiTheme="minorHAnsi" w:cstheme="minorHAnsi"/>
          <w:sz w:val="24"/>
          <w:szCs w:val="24"/>
        </w:rPr>
        <w:t xml:space="preserve"> for the 1990s and 2000s (Pan et al. 2011), which is partially included in the </w:t>
      </w:r>
      <w:r w:rsidR="006B4894">
        <w:rPr>
          <w:rFonts w:asciiTheme="minorHAnsi" w:hAnsiTheme="minorHAnsi" w:cstheme="minorHAnsi"/>
        </w:rPr>
        <w:t xml:space="preserve">global fire carbon emissions </w:t>
      </w:r>
      <w:r w:rsidR="006B4894">
        <w:rPr>
          <w:rFonts w:asciiTheme="minorHAnsi" w:hAnsiTheme="minorHAnsi" w:cstheme="minorHAnsi"/>
          <w:sz w:val="24"/>
          <w:szCs w:val="24"/>
        </w:rPr>
        <w:t>from biomass burning, during natural and human caused fires since 1997, adding an average 2.0 GtCy</w:t>
      </w:r>
      <w:r w:rsidR="006B4894" w:rsidRPr="00F41917">
        <w:rPr>
          <w:rFonts w:asciiTheme="minorHAnsi" w:hAnsiTheme="minorHAnsi" w:cstheme="minorHAnsi"/>
          <w:sz w:val="24"/>
          <w:szCs w:val="24"/>
          <w:vertAlign w:val="superscript"/>
        </w:rPr>
        <w:t>-1</w:t>
      </w:r>
      <w:r w:rsidR="006B4894">
        <w:rPr>
          <w:rFonts w:asciiTheme="minorHAnsi" w:hAnsiTheme="minorHAnsi" w:cstheme="minorHAnsi"/>
          <w:sz w:val="24"/>
          <w:szCs w:val="24"/>
        </w:rPr>
        <w:t xml:space="preserve"> to the atmosphere, performed by van der Werf et al. (2010).</w:t>
      </w:r>
      <w:r w:rsidRPr="00BE012D">
        <w:rPr>
          <w:rFonts w:asciiTheme="minorHAnsi" w:hAnsiTheme="minorHAnsi" w:cstheme="minorHAnsi"/>
          <w:sz w:val="24"/>
          <w:szCs w:val="24"/>
        </w:rPr>
        <w:t xml:space="preserve"> Measurement of changes to atmospheric carbon concentrations and estimates of the oceanic sink has led to the conclusion that the land surface is currently serving as a 3 GtCy</w:t>
      </w:r>
      <w:r w:rsidR="00002B19" w:rsidRPr="00BE012D">
        <w:rPr>
          <w:rFonts w:asciiTheme="minorHAnsi" w:hAnsiTheme="minorHAnsi" w:cstheme="minorHAnsi"/>
          <w:sz w:val="24"/>
          <w:szCs w:val="24"/>
          <w:vertAlign w:val="superscript"/>
        </w:rPr>
        <w:t>-1</w:t>
      </w:r>
      <w:r w:rsidRPr="00BE012D">
        <w:rPr>
          <w:rFonts w:asciiTheme="minorHAnsi" w:hAnsiTheme="minorHAnsi" w:cstheme="minorHAnsi"/>
          <w:sz w:val="24"/>
          <w:szCs w:val="24"/>
        </w:rPr>
        <w:t xml:space="preserve"> carbon sink. While many believe that regrowing forests provide the bulk of this terrestrial carbon sink, inventory-based methods suggest the forest sink is only 1.1 GtCy</w:t>
      </w:r>
      <w:r w:rsidR="00002B19" w:rsidRPr="00BE012D">
        <w:rPr>
          <w:rFonts w:asciiTheme="minorHAnsi" w:hAnsiTheme="minorHAnsi" w:cstheme="minorHAnsi"/>
          <w:sz w:val="24"/>
          <w:szCs w:val="24"/>
          <w:vertAlign w:val="superscript"/>
        </w:rPr>
        <w:t>-1</w:t>
      </w:r>
      <w:r w:rsidRPr="00BE012D">
        <w:rPr>
          <w:rFonts w:asciiTheme="minorHAnsi" w:hAnsiTheme="minorHAnsi" w:cstheme="minorHAnsi"/>
          <w:sz w:val="24"/>
          <w:szCs w:val="24"/>
        </w:rPr>
        <w:t xml:space="preserve"> (Pan et al. 2011). </w:t>
      </w:r>
      <w:r w:rsidR="006B4894">
        <w:rPr>
          <w:rFonts w:asciiTheme="minorHAnsi" w:hAnsiTheme="minorHAnsi" w:cstheme="minorHAnsi"/>
          <w:sz w:val="24"/>
          <w:szCs w:val="24"/>
        </w:rPr>
        <w:t xml:space="preserve"> Additional research is needed not only to determine the strength of various terrestrial carbon sources and sinks, but to integrate the results of different modeling approaches.</w:t>
      </w:r>
    </w:p>
    <w:p w:rsidR="00BA1552" w:rsidRPr="00BE012D" w:rsidRDefault="00BA1552" w:rsidP="00115D79">
      <w:pPr>
        <w:rPr>
          <w:rFonts w:asciiTheme="minorHAnsi" w:hAnsiTheme="minorHAnsi" w:cstheme="minorHAnsi"/>
          <w:sz w:val="24"/>
          <w:szCs w:val="24"/>
        </w:rPr>
      </w:pPr>
    </w:p>
    <w:p w:rsidR="007F314E" w:rsidRPr="00BE012D" w:rsidRDefault="00115D79" w:rsidP="00115D79">
      <w:pPr>
        <w:rPr>
          <w:rFonts w:asciiTheme="minorHAnsi" w:hAnsiTheme="minorHAnsi" w:cstheme="minorHAnsi"/>
          <w:sz w:val="24"/>
          <w:szCs w:val="24"/>
        </w:rPr>
      </w:pPr>
      <w:r w:rsidRPr="00BE012D">
        <w:rPr>
          <w:rFonts w:asciiTheme="minorHAnsi" w:hAnsiTheme="minorHAnsi" w:cstheme="minorHAnsi"/>
          <w:sz w:val="24"/>
          <w:szCs w:val="24"/>
        </w:rPr>
        <w:t xml:space="preserve">In addition to determining the sources for the present terrestrial carbon sink, the continuing </w:t>
      </w:r>
    </w:p>
    <w:p w:rsidR="00115D79" w:rsidRPr="00BE012D" w:rsidRDefault="00115D79" w:rsidP="00115D79">
      <w:pPr>
        <w:rPr>
          <w:rFonts w:asciiTheme="minorHAnsi" w:hAnsiTheme="minorHAnsi" w:cstheme="minorHAnsi"/>
          <w:sz w:val="24"/>
          <w:szCs w:val="24"/>
        </w:rPr>
      </w:pPr>
      <w:r w:rsidRPr="00BE012D">
        <w:rPr>
          <w:rFonts w:asciiTheme="minorHAnsi" w:hAnsiTheme="minorHAnsi" w:cstheme="minorHAnsi"/>
          <w:sz w:val="24"/>
          <w:szCs w:val="24"/>
        </w:rPr>
        <w:t xml:space="preserve">projected increases in average global temperatures are resulting in increased vulnerability of soil carbon stocks that, until recently, have represented stable, long-term reservoirs for atmospheric carbon. These soil carbon reservoirs are vulnerable for two reasons. First, soil warming in permafrost soils in northern high latitude regions threatens to thaw permafrost and expose large amounts of soil carbon to decomposition (Schuur </w:t>
      </w:r>
      <w:r w:rsidR="00002B19" w:rsidRPr="00BE012D">
        <w:rPr>
          <w:rFonts w:asciiTheme="minorHAnsi" w:hAnsiTheme="minorHAnsi" w:cstheme="minorHAnsi"/>
          <w:sz w:val="24"/>
          <w:szCs w:val="24"/>
        </w:rPr>
        <w:t>and Abbott,</w:t>
      </w:r>
      <w:r w:rsidRPr="00BE012D">
        <w:rPr>
          <w:rFonts w:asciiTheme="minorHAnsi" w:hAnsiTheme="minorHAnsi" w:cstheme="minorHAnsi"/>
          <w:sz w:val="24"/>
          <w:szCs w:val="24"/>
        </w:rPr>
        <w:t xml:space="preserve"> 2011; Harden et al. 2012). Second, the drying of organic soils in tropical and boreal peatlands,  boreal forests, and tundra, combined with increases in fire frequency, results in large emissions of carbon to the atmosphere well beyond historical levels (Page et al.</w:t>
      </w:r>
      <w:r w:rsidR="00002B19" w:rsidRPr="00BE012D">
        <w:rPr>
          <w:rFonts w:asciiTheme="minorHAnsi" w:hAnsiTheme="minorHAnsi" w:cstheme="minorHAnsi"/>
          <w:sz w:val="24"/>
          <w:szCs w:val="24"/>
        </w:rPr>
        <w:t>,</w:t>
      </w:r>
      <w:r w:rsidRPr="00BE012D">
        <w:rPr>
          <w:rFonts w:asciiTheme="minorHAnsi" w:hAnsiTheme="minorHAnsi" w:cstheme="minorHAnsi"/>
          <w:sz w:val="24"/>
          <w:szCs w:val="24"/>
        </w:rPr>
        <w:t xml:space="preserve"> 200</w:t>
      </w:r>
      <w:r w:rsidR="00E5029D">
        <w:rPr>
          <w:rFonts w:asciiTheme="minorHAnsi" w:hAnsiTheme="minorHAnsi" w:cstheme="minorHAnsi"/>
          <w:sz w:val="24"/>
          <w:szCs w:val="24"/>
        </w:rPr>
        <w:t>2</w:t>
      </w:r>
      <w:r w:rsidRPr="00BE012D">
        <w:rPr>
          <w:rFonts w:asciiTheme="minorHAnsi" w:hAnsiTheme="minorHAnsi" w:cstheme="minorHAnsi"/>
          <w:sz w:val="24"/>
          <w:szCs w:val="24"/>
        </w:rPr>
        <w:t>; Mack et al.</w:t>
      </w:r>
      <w:r w:rsidR="00002B19" w:rsidRPr="00BE012D">
        <w:rPr>
          <w:rFonts w:asciiTheme="minorHAnsi" w:hAnsiTheme="minorHAnsi" w:cstheme="minorHAnsi"/>
          <w:sz w:val="24"/>
          <w:szCs w:val="24"/>
        </w:rPr>
        <w:t>,</w:t>
      </w:r>
      <w:r w:rsidRPr="00BE012D">
        <w:rPr>
          <w:rFonts w:asciiTheme="minorHAnsi" w:hAnsiTheme="minorHAnsi" w:cstheme="minorHAnsi"/>
          <w:sz w:val="24"/>
          <w:szCs w:val="24"/>
        </w:rPr>
        <w:t xml:space="preserve"> 2011; Turetsky et al.</w:t>
      </w:r>
      <w:r w:rsidR="00002B19" w:rsidRPr="00BE012D">
        <w:rPr>
          <w:rFonts w:asciiTheme="minorHAnsi" w:hAnsiTheme="minorHAnsi" w:cstheme="minorHAnsi"/>
          <w:sz w:val="24"/>
          <w:szCs w:val="24"/>
        </w:rPr>
        <w:t>,</w:t>
      </w:r>
      <w:r w:rsidRPr="00BE012D">
        <w:rPr>
          <w:rFonts w:asciiTheme="minorHAnsi" w:hAnsiTheme="minorHAnsi" w:cstheme="minorHAnsi"/>
          <w:sz w:val="24"/>
          <w:szCs w:val="24"/>
        </w:rPr>
        <w:t xml:space="preserve"> 2011a,b).</w:t>
      </w:r>
    </w:p>
    <w:p w:rsidR="00BA1552" w:rsidRPr="00BE012D" w:rsidRDefault="00BA1552" w:rsidP="00115D79">
      <w:pPr>
        <w:rPr>
          <w:rFonts w:asciiTheme="minorHAnsi" w:hAnsiTheme="minorHAnsi" w:cstheme="minorHAnsi"/>
          <w:sz w:val="24"/>
          <w:szCs w:val="24"/>
        </w:rPr>
      </w:pPr>
    </w:p>
    <w:p w:rsidR="00115D79" w:rsidRPr="00BE012D" w:rsidRDefault="00115D79" w:rsidP="00115D79">
      <w:pPr>
        <w:rPr>
          <w:rFonts w:asciiTheme="minorHAnsi" w:hAnsiTheme="minorHAnsi" w:cstheme="minorHAnsi"/>
          <w:sz w:val="24"/>
          <w:szCs w:val="24"/>
        </w:rPr>
      </w:pPr>
      <w:r w:rsidRPr="00BE012D">
        <w:rPr>
          <w:rFonts w:asciiTheme="minorHAnsi" w:hAnsiTheme="minorHAnsi" w:cstheme="minorHAnsi"/>
          <w:sz w:val="24"/>
          <w:szCs w:val="24"/>
        </w:rPr>
        <w:t xml:space="preserve">Recent research has demonstrated the critical role that the world’s near-shore coastal oceans </w:t>
      </w:r>
      <w:r w:rsidR="00B73A94" w:rsidRPr="00BE012D">
        <w:rPr>
          <w:rFonts w:asciiTheme="minorHAnsi" w:hAnsiTheme="minorHAnsi" w:cstheme="minorHAnsi"/>
          <w:sz w:val="24"/>
          <w:szCs w:val="24"/>
        </w:rPr>
        <w:t xml:space="preserve">and inland waters </w:t>
      </w:r>
      <w:r w:rsidRPr="00BE012D">
        <w:rPr>
          <w:rFonts w:asciiTheme="minorHAnsi" w:hAnsiTheme="minorHAnsi" w:cstheme="minorHAnsi"/>
          <w:sz w:val="24"/>
          <w:szCs w:val="24"/>
        </w:rPr>
        <w:t xml:space="preserve">play in the global carbon cycle </w:t>
      </w:r>
      <w:r w:rsidR="00D11B7B" w:rsidRPr="00BE012D">
        <w:rPr>
          <w:rFonts w:asciiTheme="minorHAnsi" w:hAnsiTheme="minorHAnsi" w:cstheme="minorHAnsi"/>
          <w:color w:val="000000" w:themeColor="text1"/>
          <w:sz w:val="24"/>
          <w:szCs w:val="24"/>
        </w:rPr>
        <w:t xml:space="preserve">(see Chapter 3). </w:t>
      </w:r>
      <w:r w:rsidR="00BA1552" w:rsidRPr="00BE012D">
        <w:rPr>
          <w:rFonts w:asciiTheme="minorHAnsi" w:hAnsiTheme="minorHAnsi" w:cstheme="minorHAnsi"/>
          <w:color w:val="000000" w:themeColor="text1"/>
          <w:sz w:val="24"/>
          <w:szCs w:val="24"/>
        </w:rPr>
        <w:t xml:space="preserve"> </w:t>
      </w:r>
      <w:r w:rsidR="00B73A94" w:rsidRPr="00BE012D">
        <w:rPr>
          <w:rFonts w:asciiTheme="minorHAnsi" w:hAnsiTheme="minorHAnsi" w:cstheme="minorHAnsi"/>
          <w:color w:val="000000" w:themeColor="text1"/>
          <w:sz w:val="24"/>
          <w:szCs w:val="24"/>
        </w:rPr>
        <w:t xml:space="preserve">Lakes are the lowest points in landscape and act as integrators and regulators of climate change (Tranvik et al. 2009). The amount of carbon stored annually in lake sediments and the amount of carbon outgassed from lakes </w:t>
      </w:r>
      <w:r w:rsidR="00833038" w:rsidRPr="00BE012D">
        <w:rPr>
          <w:rFonts w:asciiTheme="minorHAnsi" w:hAnsiTheme="minorHAnsi" w:cstheme="minorHAnsi"/>
          <w:color w:val="000000" w:themeColor="text1"/>
          <w:sz w:val="24"/>
          <w:szCs w:val="24"/>
        </w:rPr>
        <w:t xml:space="preserve">and rivers </w:t>
      </w:r>
      <w:r w:rsidR="00B73A94" w:rsidRPr="00BE012D">
        <w:rPr>
          <w:rFonts w:asciiTheme="minorHAnsi" w:hAnsiTheme="minorHAnsi" w:cstheme="minorHAnsi"/>
          <w:color w:val="000000" w:themeColor="text1"/>
          <w:sz w:val="24"/>
          <w:szCs w:val="24"/>
        </w:rPr>
        <w:t xml:space="preserve">as </w:t>
      </w:r>
      <w:r w:rsidR="00B73A94" w:rsidRPr="00E4331A">
        <w:rPr>
          <w:rFonts w:asciiTheme="minorHAnsi" w:hAnsiTheme="minorHAnsi" w:cstheme="minorHAnsi"/>
          <w:color w:val="000000" w:themeColor="text1"/>
          <w:sz w:val="24"/>
          <w:szCs w:val="24"/>
        </w:rPr>
        <w:t>CO</w:t>
      </w:r>
      <w:r w:rsidR="00B73A94" w:rsidRPr="00981C43">
        <w:rPr>
          <w:rFonts w:asciiTheme="minorHAnsi" w:hAnsiTheme="minorHAnsi" w:cstheme="minorHAnsi"/>
          <w:color w:val="000000" w:themeColor="text1"/>
          <w:sz w:val="24"/>
          <w:szCs w:val="24"/>
          <w:vertAlign w:val="subscript"/>
        </w:rPr>
        <w:t>2</w:t>
      </w:r>
      <w:r w:rsidR="00B73A94" w:rsidRPr="00DA576E">
        <w:rPr>
          <w:rFonts w:asciiTheme="minorHAnsi" w:hAnsiTheme="minorHAnsi" w:cstheme="minorHAnsi"/>
          <w:color w:val="000000" w:themeColor="text1"/>
          <w:sz w:val="24"/>
          <w:szCs w:val="24"/>
        </w:rPr>
        <w:t xml:space="preserve"> and CH</w:t>
      </w:r>
      <w:r w:rsidR="00B73A94" w:rsidRPr="00DA576E">
        <w:rPr>
          <w:rFonts w:asciiTheme="minorHAnsi" w:hAnsiTheme="minorHAnsi" w:cstheme="minorHAnsi"/>
          <w:color w:val="000000" w:themeColor="text1"/>
          <w:sz w:val="24"/>
          <w:szCs w:val="24"/>
          <w:vertAlign w:val="subscript"/>
        </w:rPr>
        <w:t xml:space="preserve">4 </w:t>
      </w:r>
      <w:r w:rsidR="00DA576E" w:rsidRPr="00DA576E">
        <w:rPr>
          <w:rFonts w:asciiTheme="minorHAnsi" w:hAnsiTheme="minorHAnsi" w:cstheme="minorHAnsi"/>
          <w:color w:val="000000" w:themeColor="text1"/>
          <w:sz w:val="24"/>
          <w:szCs w:val="24"/>
        </w:rPr>
        <w:t>annually</w:t>
      </w:r>
      <w:r w:rsidR="00B73A94" w:rsidRPr="00BE012D">
        <w:rPr>
          <w:rFonts w:asciiTheme="minorHAnsi" w:hAnsiTheme="minorHAnsi" w:cstheme="minorHAnsi"/>
          <w:color w:val="000000" w:themeColor="text1"/>
          <w:sz w:val="24"/>
          <w:szCs w:val="24"/>
        </w:rPr>
        <w:t xml:space="preserve"> both exceed the amount of carbon transported from land to ocean (Tranvik et al. 2009).  </w:t>
      </w:r>
      <w:r w:rsidRPr="00BE012D">
        <w:rPr>
          <w:rFonts w:asciiTheme="minorHAnsi" w:hAnsiTheme="minorHAnsi" w:cstheme="minorHAnsi"/>
          <w:sz w:val="24"/>
          <w:szCs w:val="24"/>
        </w:rPr>
        <w:t xml:space="preserve">A key element of the coastal ocean carbon budget is the carbon present in organic carbon and dissolved organic carbon being transported from land areas in river discharge. Understanding the processes and factors that control the export of carbon from land to oceans </w:t>
      </w:r>
      <w:r w:rsidR="001456CB" w:rsidRPr="00BE012D">
        <w:rPr>
          <w:rFonts w:asciiTheme="minorHAnsi" w:hAnsiTheme="minorHAnsi" w:cstheme="minorHAnsi"/>
          <w:sz w:val="24"/>
          <w:szCs w:val="24"/>
        </w:rPr>
        <w:t xml:space="preserve">and inland waters </w:t>
      </w:r>
      <w:r w:rsidRPr="00BE012D">
        <w:rPr>
          <w:rFonts w:asciiTheme="minorHAnsi" w:hAnsiTheme="minorHAnsi" w:cstheme="minorHAnsi"/>
          <w:sz w:val="24"/>
          <w:szCs w:val="24"/>
        </w:rPr>
        <w:t>is an additional important component of the terrestrial carbon cycle</w:t>
      </w:r>
      <w:r w:rsidR="00833038" w:rsidRPr="00BE012D">
        <w:rPr>
          <w:rFonts w:asciiTheme="minorHAnsi" w:hAnsiTheme="minorHAnsi" w:cstheme="minorHAnsi"/>
          <w:sz w:val="24"/>
          <w:szCs w:val="24"/>
        </w:rPr>
        <w:t xml:space="preserve"> (see </w:t>
      </w:r>
      <w:r w:rsidR="006B7AEB" w:rsidRPr="00BE012D">
        <w:rPr>
          <w:rFonts w:asciiTheme="minorHAnsi" w:hAnsiTheme="minorHAnsi" w:cstheme="minorHAnsi"/>
          <w:sz w:val="24"/>
          <w:szCs w:val="24"/>
        </w:rPr>
        <w:t>Chapters 3 and 4 for additional discussion of oceans and inland waters and interactions with the land)</w:t>
      </w:r>
      <w:r w:rsidRPr="00BE012D">
        <w:rPr>
          <w:rFonts w:asciiTheme="minorHAnsi" w:hAnsiTheme="minorHAnsi" w:cstheme="minorHAnsi"/>
          <w:sz w:val="24"/>
          <w:szCs w:val="24"/>
        </w:rPr>
        <w:t>.</w:t>
      </w:r>
    </w:p>
    <w:p w:rsidR="002E52A9" w:rsidRPr="00BE012D" w:rsidRDefault="002E52A9" w:rsidP="00115D79">
      <w:pPr>
        <w:rPr>
          <w:rFonts w:asciiTheme="minorHAnsi" w:hAnsiTheme="minorHAnsi" w:cstheme="minorHAnsi"/>
          <w:sz w:val="24"/>
          <w:szCs w:val="24"/>
        </w:rPr>
      </w:pPr>
    </w:p>
    <w:p w:rsidR="00115D79" w:rsidRPr="00E4331A" w:rsidRDefault="00115D79" w:rsidP="00115D79">
      <w:pPr>
        <w:rPr>
          <w:rFonts w:asciiTheme="minorHAnsi" w:hAnsiTheme="minorHAnsi" w:cstheme="minorHAnsi"/>
          <w:i/>
          <w:iCs/>
          <w:sz w:val="24"/>
          <w:szCs w:val="24"/>
        </w:rPr>
      </w:pPr>
      <w:r w:rsidRPr="00BE012D">
        <w:rPr>
          <w:rFonts w:asciiTheme="minorHAnsi" w:hAnsiTheme="minorHAnsi" w:cstheme="minorHAnsi"/>
          <w:sz w:val="24"/>
          <w:szCs w:val="24"/>
        </w:rPr>
        <w:t xml:space="preserve">Thus, there are number of critical needs for improvements in the monitoring and modelling of Earth’s terrestrial carbon cycle, in terms of understanding the current carbon sink and the vulnerability of terrestrial carbon stocks to joint effects of human activities and the impacts of climate change. The key information and observation needs, specifically those provided by </w:t>
      </w:r>
      <w:r w:rsidRPr="00BE012D">
        <w:rPr>
          <w:rFonts w:asciiTheme="minorHAnsi" w:hAnsiTheme="minorHAnsi" w:cstheme="minorHAnsi"/>
          <w:sz w:val="24"/>
          <w:szCs w:val="24"/>
        </w:rPr>
        <w:lastRenderedPageBreak/>
        <w:t xml:space="preserve">satellite remote sensing systems, are discussed in this chapter relative to priorities outlined in the </w:t>
      </w:r>
      <w:r w:rsidR="00D11B7B" w:rsidRPr="00BE012D">
        <w:rPr>
          <w:rFonts w:asciiTheme="minorHAnsi" w:hAnsiTheme="minorHAnsi" w:cstheme="minorHAnsi"/>
          <w:i/>
          <w:sz w:val="24"/>
          <w:szCs w:val="24"/>
        </w:rPr>
        <w:t>GEO Carbon Strategy</w:t>
      </w:r>
      <w:r w:rsidR="002C44B7" w:rsidRPr="00BE012D">
        <w:rPr>
          <w:rFonts w:asciiTheme="minorHAnsi" w:hAnsiTheme="minorHAnsi" w:cstheme="minorHAnsi"/>
          <w:sz w:val="24"/>
          <w:szCs w:val="24"/>
        </w:rPr>
        <w:t xml:space="preserve"> </w:t>
      </w:r>
      <w:r w:rsidRPr="00BE012D">
        <w:rPr>
          <w:rFonts w:asciiTheme="minorHAnsi" w:hAnsiTheme="minorHAnsi" w:cstheme="minorHAnsi"/>
          <w:sz w:val="24"/>
          <w:szCs w:val="24"/>
        </w:rPr>
        <w:t>(Ciais et al.</w:t>
      </w:r>
      <w:r w:rsidR="002C44B7" w:rsidRPr="00BE012D">
        <w:rPr>
          <w:rFonts w:asciiTheme="minorHAnsi" w:hAnsiTheme="minorHAnsi" w:cstheme="minorHAnsi"/>
          <w:sz w:val="24"/>
          <w:szCs w:val="24"/>
        </w:rPr>
        <w:t>,</w:t>
      </w:r>
      <w:r w:rsidRPr="00BE012D">
        <w:rPr>
          <w:rFonts w:asciiTheme="minorHAnsi" w:hAnsiTheme="minorHAnsi" w:cstheme="minorHAnsi"/>
          <w:sz w:val="24"/>
          <w:szCs w:val="24"/>
        </w:rPr>
        <w:t xml:space="preserve"> 2010).</w:t>
      </w:r>
    </w:p>
    <w:p w:rsidR="00115D79" w:rsidRPr="00BE012D" w:rsidRDefault="00602223" w:rsidP="00602223">
      <w:pPr>
        <w:pStyle w:val="Heading3"/>
        <w:numPr>
          <w:ilvl w:val="0"/>
          <w:numId w:val="0"/>
        </w:numPr>
        <w:rPr>
          <w:rFonts w:asciiTheme="minorHAnsi" w:hAnsiTheme="minorHAnsi" w:cstheme="minorHAnsi"/>
          <w:szCs w:val="24"/>
          <w:lang w:val="en-US"/>
        </w:rPr>
      </w:pPr>
      <w:r w:rsidRPr="00BE012D">
        <w:rPr>
          <w:rFonts w:asciiTheme="minorHAnsi" w:hAnsiTheme="minorHAnsi" w:cstheme="minorHAnsi"/>
          <w:szCs w:val="24"/>
          <w:lang w:val="en-US"/>
        </w:rPr>
        <w:t xml:space="preserve">2.1.1 </w:t>
      </w:r>
      <w:r w:rsidR="00115D79" w:rsidRPr="00BE012D">
        <w:rPr>
          <w:rFonts w:asciiTheme="minorHAnsi" w:hAnsiTheme="minorHAnsi" w:cstheme="minorHAnsi"/>
          <w:szCs w:val="24"/>
          <w:lang w:val="en-US"/>
        </w:rPr>
        <w:t>Scientific and Societal Significance</w:t>
      </w:r>
    </w:p>
    <w:p w:rsidR="00115D79" w:rsidRPr="00E4331A" w:rsidRDefault="00115D79" w:rsidP="005B7581">
      <w:pPr>
        <w:rPr>
          <w:rFonts w:asciiTheme="minorHAnsi" w:hAnsiTheme="minorHAnsi" w:cstheme="minorHAnsi"/>
          <w:sz w:val="24"/>
          <w:szCs w:val="24"/>
        </w:rPr>
      </w:pPr>
      <w:r w:rsidRPr="00BE012D">
        <w:rPr>
          <w:rFonts w:asciiTheme="minorHAnsi" w:hAnsiTheme="minorHAnsi" w:cstheme="minorHAnsi"/>
          <w:sz w:val="24"/>
          <w:szCs w:val="24"/>
        </w:rPr>
        <w:t xml:space="preserve">As highlighted above, </w:t>
      </w:r>
      <w:r w:rsidRPr="00E4331A">
        <w:rPr>
          <w:rFonts w:asciiTheme="minorHAnsi" w:hAnsiTheme="minorHAnsi" w:cstheme="minorHAnsi"/>
          <w:sz w:val="24"/>
          <w:szCs w:val="24"/>
        </w:rPr>
        <w:t>the scientific priority of improving the understanding of the role of the terrestrial domain in the global carbon cycle can hardly be overstated. The societal significance is equally i</w:t>
      </w:r>
      <w:r w:rsidRPr="00981C43">
        <w:rPr>
          <w:rFonts w:asciiTheme="minorHAnsi" w:hAnsiTheme="minorHAnsi" w:cstheme="minorHAnsi"/>
          <w:sz w:val="24"/>
          <w:szCs w:val="24"/>
        </w:rPr>
        <w:t xml:space="preserve">mportant. Trends in climatic change and non-sustainable land-use are dramatically affecting the Earth’s environment. </w:t>
      </w:r>
      <w:r w:rsidR="002E52A9" w:rsidRPr="00E4331A">
        <w:rPr>
          <w:rFonts w:asciiTheme="minorHAnsi" w:hAnsiTheme="minorHAnsi" w:cstheme="minorHAnsi"/>
          <w:sz w:val="24"/>
          <w:szCs w:val="24"/>
        </w:rPr>
        <w:t>For example, t</w:t>
      </w:r>
      <w:r w:rsidRPr="00E4331A">
        <w:rPr>
          <w:rFonts w:asciiTheme="minorHAnsi" w:hAnsiTheme="minorHAnsi" w:cstheme="minorHAnsi"/>
          <w:sz w:val="24"/>
          <w:szCs w:val="24"/>
        </w:rPr>
        <w:t xml:space="preserve">he </w:t>
      </w:r>
      <w:r w:rsidR="002E52A9" w:rsidRPr="00E4331A">
        <w:rPr>
          <w:rFonts w:asciiTheme="minorHAnsi" w:hAnsiTheme="minorHAnsi" w:cstheme="minorHAnsi"/>
          <w:sz w:val="24"/>
          <w:szCs w:val="24"/>
        </w:rPr>
        <w:t xml:space="preserve">U.S. </w:t>
      </w:r>
      <w:r w:rsidRPr="00E4331A">
        <w:rPr>
          <w:rFonts w:asciiTheme="minorHAnsi" w:hAnsiTheme="minorHAnsi" w:cstheme="minorHAnsi"/>
          <w:sz w:val="24"/>
          <w:szCs w:val="24"/>
        </w:rPr>
        <w:t xml:space="preserve">National Academy </w:t>
      </w:r>
      <w:r w:rsidR="00C61269" w:rsidRPr="00E4331A">
        <w:rPr>
          <w:rFonts w:asciiTheme="minorHAnsi" w:hAnsiTheme="minorHAnsi" w:cstheme="minorHAnsi"/>
          <w:sz w:val="24"/>
          <w:szCs w:val="24"/>
        </w:rPr>
        <w:t>(</w:t>
      </w:r>
      <w:r w:rsidR="00E5029D">
        <w:rPr>
          <w:rFonts w:asciiTheme="minorHAnsi" w:hAnsiTheme="minorHAnsi" w:cstheme="minorHAnsi"/>
          <w:sz w:val="24"/>
          <w:szCs w:val="24"/>
        </w:rPr>
        <w:t>National Research Council</w:t>
      </w:r>
      <w:r w:rsidRPr="00E4331A">
        <w:rPr>
          <w:rFonts w:asciiTheme="minorHAnsi" w:hAnsiTheme="minorHAnsi" w:cstheme="minorHAnsi"/>
          <w:sz w:val="24"/>
          <w:szCs w:val="24"/>
        </w:rPr>
        <w:t>, 2007</w:t>
      </w:r>
      <w:r w:rsidR="00C61269" w:rsidRPr="00E4331A">
        <w:rPr>
          <w:rFonts w:asciiTheme="minorHAnsi" w:hAnsiTheme="minorHAnsi" w:cstheme="minorHAnsi"/>
          <w:sz w:val="24"/>
          <w:szCs w:val="24"/>
        </w:rPr>
        <w:t>)</w:t>
      </w:r>
      <w:r w:rsidRPr="00E4331A">
        <w:rPr>
          <w:rFonts w:asciiTheme="minorHAnsi" w:hAnsiTheme="minorHAnsi" w:cstheme="minorHAnsi"/>
          <w:sz w:val="24"/>
          <w:szCs w:val="24"/>
        </w:rPr>
        <w:t xml:space="preserve"> states that “nearly all ecosystems are under pressure from these two trends.” Human and natural forces are rapidly modifying the global distribution and structure of terrestrial ecosystems, altering the global carbon cycle, and affecting our climate now and for the foreseeable future.  Observing and quantifying the dynamics of the terrestrial carbon cycle are a prerequisite for understanding and managing these challenges.</w:t>
      </w:r>
    </w:p>
    <w:p w:rsidR="006A2DF6" w:rsidRPr="00E4331A" w:rsidRDefault="006A2DF6">
      <w:pPr>
        <w:widowControl w:val="0"/>
        <w:rPr>
          <w:rFonts w:asciiTheme="minorHAnsi" w:hAnsiTheme="minorHAnsi" w:cstheme="minorHAnsi"/>
          <w:sz w:val="24"/>
          <w:szCs w:val="24"/>
        </w:rPr>
      </w:pPr>
    </w:p>
    <w:p w:rsidR="006A2DF6" w:rsidRPr="00E4331A" w:rsidRDefault="00115D79">
      <w:pPr>
        <w:widowControl w:val="0"/>
        <w:rPr>
          <w:rFonts w:asciiTheme="minorHAnsi" w:hAnsiTheme="minorHAnsi" w:cstheme="minorHAnsi"/>
          <w:sz w:val="24"/>
          <w:szCs w:val="24"/>
        </w:rPr>
      </w:pPr>
      <w:r w:rsidRPr="00E4331A">
        <w:rPr>
          <w:rFonts w:asciiTheme="minorHAnsi" w:hAnsiTheme="minorHAnsi" w:cstheme="minorHAnsi"/>
          <w:sz w:val="24"/>
          <w:szCs w:val="24"/>
        </w:rPr>
        <w:t>The implementation of international carbon emission reduction initiatives has been one response, most notably in the form of the emerging UNFCCC</w:t>
      </w:r>
      <w:r w:rsidR="000475BD" w:rsidRPr="00E4331A">
        <w:rPr>
          <w:rFonts w:asciiTheme="minorHAnsi" w:hAnsiTheme="minorHAnsi" w:cstheme="minorHAnsi"/>
          <w:sz w:val="24"/>
          <w:szCs w:val="24"/>
        </w:rPr>
        <w:t xml:space="preserve"> agreement on</w:t>
      </w:r>
      <w:r w:rsidRPr="00E4331A">
        <w:rPr>
          <w:rFonts w:asciiTheme="minorHAnsi" w:hAnsiTheme="minorHAnsi" w:cstheme="minorHAnsi"/>
          <w:sz w:val="24"/>
          <w:szCs w:val="24"/>
        </w:rPr>
        <w:t xml:space="preserve"> Reducing Emissions from Deforestation and Degradation</w:t>
      </w:r>
      <w:r w:rsidR="000475BD" w:rsidRPr="00E4331A">
        <w:rPr>
          <w:rFonts w:asciiTheme="minorHAnsi" w:hAnsiTheme="minorHAnsi" w:cstheme="minorHAnsi"/>
          <w:sz w:val="24"/>
          <w:szCs w:val="24"/>
        </w:rPr>
        <w:t xml:space="preserve"> and associated activities</w:t>
      </w:r>
      <w:r w:rsidRPr="00E4331A">
        <w:rPr>
          <w:rFonts w:asciiTheme="minorHAnsi" w:hAnsiTheme="minorHAnsi" w:cstheme="minorHAnsi"/>
          <w:sz w:val="24"/>
          <w:szCs w:val="24"/>
        </w:rPr>
        <w:t xml:space="preserve"> (REDD+) program, which requires measuring, reporting, and verifying anthropogenic forest-related carbon emissions by sources and removals by sinks</w:t>
      </w:r>
      <w:r w:rsidR="000475BD" w:rsidRPr="00E4331A">
        <w:rPr>
          <w:rFonts w:asciiTheme="minorHAnsi" w:hAnsiTheme="minorHAnsi" w:cstheme="minorHAnsi"/>
          <w:sz w:val="24"/>
          <w:szCs w:val="24"/>
        </w:rPr>
        <w:t xml:space="preserve"> in developing countries</w:t>
      </w:r>
      <w:r w:rsidRPr="00E4331A">
        <w:rPr>
          <w:rFonts w:asciiTheme="minorHAnsi" w:hAnsiTheme="minorHAnsi" w:cstheme="minorHAnsi"/>
          <w:sz w:val="24"/>
          <w:szCs w:val="24"/>
        </w:rPr>
        <w:t xml:space="preserve">. GEO itself has highlighted the importance of the terrestrial domain via the </w:t>
      </w:r>
      <w:r w:rsidR="00D11B7B" w:rsidRPr="00E4331A">
        <w:rPr>
          <w:rFonts w:asciiTheme="minorHAnsi" w:hAnsiTheme="minorHAnsi" w:cstheme="minorHAnsi"/>
          <w:i/>
          <w:sz w:val="24"/>
          <w:szCs w:val="24"/>
        </w:rPr>
        <w:t>GEO Carbon Strategy</w:t>
      </w:r>
      <w:r w:rsidRPr="00E4331A">
        <w:rPr>
          <w:rFonts w:asciiTheme="minorHAnsi" w:hAnsiTheme="minorHAnsi" w:cstheme="minorHAnsi"/>
          <w:sz w:val="24"/>
          <w:szCs w:val="24"/>
        </w:rPr>
        <w:t xml:space="preserve"> and other tasks, such as Global Terrestrial Observations, Global Land Cover, Forest Carbon Tracking</w:t>
      </w:r>
      <w:r w:rsidR="00531788" w:rsidRPr="00E4331A">
        <w:rPr>
          <w:rFonts w:asciiTheme="minorHAnsi" w:hAnsiTheme="minorHAnsi" w:cstheme="minorHAnsi"/>
          <w:sz w:val="24"/>
          <w:szCs w:val="24"/>
        </w:rPr>
        <w:t xml:space="preserve"> and its successor </w:t>
      </w:r>
      <w:r w:rsidR="00C54B54" w:rsidRPr="00E4331A">
        <w:rPr>
          <w:rFonts w:asciiTheme="minorHAnsi" w:hAnsiTheme="minorHAnsi" w:cstheme="minorHAnsi"/>
          <w:sz w:val="24"/>
          <w:szCs w:val="24"/>
        </w:rPr>
        <w:t xml:space="preserve">the </w:t>
      </w:r>
      <w:r w:rsidR="00C54B54" w:rsidRPr="00E4331A">
        <w:rPr>
          <w:sz w:val="24"/>
          <w:szCs w:val="24"/>
        </w:rPr>
        <w:t xml:space="preserve">Global Forest Observation Initiative (GFOI), </w:t>
      </w:r>
      <w:r w:rsidR="00C54B54" w:rsidRPr="00E4331A">
        <w:rPr>
          <w:rFonts w:asciiTheme="minorHAnsi" w:hAnsiTheme="minorHAnsi" w:cstheme="minorHAnsi"/>
          <w:sz w:val="24"/>
          <w:szCs w:val="24"/>
        </w:rPr>
        <w:t>Forest Mapping and Change Monitoring, and Inte</w:t>
      </w:r>
      <w:r w:rsidRPr="00E4331A">
        <w:rPr>
          <w:rFonts w:asciiTheme="minorHAnsi" w:hAnsiTheme="minorHAnsi" w:cstheme="minorHAnsi"/>
          <w:sz w:val="24"/>
          <w:szCs w:val="24"/>
        </w:rPr>
        <w:t>grated Global Carbon Observations (IGCO).</w:t>
      </w:r>
    </w:p>
    <w:p w:rsidR="006A2DF6" w:rsidRPr="00E4331A" w:rsidRDefault="006A2DF6">
      <w:pPr>
        <w:widowControl w:val="0"/>
        <w:rPr>
          <w:rFonts w:asciiTheme="minorHAnsi" w:hAnsiTheme="minorHAnsi" w:cstheme="minorHAnsi"/>
          <w:sz w:val="24"/>
          <w:szCs w:val="24"/>
        </w:rPr>
      </w:pPr>
    </w:p>
    <w:p w:rsidR="006A2DF6" w:rsidRPr="00E4331A" w:rsidRDefault="00115D79">
      <w:pPr>
        <w:widowControl w:val="0"/>
        <w:rPr>
          <w:rFonts w:asciiTheme="minorHAnsi" w:hAnsiTheme="minorHAnsi" w:cstheme="minorHAnsi"/>
          <w:sz w:val="24"/>
          <w:szCs w:val="24"/>
        </w:rPr>
      </w:pPr>
      <w:r w:rsidRPr="00E4331A">
        <w:rPr>
          <w:rFonts w:asciiTheme="minorHAnsi" w:hAnsiTheme="minorHAnsi" w:cstheme="minorHAnsi"/>
          <w:sz w:val="24"/>
          <w:szCs w:val="24"/>
        </w:rPr>
        <w:t>The societal impact</w:t>
      </w:r>
      <w:r w:rsidR="000475BD" w:rsidRPr="00E4331A">
        <w:rPr>
          <w:rFonts w:asciiTheme="minorHAnsi" w:hAnsiTheme="minorHAnsi" w:cstheme="minorHAnsi"/>
          <w:sz w:val="24"/>
          <w:szCs w:val="24"/>
        </w:rPr>
        <w:t>s resulting from</w:t>
      </w:r>
      <w:r w:rsidRPr="00E4331A">
        <w:rPr>
          <w:rFonts w:asciiTheme="minorHAnsi" w:hAnsiTheme="minorHAnsi" w:cstheme="minorHAnsi"/>
          <w:sz w:val="24"/>
          <w:szCs w:val="24"/>
        </w:rPr>
        <w:t xml:space="preserve"> rising levels of atmospheric CO</w:t>
      </w:r>
      <w:r w:rsidR="00D11B7B" w:rsidRPr="00E4331A">
        <w:rPr>
          <w:rFonts w:asciiTheme="minorHAnsi" w:hAnsiTheme="minorHAnsi" w:cstheme="minorHAnsi"/>
          <w:sz w:val="24"/>
          <w:szCs w:val="24"/>
          <w:vertAlign w:val="subscript"/>
        </w:rPr>
        <w:t>2</w:t>
      </w:r>
      <w:r w:rsidRPr="00E4331A">
        <w:rPr>
          <w:rFonts w:asciiTheme="minorHAnsi" w:hAnsiTheme="minorHAnsi" w:cstheme="minorHAnsi"/>
          <w:sz w:val="24"/>
          <w:szCs w:val="24"/>
        </w:rPr>
        <w:t xml:space="preserve"> ha</w:t>
      </w:r>
      <w:r w:rsidR="000475BD" w:rsidRPr="00E4331A">
        <w:rPr>
          <w:rFonts w:asciiTheme="minorHAnsi" w:hAnsiTheme="minorHAnsi" w:cstheme="minorHAnsi"/>
          <w:sz w:val="24"/>
          <w:szCs w:val="24"/>
        </w:rPr>
        <w:t>ve</w:t>
      </w:r>
      <w:r w:rsidRPr="00E4331A">
        <w:rPr>
          <w:rFonts w:asciiTheme="minorHAnsi" w:hAnsiTheme="minorHAnsi" w:cstheme="minorHAnsi"/>
          <w:sz w:val="24"/>
          <w:szCs w:val="24"/>
        </w:rPr>
        <w:t xml:space="preserve"> been well</w:t>
      </w:r>
      <w:r w:rsidR="00C61269"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documented. What is now clear, however, is that formulation of rational policy to mitigate these impacts must rest on well-parameterized and validated models that step outside of traditional domain-based frameworks, and into the realm of so called integrated assessment models. Evaluating alternative climate mitigation and adaptation strategies for the future requires an integrated modeling capacity to accurately project carbon and biological resources in a changing world intimately linked to human activities. Such modelling, in turn, rests upon achieving a better terrestrial carbon </w:t>
      </w:r>
      <w:r w:rsidR="00D54CCD" w:rsidRPr="00E4331A">
        <w:rPr>
          <w:rFonts w:asciiTheme="minorHAnsi" w:hAnsiTheme="minorHAnsi" w:cstheme="minorHAnsi"/>
          <w:sz w:val="24"/>
          <w:szCs w:val="24"/>
        </w:rPr>
        <w:t xml:space="preserve">measurement </w:t>
      </w:r>
      <w:r w:rsidRPr="00E4331A">
        <w:rPr>
          <w:rFonts w:asciiTheme="minorHAnsi" w:hAnsiTheme="minorHAnsi" w:cstheme="minorHAnsi"/>
          <w:sz w:val="24"/>
          <w:szCs w:val="24"/>
        </w:rPr>
        <w:t>system with sufficient resolution to meet both policy and scientific needs (at the scale of hectares). Any discussion of observational requirements must recognize the fact that policy, and therefore societal relevance, will soon dictate much finer resolution modelling than is currently being used, which in turn will require appropriate observations from space.</w:t>
      </w:r>
    </w:p>
    <w:p w:rsidR="00D54CCD" w:rsidRPr="00E4331A" w:rsidRDefault="00D54CCD" w:rsidP="005B7581">
      <w:pPr>
        <w:rPr>
          <w:rFonts w:asciiTheme="minorHAnsi" w:hAnsiTheme="minorHAnsi" w:cstheme="minorHAnsi"/>
          <w:sz w:val="24"/>
          <w:szCs w:val="24"/>
        </w:rPr>
      </w:pPr>
    </w:p>
    <w:p w:rsidR="00115D79" w:rsidRPr="00E4331A" w:rsidRDefault="00115D79" w:rsidP="005B7581">
      <w:pPr>
        <w:rPr>
          <w:rFonts w:asciiTheme="minorHAnsi" w:hAnsiTheme="minorHAnsi" w:cstheme="minorHAnsi"/>
          <w:sz w:val="24"/>
          <w:szCs w:val="24"/>
        </w:rPr>
      </w:pPr>
      <w:r w:rsidRPr="00E4331A">
        <w:rPr>
          <w:rFonts w:asciiTheme="minorHAnsi" w:hAnsiTheme="minorHAnsi" w:cstheme="minorHAnsi"/>
          <w:sz w:val="24"/>
          <w:szCs w:val="24"/>
        </w:rPr>
        <w:t>Finally, beyond their role in regulating variations in atmospheric CO</w:t>
      </w:r>
      <w:r w:rsidRPr="00E4331A">
        <w:rPr>
          <w:rFonts w:asciiTheme="minorHAnsi" w:hAnsiTheme="minorHAnsi" w:cstheme="minorHAnsi"/>
          <w:sz w:val="24"/>
          <w:szCs w:val="24"/>
          <w:vertAlign w:val="subscript"/>
        </w:rPr>
        <w:t>2</w:t>
      </w:r>
      <w:r w:rsidRPr="00E4331A">
        <w:rPr>
          <w:rFonts w:asciiTheme="minorHAnsi" w:hAnsiTheme="minorHAnsi" w:cstheme="minorHAnsi"/>
          <w:sz w:val="24"/>
          <w:szCs w:val="24"/>
        </w:rPr>
        <w:t xml:space="preserve"> and CH</w:t>
      </w:r>
      <w:r w:rsidRPr="00E4331A">
        <w:rPr>
          <w:rFonts w:asciiTheme="minorHAnsi" w:hAnsiTheme="minorHAnsi" w:cstheme="minorHAnsi"/>
          <w:sz w:val="24"/>
          <w:szCs w:val="24"/>
          <w:vertAlign w:val="subscript"/>
        </w:rPr>
        <w:t>4</w:t>
      </w:r>
      <w:r w:rsidRPr="00E4331A">
        <w:rPr>
          <w:rFonts w:asciiTheme="minorHAnsi" w:hAnsiTheme="minorHAnsi" w:cstheme="minorHAnsi"/>
          <w:sz w:val="24"/>
          <w:szCs w:val="24"/>
        </w:rPr>
        <w:t xml:space="preserve">, the world’s terrestrial biomes and land surfaces provide society with a number of critical goods and services. Across all areas of Earth’s surface, a range of land use activities directly impact the terrestrial carbon cycle. In addition, variations in climate (including climate warming) drive a range of disturbances to natural ecosystems which have important impacts not only on carbon cycling, but on a range of services that ecosystems provide to society. As a result, the </w:t>
      </w:r>
      <w:r w:rsidRPr="00E4331A">
        <w:rPr>
          <w:rFonts w:asciiTheme="minorHAnsi" w:hAnsiTheme="minorHAnsi" w:cstheme="minorHAnsi"/>
          <w:sz w:val="24"/>
          <w:szCs w:val="24"/>
        </w:rPr>
        <w:lastRenderedPageBreak/>
        <w:t>observations made by satellite remote sensors needed to reduce uncertainties in terrestrial carbon cycling will also be used in a variety of ways to provide information on how changes to terrestrial ecosystems impact society</w:t>
      </w:r>
      <w:r w:rsidR="00041222" w:rsidRPr="00E4331A">
        <w:rPr>
          <w:rFonts w:asciiTheme="minorHAnsi" w:hAnsiTheme="minorHAnsi" w:cstheme="minorHAnsi"/>
          <w:sz w:val="24"/>
          <w:szCs w:val="24"/>
        </w:rPr>
        <w:t xml:space="preserve"> and of how societal use of those goods and services affects carbon storage and </w:t>
      </w:r>
      <w:r w:rsidR="00DA576E" w:rsidRPr="00E4331A">
        <w:rPr>
          <w:rFonts w:asciiTheme="minorHAnsi" w:hAnsiTheme="minorHAnsi" w:cstheme="minorHAnsi"/>
          <w:sz w:val="24"/>
          <w:szCs w:val="24"/>
        </w:rPr>
        <w:t>emissions</w:t>
      </w:r>
      <w:r w:rsidRPr="00E4331A">
        <w:rPr>
          <w:rFonts w:asciiTheme="minorHAnsi" w:hAnsiTheme="minorHAnsi" w:cstheme="minorHAnsi"/>
          <w:sz w:val="24"/>
          <w:szCs w:val="24"/>
        </w:rPr>
        <w:t>.</w:t>
      </w:r>
    </w:p>
    <w:p w:rsidR="00115D79" w:rsidRPr="00BE012D" w:rsidRDefault="00115D79" w:rsidP="00115D79">
      <w:pPr>
        <w:pStyle w:val="Heading3"/>
        <w:numPr>
          <w:ilvl w:val="0"/>
          <w:numId w:val="0"/>
        </w:numPr>
        <w:rPr>
          <w:rFonts w:asciiTheme="minorHAnsi" w:hAnsiTheme="minorHAnsi" w:cstheme="minorHAnsi"/>
          <w:szCs w:val="24"/>
          <w:lang w:val="en-US"/>
        </w:rPr>
      </w:pPr>
      <w:r w:rsidRPr="00BE012D">
        <w:rPr>
          <w:rFonts w:asciiTheme="minorHAnsi" w:hAnsiTheme="minorHAnsi" w:cstheme="minorHAnsi"/>
          <w:szCs w:val="24"/>
          <w:lang w:val="en-US"/>
        </w:rPr>
        <w:t>2.1.2 Current Status and Trends</w:t>
      </w:r>
    </w:p>
    <w:p w:rsidR="00115D79" w:rsidRPr="00E4331A" w:rsidRDefault="00115D79" w:rsidP="00115D79">
      <w:pPr>
        <w:widowControl w:val="0"/>
        <w:spacing w:after="240"/>
        <w:rPr>
          <w:rFonts w:asciiTheme="minorHAnsi" w:hAnsiTheme="minorHAnsi" w:cstheme="minorHAnsi"/>
          <w:sz w:val="24"/>
          <w:szCs w:val="24"/>
        </w:rPr>
      </w:pPr>
      <w:r w:rsidRPr="00E4331A">
        <w:rPr>
          <w:rFonts w:asciiTheme="minorHAnsi" w:hAnsiTheme="minorHAnsi" w:cstheme="minorHAnsi"/>
          <w:sz w:val="24"/>
          <w:szCs w:val="24"/>
        </w:rPr>
        <w:t>Within the terrestrial doma</w:t>
      </w:r>
      <w:r w:rsidRPr="00981C43">
        <w:rPr>
          <w:rFonts w:asciiTheme="minorHAnsi" w:hAnsiTheme="minorHAnsi" w:cstheme="minorHAnsi"/>
          <w:sz w:val="24"/>
          <w:szCs w:val="24"/>
        </w:rPr>
        <w:t>in, significant research ha</w:t>
      </w:r>
      <w:r w:rsidRPr="00DA576E">
        <w:rPr>
          <w:rFonts w:asciiTheme="minorHAnsi" w:hAnsiTheme="minorHAnsi" w:cstheme="minorHAnsi"/>
          <w:sz w:val="24"/>
          <w:szCs w:val="24"/>
        </w:rPr>
        <w:t xml:space="preserve">s focused on providing better estimates of key parameters required to measure and monitor changes in the terrestrial carbon cycle and to provide the inputs for diagnostic and prognostic model evaluations. Advances are continuously being made to approaches </w:t>
      </w:r>
      <w:r w:rsidRPr="00E4331A">
        <w:rPr>
          <w:rFonts w:asciiTheme="minorHAnsi" w:hAnsiTheme="minorHAnsi" w:cstheme="minorHAnsi"/>
          <w:sz w:val="24"/>
          <w:szCs w:val="24"/>
        </w:rPr>
        <w:t xml:space="preserve">to utilize remotely sensed observations and to measure or infer terrestrial domain information needed to initialize, update, and validate carbon models. These variables are discussed in Section 2.2.  In addition, new satellite remote sensing systems are in development </w:t>
      </w:r>
      <w:r w:rsidR="002738D5" w:rsidRPr="00E4331A">
        <w:rPr>
          <w:rFonts w:asciiTheme="minorHAnsi" w:hAnsiTheme="minorHAnsi" w:cstheme="minorHAnsi"/>
          <w:sz w:val="24"/>
          <w:szCs w:val="24"/>
        </w:rPr>
        <w:t xml:space="preserve">or </w:t>
      </w:r>
      <w:r w:rsidRPr="00E4331A">
        <w:rPr>
          <w:rFonts w:asciiTheme="minorHAnsi" w:hAnsiTheme="minorHAnsi" w:cstheme="minorHAnsi"/>
          <w:sz w:val="24"/>
          <w:szCs w:val="24"/>
        </w:rPr>
        <w:t>being planned that will provide additional information critical for monitoring and reducing uncertainties in the key elements of the terrestrial carbon cycle. These new satellite remote sensing systems are based on results from extensive deployment of airborne remote sensing systems specifically designed to collect data required to monitor the carbon cycle</w:t>
      </w:r>
      <w:r w:rsidR="00041222" w:rsidRPr="00E4331A">
        <w:rPr>
          <w:rFonts w:asciiTheme="minorHAnsi" w:hAnsiTheme="minorHAnsi" w:cstheme="minorHAnsi"/>
          <w:sz w:val="24"/>
          <w:szCs w:val="24"/>
        </w:rPr>
        <w:t xml:space="preserve"> in terrestrial ecosystems</w:t>
      </w:r>
      <w:r w:rsidRPr="00E4331A">
        <w:rPr>
          <w:rFonts w:asciiTheme="minorHAnsi" w:hAnsiTheme="minorHAnsi" w:cstheme="minorHAnsi"/>
          <w:sz w:val="24"/>
          <w:szCs w:val="24"/>
        </w:rPr>
        <w:t>, such as assessment of aboveground carbon pools using lidar</w:t>
      </w:r>
      <w:r w:rsidR="009A03F4">
        <w:rPr>
          <w:rFonts w:asciiTheme="minorHAnsi" w:hAnsiTheme="minorHAnsi" w:cstheme="minorHAnsi"/>
          <w:sz w:val="24"/>
          <w:szCs w:val="24"/>
        </w:rPr>
        <w:t>,</w:t>
      </w:r>
      <w:r w:rsidRPr="00E4331A">
        <w:rPr>
          <w:rFonts w:asciiTheme="minorHAnsi" w:hAnsiTheme="minorHAnsi" w:cstheme="minorHAnsi"/>
          <w:sz w:val="24"/>
          <w:szCs w:val="24"/>
        </w:rPr>
        <w:t xml:space="preserve"> </w:t>
      </w:r>
      <w:r w:rsidR="00041222" w:rsidRPr="00E4331A">
        <w:rPr>
          <w:rFonts w:asciiTheme="minorHAnsi" w:hAnsiTheme="minorHAnsi" w:cstheme="minorHAnsi"/>
          <w:sz w:val="24"/>
          <w:szCs w:val="24"/>
        </w:rPr>
        <w:t>Synthetic Aperture Radar (</w:t>
      </w:r>
      <w:r w:rsidRPr="00E4331A">
        <w:rPr>
          <w:rFonts w:asciiTheme="minorHAnsi" w:hAnsiTheme="minorHAnsi" w:cstheme="minorHAnsi"/>
          <w:sz w:val="24"/>
          <w:szCs w:val="24"/>
        </w:rPr>
        <w:t>SAR</w:t>
      </w:r>
      <w:r w:rsidR="00041222" w:rsidRPr="00E4331A">
        <w:rPr>
          <w:rFonts w:asciiTheme="minorHAnsi" w:hAnsiTheme="minorHAnsi" w:cstheme="minorHAnsi"/>
          <w:sz w:val="24"/>
          <w:szCs w:val="24"/>
        </w:rPr>
        <w:t>)</w:t>
      </w:r>
      <w:r w:rsidR="009A03F4">
        <w:rPr>
          <w:rFonts w:asciiTheme="minorHAnsi" w:hAnsiTheme="minorHAnsi" w:cstheme="minorHAnsi"/>
          <w:sz w:val="24"/>
          <w:szCs w:val="24"/>
        </w:rPr>
        <w:t xml:space="preserve">, </w:t>
      </w:r>
      <w:r w:rsidR="009A03F4" w:rsidRPr="00F41917">
        <w:rPr>
          <w:rFonts w:asciiTheme="minorHAnsi" w:hAnsiTheme="minorHAnsi" w:cstheme="minorHAnsi"/>
          <w:sz w:val="24"/>
          <w:szCs w:val="24"/>
        </w:rPr>
        <w:t>and advanced SAR methods such as polarimetry and interferomtery</w:t>
      </w:r>
      <w:r w:rsidRPr="009A03F4">
        <w:rPr>
          <w:rFonts w:asciiTheme="minorHAnsi" w:hAnsiTheme="minorHAnsi" w:cstheme="minorHAnsi"/>
          <w:sz w:val="24"/>
          <w:szCs w:val="24"/>
        </w:rPr>
        <w:t>.</w:t>
      </w:r>
    </w:p>
    <w:p w:rsidR="0033505D" w:rsidRPr="00E4331A" w:rsidRDefault="0033505D" w:rsidP="00115D79">
      <w:pPr>
        <w:widowControl w:val="0"/>
        <w:spacing w:after="240"/>
        <w:rPr>
          <w:rFonts w:asciiTheme="minorHAnsi" w:hAnsiTheme="minorHAnsi" w:cstheme="minorHAnsi"/>
          <w:sz w:val="24"/>
          <w:szCs w:val="24"/>
        </w:rPr>
      </w:pPr>
      <w:r w:rsidRPr="00E4331A">
        <w:rPr>
          <w:rFonts w:asciiTheme="minorHAnsi" w:hAnsiTheme="minorHAnsi" w:cstheme="minorHAnsi"/>
          <w:sz w:val="24"/>
          <w:szCs w:val="24"/>
        </w:rPr>
        <w:t xml:space="preserve">The spatial resolution of the satellite sensors and derived data products are of fundamental importance to their uses for carbon science and </w:t>
      </w:r>
      <w:r w:rsidR="00DA576E" w:rsidRPr="00E4331A">
        <w:rPr>
          <w:rFonts w:asciiTheme="minorHAnsi" w:hAnsiTheme="minorHAnsi" w:cstheme="minorHAnsi"/>
          <w:sz w:val="24"/>
          <w:szCs w:val="24"/>
        </w:rPr>
        <w:t>decision making</w:t>
      </w:r>
      <w:r w:rsidRPr="00E4331A">
        <w:rPr>
          <w:rFonts w:asciiTheme="minorHAnsi" w:hAnsiTheme="minorHAnsi" w:cstheme="minorHAnsi"/>
          <w:sz w:val="24"/>
          <w:szCs w:val="24"/>
        </w:rPr>
        <w:t>.  For the purposes of this chapter, the following definitions apply:</w:t>
      </w:r>
    </w:p>
    <w:p w:rsidR="0033505D" w:rsidRPr="00E4331A" w:rsidRDefault="0033505D" w:rsidP="00BE012D">
      <w:pPr>
        <w:pStyle w:val="ListParagraph"/>
        <w:numPr>
          <w:ilvl w:val="0"/>
          <w:numId w:val="68"/>
        </w:numPr>
        <w:ind w:left="1080" w:right="720"/>
        <w:rPr>
          <w:rStyle w:val="Strong"/>
          <w:rFonts w:ascii="Cambria" w:eastAsia="MS Gothic" w:hAnsi="Cambria"/>
          <w:b w:val="0"/>
          <w:bCs w:val="0"/>
          <w:sz w:val="24"/>
          <w:szCs w:val="24"/>
          <w:lang w:val="en-GB" w:eastAsia="fr-FR"/>
        </w:rPr>
      </w:pPr>
      <w:r w:rsidRPr="00E4331A">
        <w:rPr>
          <w:rStyle w:val="Strong"/>
          <w:b w:val="0"/>
          <w:sz w:val="24"/>
          <w:szCs w:val="24"/>
        </w:rPr>
        <w:t>High Resolution:  &lt;30 m spatial resolution</w:t>
      </w:r>
    </w:p>
    <w:p w:rsidR="0033505D" w:rsidRPr="00E4331A" w:rsidRDefault="0033505D" w:rsidP="00BE012D">
      <w:pPr>
        <w:pStyle w:val="ListParagraph"/>
        <w:numPr>
          <w:ilvl w:val="0"/>
          <w:numId w:val="68"/>
        </w:numPr>
        <w:ind w:left="1080" w:right="720"/>
        <w:rPr>
          <w:rStyle w:val="Strong"/>
          <w:rFonts w:ascii="Cambria" w:eastAsia="MS Gothic" w:hAnsi="Cambria"/>
          <w:b w:val="0"/>
          <w:bCs w:val="0"/>
          <w:sz w:val="24"/>
          <w:szCs w:val="24"/>
          <w:lang w:val="en-GB" w:eastAsia="fr-FR"/>
        </w:rPr>
      </w:pPr>
      <w:r w:rsidRPr="00E4331A">
        <w:rPr>
          <w:rStyle w:val="Strong"/>
          <w:b w:val="0"/>
          <w:sz w:val="24"/>
          <w:szCs w:val="24"/>
        </w:rPr>
        <w:t>Medium resolution:  30-100 m spatial resolution</w:t>
      </w:r>
    </w:p>
    <w:p w:rsidR="0033505D" w:rsidRPr="00E4331A" w:rsidRDefault="0033505D" w:rsidP="00BE012D">
      <w:pPr>
        <w:pStyle w:val="ListParagraph"/>
        <w:numPr>
          <w:ilvl w:val="0"/>
          <w:numId w:val="68"/>
        </w:numPr>
        <w:ind w:left="1080" w:right="720"/>
        <w:rPr>
          <w:rStyle w:val="Strong"/>
          <w:rFonts w:ascii="Cambria" w:eastAsia="MS Gothic" w:hAnsi="Cambria"/>
          <w:b w:val="0"/>
          <w:bCs w:val="0"/>
          <w:sz w:val="24"/>
          <w:szCs w:val="24"/>
          <w:lang w:val="en-GB" w:eastAsia="fr-FR"/>
        </w:rPr>
      </w:pPr>
      <w:r w:rsidRPr="00E4331A">
        <w:rPr>
          <w:rStyle w:val="Strong"/>
          <w:b w:val="0"/>
          <w:sz w:val="24"/>
          <w:szCs w:val="24"/>
        </w:rPr>
        <w:t>Medium to moderate resolution: 101-249 m spatial resolution</w:t>
      </w:r>
    </w:p>
    <w:p w:rsidR="0033505D" w:rsidRPr="00E4331A" w:rsidRDefault="0033505D" w:rsidP="00BE012D">
      <w:pPr>
        <w:pStyle w:val="ListParagraph"/>
        <w:numPr>
          <w:ilvl w:val="0"/>
          <w:numId w:val="68"/>
        </w:numPr>
        <w:ind w:left="1080" w:right="720"/>
        <w:rPr>
          <w:rStyle w:val="Strong"/>
          <w:rFonts w:ascii="Cambria" w:eastAsia="MS Gothic" w:hAnsi="Cambria"/>
          <w:b w:val="0"/>
          <w:bCs w:val="0"/>
          <w:sz w:val="24"/>
          <w:szCs w:val="24"/>
          <w:lang w:val="en-GB" w:eastAsia="fr-FR"/>
        </w:rPr>
      </w:pPr>
      <w:r w:rsidRPr="00E4331A">
        <w:rPr>
          <w:rStyle w:val="Strong"/>
          <w:b w:val="0"/>
          <w:sz w:val="24"/>
          <w:szCs w:val="24"/>
        </w:rPr>
        <w:t>Moderate resolution:  250m-1km spatial resolution</w:t>
      </w:r>
    </w:p>
    <w:p w:rsidR="0033505D" w:rsidRPr="00E4331A" w:rsidRDefault="0033505D" w:rsidP="00BE012D">
      <w:pPr>
        <w:pStyle w:val="ListParagraph"/>
        <w:numPr>
          <w:ilvl w:val="0"/>
          <w:numId w:val="68"/>
        </w:numPr>
        <w:ind w:left="1080" w:right="720"/>
        <w:rPr>
          <w:rStyle w:val="Strong"/>
          <w:rFonts w:ascii="Cambria" w:eastAsia="MS Gothic" w:hAnsi="Cambria"/>
          <w:b w:val="0"/>
          <w:bCs w:val="0"/>
          <w:sz w:val="24"/>
          <w:szCs w:val="24"/>
          <w:lang w:val="en-GB" w:eastAsia="fr-FR"/>
        </w:rPr>
      </w:pPr>
      <w:r w:rsidRPr="00E4331A">
        <w:rPr>
          <w:rStyle w:val="Strong"/>
          <w:b w:val="0"/>
          <w:sz w:val="24"/>
          <w:szCs w:val="24"/>
        </w:rPr>
        <w:t>Coarse resolution:   &gt;1km spatial resolution</w:t>
      </w:r>
    </w:p>
    <w:p w:rsidR="0033505D" w:rsidRPr="00BE012D" w:rsidRDefault="0033505D" w:rsidP="00BE012D">
      <w:pPr>
        <w:pStyle w:val="ListParagraph"/>
        <w:ind w:left="1080" w:right="720"/>
        <w:rPr>
          <w:bCs/>
          <w:sz w:val="24"/>
          <w:szCs w:val="24"/>
        </w:rPr>
      </w:pPr>
    </w:p>
    <w:p w:rsidR="00115D79" w:rsidRPr="00E4331A" w:rsidRDefault="00115D79" w:rsidP="00115D79">
      <w:pPr>
        <w:widowControl w:val="0"/>
        <w:spacing w:after="240"/>
        <w:rPr>
          <w:rFonts w:asciiTheme="minorHAnsi" w:hAnsiTheme="minorHAnsi" w:cstheme="minorHAnsi"/>
          <w:sz w:val="24"/>
          <w:szCs w:val="24"/>
        </w:rPr>
      </w:pPr>
      <w:r w:rsidRPr="00E4331A">
        <w:rPr>
          <w:rFonts w:asciiTheme="minorHAnsi" w:hAnsiTheme="minorHAnsi" w:cstheme="minorHAnsi"/>
          <w:sz w:val="24"/>
          <w:szCs w:val="24"/>
        </w:rPr>
        <w:t>As discussed in section 2.1.1, the utility of information products derived from satellite remote sensing data has been the key to reducing uncertainties in two important components of the global terrestrial carbon cycle: (a) the net transfer of</w:t>
      </w:r>
      <w:r w:rsidRPr="00981C43">
        <w:rPr>
          <w:rFonts w:asciiTheme="minorHAnsi" w:hAnsiTheme="minorHAnsi" w:cstheme="minorHAnsi"/>
          <w:sz w:val="24"/>
          <w:szCs w:val="24"/>
        </w:rPr>
        <w:t xml:space="preserve"> carbon to the atmosphere as a </w:t>
      </w:r>
      <w:r w:rsidRPr="00DA576E">
        <w:rPr>
          <w:rFonts w:asciiTheme="minorHAnsi" w:hAnsiTheme="minorHAnsi" w:cstheme="minorHAnsi"/>
          <w:sz w:val="24"/>
          <w:szCs w:val="24"/>
        </w:rPr>
        <w:t>result of tropical deforestation (DeFries et al. 2002); and (b) carbon emissions to the atmosphere as a result of biomass burning (van der Werf et al. 2010). For tropical deforestation, a stratified sampling approach using medium resolution (30 m) satellit</w:t>
      </w:r>
      <w:r w:rsidRPr="00E4331A">
        <w:rPr>
          <w:rFonts w:asciiTheme="minorHAnsi" w:hAnsiTheme="minorHAnsi" w:cstheme="minorHAnsi"/>
          <w:sz w:val="24"/>
          <w:szCs w:val="24"/>
        </w:rPr>
        <w:t>e imagery to calibrate deforestation estimates derived from moderate resolution (500 to 1000 m)</w:t>
      </w:r>
      <w:r w:rsidR="00ED3533" w:rsidRPr="00E4331A">
        <w:rPr>
          <w:rFonts w:asciiTheme="minorHAnsi" w:hAnsiTheme="minorHAnsi" w:cstheme="minorHAnsi"/>
          <w:sz w:val="24"/>
          <w:szCs w:val="24"/>
        </w:rPr>
        <w:t xml:space="preserve"> satellite</w:t>
      </w:r>
      <w:r w:rsidRPr="00E4331A">
        <w:rPr>
          <w:rFonts w:asciiTheme="minorHAnsi" w:hAnsiTheme="minorHAnsi" w:cstheme="minorHAnsi"/>
          <w:sz w:val="24"/>
          <w:szCs w:val="24"/>
        </w:rPr>
        <w:t xml:space="preserve"> data has reduced uncertainties associated with rates of tropical deforestation (Achard et al., 2002; Hansen et al. 2010). Uncertainties have further been reduced by using improved satellite maps of forest cover distribution based on continuous field approaches (Hansen et al. 2002).  Three distinct satellite remote sensing data products are used to estimate global fire emissions (van der Werf et al. 2010): (a) burned area (Giglio et al. 2010); (b) vegetation cover (Friedl et al. 2002); and (c) fuel loads based on a model (CASA) of net primary production driven by satellite data products (van der Werf et al. 2003).</w:t>
      </w:r>
    </w:p>
    <w:p w:rsidR="00115D79" w:rsidRPr="00E4331A" w:rsidRDefault="00115D79" w:rsidP="00115D79">
      <w:pPr>
        <w:widowControl w:val="0"/>
        <w:spacing w:after="240"/>
        <w:rPr>
          <w:rFonts w:asciiTheme="minorHAnsi" w:hAnsiTheme="minorHAnsi" w:cstheme="minorHAnsi"/>
          <w:sz w:val="24"/>
          <w:szCs w:val="24"/>
        </w:rPr>
      </w:pPr>
      <w:r w:rsidRPr="00E4331A">
        <w:rPr>
          <w:rFonts w:asciiTheme="minorHAnsi" w:hAnsiTheme="minorHAnsi" w:cstheme="minorHAnsi"/>
          <w:sz w:val="24"/>
          <w:szCs w:val="24"/>
        </w:rPr>
        <w:lastRenderedPageBreak/>
        <w:t xml:space="preserve">Further reduction in uncertainties associated with deforestation and forest regrowth and biomass burning are being achieved through the availability of a global Landsat </w:t>
      </w:r>
      <w:r w:rsidR="006B7AEB" w:rsidRPr="00E4331A">
        <w:rPr>
          <w:rFonts w:asciiTheme="minorHAnsi" w:hAnsiTheme="minorHAnsi" w:cstheme="minorHAnsi"/>
          <w:sz w:val="24"/>
          <w:szCs w:val="24"/>
        </w:rPr>
        <w:t>TM/</w:t>
      </w:r>
      <w:r w:rsidRPr="00E4331A">
        <w:rPr>
          <w:rFonts w:asciiTheme="minorHAnsi" w:hAnsiTheme="minorHAnsi" w:cstheme="minorHAnsi"/>
          <w:sz w:val="24"/>
          <w:szCs w:val="24"/>
        </w:rPr>
        <w:t xml:space="preserve">ETM+ dataset since the mid-1980s.  Approaches to annually map forest disturbances at medium resolution using Landsat </w:t>
      </w:r>
      <w:r w:rsidR="003E70C9" w:rsidRPr="00E4331A">
        <w:rPr>
          <w:rFonts w:asciiTheme="minorHAnsi" w:hAnsiTheme="minorHAnsi" w:cstheme="minorHAnsi"/>
          <w:sz w:val="24"/>
          <w:szCs w:val="24"/>
        </w:rPr>
        <w:t>TM/</w:t>
      </w:r>
      <w:r w:rsidRPr="00E4331A">
        <w:rPr>
          <w:rFonts w:asciiTheme="minorHAnsi" w:hAnsiTheme="minorHAnsi" w:cstheme="minorHAnsi"/>
          <w:sz w:val="24"/>
          <w:szCs w:val="24"/>
        </w:rPr>
        <w:t>ETM+ at continental scales have been developed (Huang et al. 2010). These products are being used to assess the impacts of forest disturbance on the terrestrial carbon budget (Williams et al. 2012). Similarly, information on burned area derived from Landsat TM/ETM+ data combined with medium resolution maps of vegetation cover are key inputs to improved models for estimating carbon consumed during fires across North America (Stinson et al. 2011; Ghimer et al. 2012; Kasischke and Hoy 2012). Incorporation of these new approaches on a global scale will provide the foundation for further reductions in uncertainties in the terrestrial carbon budget. In addition, these new information products will be able to drive finer spatial resolutions in models. Since global carbon models operate at scales far too coarse (about ½ deg.) to provide adequate prognostic information at policy relevant spatial scales, models that use inputs from medium and moderate resolution satellite remote sensing data will fill this important information need.</w:t>
      </w:r>
    </w:p>
    <w:p w:rsidR="00115D79" w:rsidRPr="00E4331A" w:rsidRDefault="00115D79" w:rsidP="00115D79">
      <w:pPr>
        <w:widowControl w:val="0"/>
        <w:spacing w:after="240"/>
        <w:rPr>
          <w:rFonts w:asciiTheme="minorHAnsi" w:hAnsiTheme="minorHAnsi" w:cstheme="minorHAnsi"/>
          <w:sz w:val="24"/>
          <w:szCs w:val="24"/>
        </w:rPr>
      </w:pPr>
      <w:r w:rsidRPr="00E4331A">
        <w:rPr>
          <w:rFonts w:asciiTheme="minorHAnsi" w:hAnsiTheme="minorHAnsi" w:cstheme="minorHAnsi"/>
          <w:sz w:val="24"/>
          <w:szCs w:val="24"/>
        </w:rPr>
        <w:t xml:space="preserve">Finally, one of the large inadequacies of current approaches to terrestrial carbon modeling and monitoring is the inability to measure canopy structure and hence to infer biomass at fine spatial scales. Canopy structure is also intimately connected with seral or successional state. Remote sensing has thus far been unable to reliably distinguish between primary and young secondary forests, severely hampering modeling efforts given the large differences in carbon uptake between young, rapidly growing forests and more mature forests. The former are carbon sinks whereas the latter are generally assumed to be in carbon equilibrium with the atmosphere (Dubayah et al. 2010). Estimates of carbon sources and sinks across all vegetation types are poorly known from existing inventory data </w:t>
      </w:r>
      <w:r w:rsidR="00ED3533" w:rsidRPr="00E4331A">
        <w:rPr>
          <w:rFonts w:asciiTheme="minorHAnsi" w:hAnsiTheme="minorHAnsi" w:cstheme="minorHAnsi"/>
          <w:sz w:val="24"/>
          <w:szCs w:val="24"/>
        </w:rPr>
        <w:t xml:space="preserve">and must be improved because change in these sources and sinks </w:t>
      </w:r>
      <w:r w:rsidRPr="00E4331A">
        <w:rPr>
          <w:rFonts w:asciiTheme="minorHAnsi" w:hAnsiTheme="minorHAnsi" w:cstheme="minorHAnsi"/>
          <w:sz w:val="24"/>
          <w:szCs w:val="24"/>
        </w:rPr>
        <w:t xml:space="preserve">may have large effects on climate forcing. While the area of deforestation can be readily mapped from optical remote sensing [Hansen et al., 2010], the lack of information on forest biomass limits the precision with which we can </w:t>
      </w:r>
      <w:r w:rsidR="00167A9F" w:rsidRPr="00E4331A">
        <w:rPr>
          <w:rFonts w:asciiTheme="minorHAnsi" w:hAnsiTheme="minorHAnsi" w:cstheme="minorHAnsi"/>
          <w:sz w:val="24"/>
          <w:szCs w:val="24"/>
        </w:rPr>
        <w:t xml:space="preserve">estimate </w:t>
      </w:r>
      <w:r w:rsidRPr="00E4331A">
        <w:rPr>
          <w:rFonts w:asciiTheme="minorHAnsi" w:hAnsiTheme="minorHAnsi" w:cstheme="minorHAnsi"/>
          <w:sz w:val="24"/>
          <w:szCs w:val="24"/>
        </w:rPr>
        <w:t xml:space="preserve">deforestation emissions [Houghton et al., 2000 and 2009]. Thus, accurate measurements of aboveground biomass stocks are required to constrain both the vegetation source and sink terms. Without knowledge of forest structure, biomass, and inferred age, model initialization efforts will continue to be unsatisfactory. </w:t>
      </w:r>
    </w:p>
    <w:p w:rsidR="00F44C06" w:rsidRDefault="00115D79">
      <w:pPr>
        <w:widowControl w:val="0"/>
        <w:tabs>
          <w:tab w:val="left" w:pos="4590"/>
        </w:tabs>
        <w:spacing w:after="240"/>
        <w:rPr>
          <w:rFonts w:asciiTheme="minorHAnsi" w:hAnsiTheme="minorHAnsi" w:cstheme="minorHAnsi"/>
          <w:sz w:val="24"/>
          <w:szCs w:val="24"/>
        </w:rPr>
      </w:pPr>
      <w:r w:rsidRPr="00E4331A">
        <w:rPr>
          <w:rFonts w:asciiTheme="minorHAnsi" w:hAnsiTheme="minorHAnsi" w:cstheme="minorHAnsi"/>
          <w:sz w:val="24"/>
          <w:szCs w:val="24"/>
        </w:rPr>
        <w:t>New approaches to map aboveground biomass using remotely</w:t>
      </w:r>
      <w:r w:rsidR="00C61269"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sensed data </w:t>
      </w:r>
      <w:r w:rsidR="00167A9F" w:rsidRPr="00E4331A">
        <w:rPr>
          <w:rFonts w:asciiTheme="minorHAnsi" w:hAnsiTheme="minorHAnsi" w:cstheme="minorHAnsi"/>
          <w:sz w:val="24"/>
          <w:szCs w:val="24"/>
        </w:rPr>
        <w:t>have been</w:t>
      </w:r>
      <w:r w:rsidR="00C61269" w:rsidRPr="00E4331A">
        <w:rPr>
          <w:rFonts w:asciiTheme="minorHAnsi" w:hAnsiTheme="minorHAnsi" w:cstheme="minorHAnsi"/>
          <w:sz w:val="24"/>
          <w:szCs w:val="24"/>
        </w:rPr>
        <w:t xml:space="preserve"> </w:t>
      </w:r>
      <w:r w:rsidRPr="00E4331A">
        <w:rPr>
          <w:rFonts w:asciiTheme="minorHAnsi" w:hAnsiTheme="minorHAnsi" w:cstheme="minorHAnsi"/>
          <w:sz w:val="24"/>
          <w:szCs w:val="24"/>
        </w:rPr>
        <w:t>developed. For example, Asner et al. (2010) used airborne lidar coupled with land cover type classification to produce high spatial resolution biomass inventories for a small portion of the Peruvian Amazon with 20% accuracies, demonstrating the potential of this emerging technology.  Saatchi et al., (2011) and Baccini et al. (2012) both produced biomass maps for global pan-tropical forests using spaceborne instruments (ICES</w:t>
      </w:r>
      <w:r w:rsidR="00200DE0" w:rsidRPr="00E4331A">
        <w:rPr>
          <w:rFonts w:asciiTheme="minorHAnsi" w:hAnsiTheme="minorHAnsi" w:cstheme="minorHAnsi"/>
          <w:sz w:val="24"/>
          <w:szCs w:val="24"/>
        </w:rPr>
        <w:t>at</w:t>
      </w:r>
      <w:r w:rsidRPr="00E4331A">
        <w:rPr>
          <w:rFonts w:asciiTheme="minorHAnsi" w:hAnsiTheme="minorHAnsi" w:cstheme="minorHAnsi"/>
          <w:sz w:val="24"/>
          <w:szCs w:val="24"/>
        </w:rPr>
        <w:t>, MODIS and others), but they achieve adequate accuracies only by aggregating to coarse spatial resolutions of &gt;10,000 ha (100 km</w:t>
      </w:r>
      <w:r w:rsidRPr="00E4331A">
        <w:rPr>
          <w:rFonts w:asciiTheme="minorHAnsi" w:hAnsiTheme="minorHAnsi" w:cstheme="minorHAnsi"/>
          <w:sz w:val="24"/>
          <w:szCs w:val="24"/>
          <w:vertAlign w:val="superscript"/>
        </w:rPr>
        <w:t>2</w:t>
      </w:r>
      <w:r w:rsidRPr="00E4331A">
        <w:rPr>
          <w:rFonts w:asciiTheme="minorHAnsi" w:hAnsiTheme="minorHAnsi" w:cstheme="minorHAnsi"/>
          <w:sz w:val="24"/>
          <w:szCs w:val="24"/>
        </w:rPr>
        <w:t xml:space="preserve">) under an assumption of no bias, which is unlikely. </w:t>
      </w:r>
      <w:r w:rsidR="00F44C06" w:rsidRPr="00F41917">
        <w:rPr>
          <w:rFonts w:asciiTheme="minorHAnsi" w:hAnsiTheme="minorHAnsi" w:cstheme="minorHAnsi"/>
          <w:sz w:val="24"/>
          <w:szCs w:val="24"/>
        </w:rPr>
        <w:t xml:space="preserve">Santoro et al. (2013) was able to estimate growing stock volume for the Northern hemisphere above 30° N latitude using ‘hyper-temporal’ Envisat ASAR radar observations at a 0.01° pixel size with consistent agreements of 15-30% with inventory information only after downscaling to 0.5°. Thurner et al. (2013) inferred </w:t>
      </w:r>
      <w:r w:rsidR="00F44C06" w:rsidRPr="00F41917">
        <w:rPr>
          <w:rFonts w:asciiTheme="minorHAnsi" w:hAnsiTheme="minorHAnsi" w:cstheme="minorHAnsi"/>
          <w:sz w:val="24"/>
          <w:szCs w:val="24"/>
        </w:rPr>
        <w:lastRenderedPageBreak/>
        <w:t>from this radar product forest carbon density to estimate carbon stocks at regional scale with an R² = 0.70–0.90. He used the spatial information and corresponding uncertainties as a new benchmark to improve his carbon cycle model.</w:t>
      </w:r>
    </w:p>
    <w:p w:rsidR="005171C5" w:rsidRPr="00E4331A" w:rsidRDefault="00115D79">
      <w:pPr>
        <w:widowControl w:val="0"/>
        <w:tabs>
          <w:tab w:val="left" w:pos="4590"/>
        </w:tabs>
        <w:spacing w:after="240"/>
        <w:rPr>
          <w:rFonts w:asciiTheme="minorHAnsi" w:hAnsiTheme="minorHAnsi" w:cstheme="minorHAnsi"/>
          <w:sz w:val="24"/>
          <w:szCs w:val="24"/>
        </w:rPr>
      </w:pPr>
      <w:r w:rsidRPr="00E4331A">
        <w:rPr>
          <w:rFonts w:asciiTheme="minorHAnsi" w:hAnsiTheme="minorHAnsi" w:cstheme="minorHAnsi"/>
          <w:sz w:val="24"/>
          <w:szCs w:val="24"/>
        </w:rPr>
        <w:t xml:space="preserve">A major new source of information capability will be provided by the ESA </w:t>
      </w:r>
      <w:r w:rsidR="00F44C06">
        <w:rPr>
          <w:rFonts w:asciiTheme="minorHAnsi" w:hAnsiTheme="minorHAnsi" w:cstheme="minorHAnsi"/>
          <w:sz w:val="24"/>
          <w:szCs w:val="24"/>
        </w:rPr>
        <w:t>Earth Explorer “</w:t>
      </w:r>
      <w:r w:rsidRPr="00E4331A">
        <w:rPr>
          <w:rFonts w:asciiTheme="minorHAnsi" w:hAnsiTheme="minorHAnsi" w:cstheme="minorHAnsi"/>
          <w:sz w:val="24"/>
          <w:szCs w:val="24"/>
        </w:rPr>
        <w:t>Biomass</w:t>
      </w:r>
      <w:r w:rsidR="00F44C06">
        <w:rPr>
          <w:rFonts w:asciiTheme="minorHAnsi" w:hAnsiTheme="minorHAnsi" w:cstheme="minorHAnsi"/>
          <w:sz w:val="24"/>
          <w:szCs w:val="24"/>
        </w:rPr>
        <w:t>”</w:t>
      </w:r>
      <w:r w:rsidRPr="00E4331A">
        <w:rPr>
          <w:rFonts w:asciiTheme="minorHAnsi" w:hAnsiTheme="minorHAnsi" w:cstheme="minorHAnsi"/>
          <w:sz w:val="24"/>
          <w:szCs w:val="24"/>
        </w:rPr>
        <w:t xml:space="preserve"> (planned to launch around 20</w:t>
      </w:r>
      <w:r w:rsidR="00747A69" w:rsidRPr="00E4331A">
        <w:rPr>
          <w:rFonts w:asciiTheme="minorHAnsi" w:hAnsiTheme="minorHAnsi" w:cstheme="minorHAnsi"/>
          <w:sz w:val="24"/>
          <w:szCs w:val="24"/>
        </w:rPr>
        <w:t>20</w:t>
      </w:r>
      <w:r w:rsidRPr="00E4331A">
        <w:rPr>
          <w:rFonts w:asciiTheme="minorHAnsi" w:hAnsiTheme="minorHAnsi" w:cstheme="minorHAnsi"/>
          <w:sz w:val="24"/>
          <w:szCs w:val="24"/>
        </w:rPr>
        <w:t xml:space="preserve">). </w:t>
      </w:r>
      <w:r w:rsidR="00F44C06">
        <w:rPr>
          <w:rFonts w:asciiTheme="minorHAnsi" w:hAnsiTheme="minorHAnsi" w:cstheme="minorHAnsi"/>
          <w:sz w:val="24"/>
          <w:szCs w:val="24"/>
        </w:rPr>
        <w:t xml:space="preserve">The </w:t>
      </w:r>
      <w:r w:rsidRPr="00E4331A">
        <w:rPr>
          <w:rFonts w:asciiTheme="minorHAnsi" w:hAnsiTheme="minorHAnsi" w:cstheme="minorHAnsi"/>
          <w:sz w:val="24"/>
          <w:szCs w:val="24"/>
        </w:rPr>
        <w:t>Biomass</w:t>
      </w:r>
      <w:r w:rsidR="00F44C06">
        <w:rPr>
          <w:rFonts w:asciiTheme="minorHAnsi" w:hAnsiTheme="minorHAnsi" w:cstheme="minorHAnsi"/>
          <w:sz w:val="24"/>
          <w:szCs w:val="24"/>
        </w:rPr>
        <w:t xml:space="preserve"> mission</w:t>
      </w:r>
      <w:r w:rsidRPr="00E4331A">
        <w:rPr>
          <w:rFonts w:asciiTheme="minorHAnsi" w:hAnsiTheme="minorHAnsi" w:cstheme="minorHAnsi"/>
          <w:sz w:val="24"/>
          <w:szCs w:val="24"/>
        </w:rPr>
        <w:t xml:space="preserve"> </w:t>
      </w:r>
      <w:r w:rsidR="009240CB" w:rsidRPr="00E4331A">
        <w:rPr>
          <w:rFonts w:asciiTheme="minorHAnsi" w:hAnsiTheme="minorHAnsi" w:cstheme="minorHAnsi"/>
          <w:sz w:val="24"/>
          <w:szCs w:val="24"/>
        </w:rPr>
        <w:t>will</w:t>
      </w:r>
      <w:r w:rsidRPr="00E4331A">
        <w:rPr>
          <w:rFonts w:asciiTheme="minorHAnsi" w:hAnsiTheme="minorHAnsi" w:cstheme="minorHAnsi"/>
          <w:sz w:val="24"/>
          <w:szCs w:val="24"/>
        </w:rPr>
        <w:t xml:space="preserve"> provide global scale, regionally</w:t>
      </w:r>
      <w:r w:rsidR="005D355F" w:rsidRPr="00E4331A">
        <w:rPr>
          <w:rFonts w:asciiTheme="minorHAnsi" w:hAnsiTheme="minorHAnsi" w:cstheme="minorHAnsi"/>
          <w:sz w:val="24"/>
          <w:szCs w:val="24"/>
        </w:rPr>
        <w:t xml:space="preserve"> </w:t>
      </w:r>
      <w:r w:rsidRPr="00E4331A">
        <w:rPr>
          <w:rFonts w:asciiTheme="minorHAnsi" w:hAnsiTheme="minorHAnsi" w:cstheme="minorHAnsi"/>
          <w:sz w:val="24"/>
          <w:szCs w:val="24"/>
        </w:rPr>
        <w:t>limited,</w:t>
      </w:r>
      <w:r w:rsidR="009240CB"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consistent, annual maps of above-ground biomass, biomass change and measurements related to forest height. </w:t>
      </w:r>
      <w:r w:rsidR="009240CB" w:rsidRPr="00E4331A">
        <w:rPr>
          <w:rFonts w:asciiTheme="minorHAnsi" w:hAnsiTheme="minorHAnsi" w:cstheme="minorHAnsi"/>
          <w:sz w:val="24"/>
          <w:szCs w:val="24"/>
        </w:rPr>
        <w:t xml:space="preserve"> The fusion of active remote sensing data with passive optical and other data also holds great promise. For example, </w:t>
      </w:r>
      <w:r w:rsidRPr="00E4331A">
        <w:rPr>
          <w:rFonts w:asciiTheme="minorHAnsi" w:hAnsiTheme="minorHAnsi" w:cstheme="minorHAnsi"/>
          <w:sz w:val="24"/>
          <w:szCs w:val="24"/>
        </w:rPr>
        <w:t xml:space="preserve">Pflugmacher et al. (2012) used disturbance history information from Landsat time series </w:t>
      </w:r>
      <w:r w:rsidR="00167A9F" w:rsidRPr="00E4331A">
        <w:rPr>
          <w:rFonts w:asciiTheme="minorHAnsi" w:hAnsiTheme="minorHAnsi" w:cstheme="minorHAnsi"/>
          <w:sz w:val="24"/>
          <w:szCs w:val="24"/>
        </w:rPr>
        <w:t xml:space="preserve">data </w:t>
      </w:r>
      <w:r w:rsidRPr="00E4331A">
        <w:rPr>
          <w:rFonts w:asciiTheme="minorHAnsi" w:hAnsiTheme="minorHAnsi" w:cstheme="minorHAnsi"/>
          <w:sz w:val="24"/>
          <w:szCs w:val="24"/>
        </w:rPr>
        <w:t xml:space="preserve">to greatly reduce biomass prediction error relative to a single date of Landsat and to lidar in Oregon, USA and had good success predicting aboveground dead biomass using disturbance causal agent (e.g., fire, insect, harvest) as a predictor. Moreover, because the approach is based on Landsat time series history, it was possible to </w:t>
      </w:r>
      <w:r w:rsidR="00167A9F" w:rsidRPr="00E4331A">
        <w:rPr>
          <w:rFonts w:asciiTheme="minorHAnsi" w:hAnsiTheme="minorHAnsi" w:cstheme="minorHAnsi"/>
          <w:sz w:val="24"/>
          <w:szCs w:val="24"/>
        </w:rPr>
        <w:t xml:space="preserve">accurately </w:t>
      </w:r>
      <w:r w:rsidRPr="00E4331A">
        <w:rPr>
          <w:rFonts w:asciiTheme="minorHAnsi" w:hAnsiTheme="minorHAnsi" w:cstheme="minorHAnsi"/>
          <w:sz w:val="24"/>
          <w:szCs w:val="24"/>
        </w:rPr>
        <w:t xml:space="preserve">predict past biomass density (and thus change in biomass density) </w:t>
      </w:r>
      <w:r w:rsidR="00167A9F" w:rsidRPr="00E4331A">
        <w:rPr>
          <w:rFonts w:asciiTheme="minorHAnsi" w:hAnsiTheme="minorHAnsi" w:cstheme="minorHAnsi"/>
          <w:sz w:val="24"/>
          <w:szCs w:val="24"/>
        </w:rPr>
        <w:t>as</w:t>
      </w:r>
      <w:r w:rsidRPr="00E4331A">
        <w:rPr>
          <w:rFonts w:asciiTheme="minorHAnsi" w:hAnsiTheme="minorHAnsi" w:cstheme="minorHAnsi"/>
          <w:sz w:val="24"/>
          <w:szCs w:val="24"/>
        </w:rPr>
        <w:t xml:space="preserve"> compared to field re</w:t>
      </w:r>
      <w:r w:rsidR="00167A9F" w:rsidRPr="00E4331A">
        <w:rPr>
          <w:rFonts w:asciiTheme="minorHAnsi" w:hAnsiTheme="minorHAnsi" w:cstheme="minorHAnsi"/>
          <w:sz w:val="24"/>
          <w:szCs w:val="24"/>
        </w:rPr>
        <w:t>-</w:t>
      </w:r>
      <w:r w:rsidRPr="00E4331A">
        <w:rPr>
          <w:rFonts w:asciiTheme="minorHAnsi" w:hAnsiTheme="minorHAnsi" w:cstheme="minorHAnsi"/>
          <w:sz w:val="24"/>
          <w:szCs w:val="24"/>
        </w:rPr>
        <w:t>measurement data</w:t>
      </w:r>
      <w:r w:rsidR="00167A9F" w:rsidRPr="00E4331A">
        <w:rPr>
          <w:rFonts w:asciiTheme="minorHAnsi" w:hAnsiTheme="minorHAnsi" w:cstheme="minorHAnsi"/>
          <w:sz w:val="24"/>
          <w:szCs w:val="24"/>
        </w:rPr>
        <w:t>.</w:t>
      </w:r>
    </w:p>
    <w:p w:rsidR="00115D79" w:rsidRPr="00BE012D" w:rsidRDefault="00602223" w:rsidP="00602223">
      <w:pPr>
        <w:pStyle w:val="Heading2"/>
        <w:numPr>
          <w:ilvl w:val="1"/>
          <w:numId w:val="41"/>
        </w:numPr>
        <w:rPr>
          <w:rFonts w:asciiTheme="minorHAnsi" w:hAnsiTheme="minorHAnsi" w:cstheme="minorHAnsi"/>
          <w:sz w:val="24"/>
          <w:szCs w:val="24"/>
          <w:lang w:val="en-US"/>
        </w:rPr>
      </w:pPr>
      <w:r w:rsidRPr="00BE012D">
        <w:rPr>
          <w:rFonts w:asciiTheme="minorHAnsi" w:hAnsiTheme="minorHAnsi" w:cstheme="minorHAnsi"/>
          <w:sz w:val="24"/>
          <w:szCs w:val="24"/>
          <w:lang w:val="en-US"/>
        </w:rPr>
        <w:t xml:space="preserve"> </w:t>
      </w:r>
      <w:r w:rsidR="00115D79" w:rsidRPr="00BE012D">
        <w:rPr>
          <w:rFonts w:asciiTheme="minorHAnsi" w:hAnsiTheme="minorHAnsi" w:cstheme="minorHAnsi"/>
          <w:sz w:val="24"/>
          <w:szCs w:val="24"/>
          <w:lang w:val="en-US"/>
        </w:rPr>
        <w:t xml:space="preserve">Key Information </w:t>
      </w:r>
      <w:r w:rsidR="00B92AAB">
        <w:rPr>
          <w:rFonts w:asciiTheme="minorHAnsi" w:hAnsiTheme="minorHAnsi" w:cstheme="minorHAnsi"/>
          <w:sz w:val="24"/>
          <w:szCs w:val="24"/>
          <w:lang w:val="en-US"/>
        </w:rPr>
        <w:t>and</w:t>
      </w:r>
      <w:r w:rsidR="00115D79" w:rsidRPr="00BE012D">
        <w:rPr>
          <w:rFonts w:asciiTheme="minorHAnsi" w:hAnsiTheme="minorHAnsi" w:cstheme="minorHAnsi"/>
          <w:sz w:val="24"/>
          <w:szCs w:val="24"/>
          <w:lang w:val="en-US"/>
        </w:rPr>
        <w:t xml:space="preserve"> Observation Needs</w:t>
      </w:r>
    </w:p>
    <w:p w:rsidR="00115D79" w:rsidRPr="00BE012D" w:rsidRDefault="00602223" w:rsidP="00602223">
      <w:pPr>
        <w:pStyle w:val="Heading3"/>
        <w:numPr>
          <w:ilvl w:val="0"/>
          <w:numId w:val="0"/>
        </w:numPr>
        <w:ind w:left="720" w:hanging="720"/>
        <w:rPr>
          <w:rFonts w:asciiTheme="minorHAnsi" w:hAnsiTheme="minorHAnsi" w:cstheme="minorHAnsi"/>
          <w:szCs w:val="24"/>
          <w:lang w:val="en-US"/>
        </w:rPr>
      </w:pPr>
      <w:r w:rsidRPr="00BE012D">
        <w:rPr>
          <w:rFonts w:asciiTheme="minorHAnsi" w:hAnsiTheme="minorHAnsi" w:cstheme="minorHAnsi"/>
          <w:szCs w:val="24"/>
          <w:lang w:val="en-US"/>
        </w:rPr>
        <w:t xml:space="preserve">2.2.1 </w:t>
      </w:r>
      <w:r w:rsidR="00115D79" w:rsidRPr="00BE012D">
        <w:rPr>
          <w:rFonts w:asciiTheme="minorHAnsi" w:hAnsiTheme="minorHAnsi" w:cstheme="minorHAnsi"/>
          <w:szCs w:val="24"/>
          <w:lang w:val="en-US"/>
        </w:rPr>
        <w:t>Terrestrial Domain Information Needs</w:t>
      </w:r>
    </w:p>
    <w:p w:rsidR="00C7165A" w:rsidRPr="00981C43" w:rsidRDefault="00115D79" w:rsidP="00C7165A">
      <w:pPr>
        <w:rPr>
          <w:rFonts w:ascii="Times New Roman" w:hAnsi="Times New Roman"/>
          <w:sz w:val="24"/>
          <w:szCs w:val="24"/>
        </w:rPr>
      </w:pPr>
      <w:r w:rsidRPr="00E4331A">
        <w:rPr>
          <w:rFonts w:asciiTheme="minorHAnsi" w:hAnsiTheme="minorHAnsi" w:cstheme="minorHAnsi"/>
          <w:sz w:val="24"/>
          <w:szCs w:val="24"/>
        </w:rPr>
        <w:t xml:space="preserve">Figure </w:t>
      </w:r>
      <w:r w:rsidR="002F15C8" w:rsidRPr="00981C43">
        <w:rPr>
          <w:rFonts w:asciiTheme="minorHAnsi" w:hAnsiTheme="minorHAnsi" w:cstheme="minorHAnsi"/>
          <w:sz w:val="24"/>
          <w:szCs w:val="24"/>
        </w:rPr>
        <w:t>2-</w:t>
      </w:r>
      <w:r w:rsidRPr="00DA576E">
        <w:rPr>
          <w:rFonts w:asciiTheme="minorHAnsi" w:hAnsiTheme="minorHAnsi" w:cstheme="minorHAnsi"/>
          <w:sz w:val="24"/>
          <w:szCs w:val="24"/>
        </w:rPr>
        <w:t>2 presents a conceptual diagram that depicts five key areas or components that are needed to understand and quantify the relationship between terrestrial ecosystem dynamics, variati</w:t>
      </w:r>
      <w:r w:rsidRPr="00E4331A">
        <w:rPr>
          <w:rFonts w:asciiTheme="minorHAnsi" w:hAnsiTheme="minorHAnsi" w:cstheme="minorHAnsi"/>
          <w:sz w:val="24"/>
          <w:szCs w:val="24"/>
        </w:rPr>
        <w:t>ons in the atmospheric concentration of CO</w:t>
      </w:r>
      <w:r w:rsidRPr="00E4331A">
        <w:rPr>
          <w:rFonts w:asciiTheme="minorHAnsi" w:hAnsiTheme="minorHAnsi" w:cstheme="minorHAnsi"/>
          <w:sz w:val="24"/>
          <w:szCs w:val="24"/>
          <w:vertAlign w:val="subscript"/>
        </w:rPr>
        <w:t>2</w:t>
      </w:r>
      <w:r w:rsidRPr="00E4331A">
        <w:rPr>
          <w:rFonts w:asciiTheme="minorHAnsi" w:hAnsiTheme="minorHAnsi" w:cstheme="minorHAnsi"/>
          <w:sz w:val="24"/>
          <w:szCs w:val="24"/>
        </w:rPr>
        <w:t xml:space="preserve"> and CH</w:t>
      </w:r>
      <w:r w:rsidRPr="00E4331A">
        <w:rPr>
          <w:rFonts w:asciiTheme="minorHAnsi" w:hAnsiTheme="minorHAnsi" w:cstheme="minorHAnsi"/>
          <w:sz w:val="24"/>
          <w:szCs w:val="24"/>
          <w:vertAlign w:val="subscript"/>
        </w:rPr>
        <w:t>4</w:t>
      </w:r>
      <w:r w:rsidRPr="00E4331A">
        <w:rPr>
          <w:rFonts w:asciiTheme="minorHAnsi" w:hAnsiTheme="minorHAnsi" w:cstheme="minorHAnsi"/>
          <w:sz w:val="24"/>
          <w:szCs w:val="24"/>
        </w:rPr>
        <w:t>, and exports of carbon from the land to the oceans</w:t>
      </w:r>
      <w:r w:rsidR="001456CB" w:rsidRPr="00E4331A">
        <w:rPr>
          <w:rFonts w:asciiTheme="minorHAnsi" w:hAnsiTheme="minorHAnsi" w:cstheme="minorHAnsi"/>
          <w:sz w:val="24"/>
          <w:szCs w:val="24"/>
        </w:rPr>
        <w:t xml:space="preserve"> and inland waters</w:t>
      </w:r>
      <w:r w:rsidRPr="00E4331A">
        <w:rPr>
          <w:rFonts w:asciiTheme="minorHAnsi" w:hAnsiTheme="minorHAnsi" w:cstheme="minorHAnsi"/>
          <w:sz w:val="24"/>
          <w:szCs w:val="24"/>
        </w:rPr>
        <w:t xml:space="preserve">. Critical information needs in each of the five key areas given in Fig. </w:t>
      </w:r>
      <w:r w:rsidR="002F15C8" w:rsidRPr="00E4331A">
        <w:rPr>
          <w:rFonts w:asciiTheme="minorHAnsi" w:hAnsiTheme="minorHAnsi" w:cstheme="minorHAnsi"/>
          <w:sz w:val="24"/>
          <w:szCs w:val="24"/>
        </w:rPr>
        <w:t>2-</w:t>
      </w:r>
      <w:r w:rsidRPr="00E4331A">
        <w:rPr>
          <w:rFonts w:asciiTheme="minorHAnsi" w:hAnsiTheme="minorHAnsi" w:cstheme="minorHAnsi"/>
          <w:sz w:val="24"/>
          <w:szCs w:val="24"/>
        </w:rPr>
        <w:t>2 include</w:t>
      </w:r>
      <w:r w:rsidR="00C7165A" w:rsidRPr="00E4331A">
        <w:rPr>
          <w:rFonts w:asciiTheme="minorHAnsi" w:hAnsiTheme="minorHAnsi" w:cstheme="minorHAnsi"/>
          <w:sz w:val="24"/>
          <w:szCs w:val="24"/>
        </w:rPr>
        <w:t xml:space="preserve"> carbon pools, land-atmosphere fluxes, disturbance regimes, ecosystem dynamics, and export fluxes.</w:t>
      </w:r>
      <w:r w:rsidR="00C7165A" w:rsidRPr="00E4331A">
        <w:rPr>
          <w:rFonts w:ascii="Times New Roman" w:hAnsi="Times New Roman"/>
          <w:sz w:val="24"/>
          <w:szCs w:val="24"/>
        </w:rPr>
        <w:t xml:space="preserve"> </w:t>
      </w:r>
    </w:p>
    <w:p w:rsidR="00167A9F" w:rsidRPr="00E4331A" w:rsidRDefault="00167A9F" w:rsidP="00115D79">
      <w:pPr>
        <w:rPr>
          <w:rFonts w:asciiTheme="minorHAnsi" w:hAnsiTheme="minorHAnsi" w:cstheme="minorHAnsi"/>
          <w:b/>
          <w:i/>
          <w:sz w:val="24"/>
          <w:szCs w:val="24"/>
        </w:rPr>
      </w:pPr>
    </w:p>
    <w:p w:rsidR="006A2DF6" w:rsidRPr="00E4331A" w:rsidRDefault="00115D79">
      <w:pPr>
        <w:numPr>
          <w:ilvl w:val="3"/>
          <w:numId w:val="41"/>
        </w:numPr>
        <w:rPr>
          <w:rFonts w:asciiTheme="minorHAnsi" w:hAnsiTheme="minorHAnsi" w:cstheme="minorHAnsi"/>
          <w:b/>
          <w:i/>
          <w:sz w:val="24"/>
          <w:szCs w:val="24"/>
        </w:rPr>
      </w:pPr>
      <w:r w:rsidRPr="00E4331A">
        <w:rPr>
          <w:rFonts w:asciiTheme="minorHAnsi" w:hAnsiTheme="minorHAnsi" w:cstheme="minorHAnsi"/>
          <w:b/>
          <w:i/>
          <w:sz w:val="24"/>
          <w:szCs w:val="24"/>
        </w:rPr>
        <w:t>Carbon Pools</w:t>
      </w:r>
    </w:p>
    <w:p w:rsidR="00115D79" w:rsidRPr="00E4331A" w:rsidRDefault="00115D79" w:rsidP="00115D79">
      <w:pPr>
        <w:rPr>
          <w:rFonts w:asciiTheme="minorHAnsi" w:hAnsiTheme="minorHAnsi" w:cstheme="minorHAnsi"/>
          <w:sz w:val="24"/>
          <w:szCs w:val="24"/>
        </w:rPr>
      </w:pPr>
      <w:r w:rsidRPr="00E4331A">
        <w:rPr>
          <w:rFonts w:asciiTheme="minorHAnsi" w:hAnsiTheme="minorHAnsi" w:cstheme="minorHAnsi"/>
          <w:sz w:val="24"/>
          <w:szCs w:val="24"/>
        </w:rPr>
        <w:t xml:space="preserve">The terrestrial carbon reservoir contains some 3.6 Gt C distributed among four </w:t>
      </w:r>
      <w:r w:rsidR="00292DB0" w:rsidRPr="00E4331A">
        <w:rPr>
          <w:rFonts w:asciiTheme="minorHAnsi" w:hAnsiTheme="minorHAnsi" w:cstheme="minorHAnsi"/>
          <w:sz w:val="24"/>
          <w:szCs w:val="24"/>
        </w:rPr>
        <w:t xml:space="preserve">major </w:t>
      </w:r>
      <w:r w:rsidRPr="00E4331A">
        <w:rPr>
          <w:rFonts w:asciiTheme="minorHAnsi" w:hAnsiTheme="minorHAnsi" w:cstheme="minorHAnsi"/>
          <w:sz w:val="24"/>
          <w:szCs w:val="24"/>
        </w:rPr>
        <w:t xml:space="preserve">pools or </w:t>
      </w:r>
      <w:r w:rsidR="00931AB4" w:rsidRPr="00E4331A">
        <w:rPr>
          <w:rFonts w:asciiTheme="minorHAnsi" w:hAnsiTheme="minorHAnsi" w:cstheme="minorHAnsi"/>
          <w:sz w:val="24"/>
          <w:szCs w:val="24"/>
        </w:rPr>
        <w:t>reservoirs</w:t>
      </w:r>
      <w:r w:rsidRPr="00E4331A">
        <w:rPr>
          <w:rFonts w:asciiTheme="minorHAnsi" w:hAnsiTheme="minorHAnsi" w:cstheme="minorHAnsi"/>
          <w:sz w:val="24"/>
          <w:szCs w:val="24"/>
        </w:rPr>
        <w:t>.  The estimated size of the mineral soil C pool has recently increased because of more detailed assessments of the amount of carbon present in frozen soils in permafrost ecosystems (Tarnocai et al. 200</w:t>
      </w:r>
      <w:r w:rsidR="00E5029D">
        <w:rPr>
          <w:rFonts w:asciiTheme="minorHAnsi" w:hAnsiTheme="minorHAnsi" w:cstheme="minorHAnsi"/>
          <w:sz w:val="24"/>
          <w:szCs w:val="24"/>
        </w:rPr>
        <w:t>9</w:t>
      </w:r>
      <w:r w:rsidRPr="00E4331A">
        <w:rPr>
          <w:rFonts w:asciiTheme="minorHAnsi" w:hAnsiTheme="minorHAnsi" w:cstheme="minorHAnsi"/>
          <w:sz w:val="24"/>
          <w:szCs w:val="24"/>
        </w:rPr>
        <w:t>; Grosse et al. 201</w:t>
      </w:r>
      <w:r w:rsidR="00E5029D">
        <w:rPr>
          <w:rFonts w:asciiTheme="minorHAnsi" w:hAnsiTheme="minorHAnsi" w:cstheme="minorHAnsi"/>
          <w:sz w:val="24"/>
          <w:szCs w:val="24"/>
        </w:rPr>
        <w:t>1</w:t>
      </w:r>
      <w:r w:rsidRPr="00E4331A">
        <w:rPr>
          <w:rFonts w:asciiTheme="minorHAnsi" w:hAnsiTheme="minorHAnsi" w:cstheme="minorHAnsi"/>
          <w:sz w:val="24"/>
          <w:szCs w:val="24"/>
        </w:rPr>
        <w:t>). Significant uncertainties in the sizes of other terrestrial pools exist, in particular in the amount and distribution of aboveground live biomass (Dubayah et al. 2010). A critical information need for modelling the carbon cycle is the amount of dead woody debris present in forested lands, which is important for quantifying fluxes to the atmosphere from heterotrophic respiration (Harmon et al., 2011). Reducing uncertainties in terrestrial carbon pools requires increasing the number and frequency of inventories, in particular of live biomass and dead woody material in forests, organic soils in wetlands, peatlands, and tundra, and mineral soil in all terrestrial biomes.</w:t>
      </w:r>
    </w:p>
    <w:p w:rsidR="00252DC9" w:rsidRPr="00E4331A" w:rsidRDefault="00252DC9" w:rsidP="00115D79">
      <w:pPr>
        <w:rPr>
          <w:rFonts w:asciiTheme="minorHAnsi" w:hAnsiTheme="minorHAnsi" w:cstheme="minorHAnsi"/>
          <w:sz w:val="24"/>
          <w:szCs w:val="24"/>
        </w:rPr>
      </w:pPr>
    </w:p>
    <w:p w:rsidR="00115D79" w:rsidRPr="00E4331A" w:rsidRDefault="00886E4F" w:rsidP="00115D79">
      <w:pPr>
        <w:rPr>
          <w:rFonts w:asciiTheme="minorHAnsi" w:hAnsiTheme="minorHAnsi" w:cstheme="minorHAnsi"/>
          <w:b/>
          <w:i/>
          <w:sz w:val="24"/>
          <w:szCs w:val="24"/>
        </w:rPr>
      </w:pPr>
      <w:r w:rsidRPr="00E4331A">
        <w:rPr>
          <w:rFonts w:asciiTheme="minorHAnsi" w:hAnsiTheme="minorHAnsi" w:cstheme="minorHAnsi"/>
          <w:b/>
          <w:i/>
          <w:sz w:val="24"/>
          <w:szCs w:val="24"/>
        </w:rPr>
        <w:t xml:space="preserve">2.2.1.2 </w:t>
      </w:r>
      <w:r w:rsidR="00115D79" w:rsidRPr="00E4331A">
        <w:rPr>
          <w:rFonts w:asciiTheme="minorHAnsi" w:hAnsiTheme="minorHAnsi" w:cstheme="minorHAnsi"/>
          <w:b/>
          <w:i/>
          <w:sz w:val="24"/>
          <w:szCs w:val="24"/>
        </w:rPr>
        <w:t>Land</w:t>
      </w:r>
      <w:r w:rsidR="00C7165A" w:rsidRPr="00E4331A">
        <w:rPr>
          <w:rFonts w:asciiTheme="minorHAnsi" w:hAnsiTheme="minorHAnsi" w:cstheme="minorHAnsi"/>
          <w:b/>
          <w:i/>
          <w:sz w:val="24"/>
          <w:szCs w:val="24"/>
        </w:rPr>
        <w:t>-</w:t>
      </w:r>
      <w:r w:rsidR="00115D79" w:rsidRPr="00E4331A">
        <w:rPr>
          <w:rFonts w:asciiTheme="minorHAnsi" w:hAnsiTheme="minorHAnsi" w:cstheme="minorHAnsi"/>
          <w:b/>
          <w:i/>
          <w:sz w:val="24"/>
          <w:szCs w:val="24"/>
        </w:rPr>
        <w:t>Atmosphere Fluxes</w:t>
      </w:r>
    </w:p>
    <w:p w:rsidR="00B95230" w:rsidRDefault="00115D79" w:rsidP="00115D79">
      <w:pPr>
        <w:rPr>
          <w:rFonts w:asciiTheme="minorHAnsi" w:hAnsiTheme="minorHAnsi" w:cstheme="minorHAnsi"/>
          <w:color w:val="000000"/>
          <w:sz w:val="24"/>
          <w:szCs w:val="24"/>
        </w:rPr>
      </w:pPr>
      <w:r w:rsidRPr="00E4331A">
        <w:rPr>
          <w:rFonts w:asciiTheme="minorHAnsi" w:hAnsiTheme="minorHAnsi" w:cstheme="minorHAnsi"/>
          <w:sz w:val="24"/>
          <w:szCs w:val="24"/>
        </w:rPr>
        <w:t>Understanding</w:t>
      </w:r>
      <w:r w:rsidRPr="00E4331A">
        <w:rPr>
          <w:rFonts w:asciiTheme="minorHAnsi" w:hAnsiTheme="minorHAnsi" w:cstheme="minorHAnsi"/>
          <w:color w:val="000000"/>
          <w:sz w:val="24"/>
          <w:szCs w:val="24"/>
        </w:rPr>
        <w:t xml:space="preserve"> the sources of variation in the atmospheric concentration of CO</w:t>
      </w:r>
      <w:r w:rsidRPr="00E4331A">
        <w:rPr>
          <w:rFonts w:asciiTheme="minorHAnsi" w:hAnsiTheme="minorHAnsi" w:cstheme="minorHAnsi"/>
          <w:color w:val="000000"/>
          <w:sz w:val="24"/>
          <w:szCs w:val="24"/>
          <w:vertAlign w:val="subscript"/>
        </w:rPr>
        <w:t>2</w:t>
      </w:r>
      <w:r w:rsidRPr="00E4331A">
        <w:rPr>
          <w:rFonts w:asciiTheme="minorHAnsi" w:hAnsiTheme="minorHAnsi" w:cstheme="minorHAnsi"/>
          <w:color w:val="000000"/>
          <w:sz w:val="24"/>
          <w:szCs w:val="24"/>
        </w:rPr>
        <w:t xml:space="preserve"> and CH</w:t>
      </w:r>
      <w:r w:rsidRPr="00E4331A">
        <w:rPr>
          <w:rFonts w:asciiTheme="minorHAnsi" w:hAnsiTheme="minorHAnsi" w:cstheme="minorHAnsi"/>
          <w:color w:val="000000"/>
          <w:sz w:val="24"/>
          <w:szCs w:val="24"/>
          <w:vertAlign w:val="subscript"/>
        </w:rPr>
        <w:t>4</w:t>
      </w:r>
      <w:r w:rsidRPr="00E4331A">
        <w:rPr>
          <w:rFonts w:asciiTheme="minorHAnsi" w:hAnsiTheme="minorHAnsi" w:cstheme="minorHAnsi"/>
          <w:color w:val="000000"/>
          <w:sz w:val="24"/>
          <w:szCs w:val="24"/>
        </w:rPr>
        <w:t xml:space="preserve"> requires quantifying the fluxes of these gases between the atmosphere and land surface as well as from the oceans.  For land surfaces, flux measurements from eddy covariance towers and chambers provide critical measurements used to understand not only flux rates, but the </w:t>
      </w:r>
      <w:r w:rsidRPr="00E4331A">
        <w:rPr>
          <w:rFonts w:asciiTheme="minorHAnsi" w:hAnsiTheme="minorHAnsi" w:cstheme="minorHAnsi"/>
          <w:color w:val="000000"/>
          <w:sz w:val="24"/>
          <w:szCs w:val="24"/>
        </w:rPr>
        <w:lastRenderedPageBreak/>
        <w:t>processes that control fluxes as a result of photosynthesis, autotrophic respiration, and heterotrophic respiration. Continuation and expansion of the number of sites with flux towers is needed to reduce uncertainties in the terrestrial carbon budget, particular</w:t>
      </w:r>
      <w:r w:rsidR="00066A46" w:rsidRPr="00E4331A">
        <w:rPr>
          <w:rFonts w:asciiTheme="minorHAnsi" w:hAnsiTheme="minorHAnsi" w:cstheme="minorHAnsi"/>
          <w:color w:val="000000"/>
          <w:sz w:val="24"/>
          <w:szCs w:val="24"/>
        </w:rPr>
        <w:t>ly</w:t>
      </w:r>
      <w:r w:rsidRPr="00E4331A">
        <w:rPr>
          <w:rFonts w:asciiTheme="minorHAnsi" w:hAnsiTheme="minorHAnsi" w:cstheme="minorHAnsi"/>
          <w:color w:val="000000"/>
          <w:sz w:val="24"/>
          <w:szCs w:val="24"/>
        </w:rPr>
        <w:t xml:space="preserve"> in sites which are recovering from disturbance (Amiro et al., 2010), as well as in wetlands and peatlands.  Refinement of the approaches used to scale the surface flux observations over space and time is also required.  </w:t>
      </w:r>
    </w:p>
    <w:p w:rsidR="00B95230" w:rsidRDefault="00B95230" w:rsidP="00115D79">
      <w:pPr>
        <w:rPr>
          <w:rFonts w:asciiTheme="minorHAnsi" w:hAnsiTheme="minorHAnsi" w:cstheme="minorHAnsi"/>
          <w:color w:val="000000"/>
          <w:sz w:val="24"/>
          <w:szCs w:val="24"/>
        </w:rPr>
      </w:pPr>
    </w:p>
    <w:p w:rsidR="00B95230" w:rsidRDefault="00115D79" w:rsidP="00115D79">
      <w:pPr>
        <w:rPr>
          <w:rFonts w:asciiTheme="minorHAnsi" w:hAnsiTheme="minorHAnsi" w:cstheme="minorHAnsi"/>
          <w:color w:val="000000"/>
          <w:sz w:val="24"/>
          <w:szCs w:val="24"/>
        </w:rPr>
      </w:pPr>
      <w:r w:rsidRPr="00E4331A">
        <w:rPr>
          <w:rFonts w:asciiTheme="minorHAnsi" w:hAnsiTheme="minorHAnsi" w:cstheme="minorHAnsi"/>
          <w:color w:val="000000"/>
          <w:sz w:val="24"/>
          <w:szCs w:val="24"/>
        </w:rPr>
        <w:t xml:space="preserve">Key controls to land-atmosphere fluxes include surface temperature (including freeze/thaw state in boreal/arctic biomes) and surface moisture. NASA’s </w:t>
      </w:r>
      <w:r w:rsidR="00C7165A" w:rsidRPr="00E4331A">
        <w:rPr>
          <w:rFonts w:asciiTheme="minorHAnsi" w:hAnsiTheme="minorHAnsi" w:cstheme="minorHAnsi"/>
          <w:color w:val="000000"/>
          <w:sz w:val="24"/>
          <w:szCs w:val="24"/>
        </w:rPr>
        <w:t>Soil Moisture Active Passive (</w:t>
      </w:r>
      <w:r w:rsidRPr="00E4331A">
        <w:rPr>
          <w:rFonts w:asciiTheme="minorHAnsi" w:hAnsiTheme="minorHAnsi" w:cstheme="minorHAnsi"/>
          <w:color w:val="000000"/>
          <w:sz w:val="24"/>
          <w:szCs w:val="24"/>
        </w:rPr>
        <w:t>SMAP</w:t>
      </w:r>
      <w:r w:rsidR="00C7165A" w:rsidRPr="00E4331A">
        <w:rPr>
          <w:rFonts w:asciiTheme="minorHAnsi" w:hAnsiTheme="minorHAnsi" w:cstheme="minorHAnsi"/>
          <w:color w:val="000000"/>
          <w:sz w:val="24"/>
          <w:szCs w:val="24"/>
        </w:rPr>
        <w:t>)</w:t>
      </w:r>
      <w:r w:rsidRPr="00E4331A">
        <w:rPr>
          <w:rFonts w:asciiTheme="minorHAnsi" w:hAnsiTheme="minorHAnsi" w:cstheme="minorHAnsi"/>
          <w:color w:val="000000"/>
          <w:sz w:val="24"/>
          <w:szCs w:val="24"/>
        </w:rPr>
        <w:t xml:space="preserve"> mission, currently scheduled for launch </w:t>
      </w:r>
      <w:r w:rsidR="00066A46" w:rsidRPr="00E4331A">
        <w:rPr>
          <w:rFonts w:asciiTheme="minorHAnsi" w:hAnsiTheme="minorHAnsi" w:cstheme="minorHAnsi"/>
          <w:color w:val="000000"/>
          <w:sz w:val="24"/>
          <w:szCs w:val="24"/>
        </w:rPr>
        <w:t>in</w:t>
      </w:r>
      <w:r w:rsidRPr="00E4331A">
        <w:rPr>
          <w:rFonts w:asciiTheme="minorHAnsi" w:hAnsiTheme="minorHAnsi" w:cstheme="minorHAnsi"/>
          <w:color w:val="000000"/>
          <w:sz w:val="24"/>
          <w:szCs w:val="24"/>
        </w:rPr>
        <w:t xml:space="preserve"> 2014, will provide a capability to quantify moisture and temperature controls to land-atmosphere carbon fluxes. </w:t>
      </w:r>
      <w:r w:rsidR="00F44C06" w:rsidRPr="00F41917">
        <w:rPr>
          <w:rFonts w:asciiTheme="minorHAnsi" w:hAnsiTheme="minorHAnsi" w:cstheme="minorHAnsi"/>
          <w:color w:val="000000"/>
          <w:sz w:val="24"/>
          <w:szCs w:val="24"/>
        </w:rPr>
        <w:t>A validation exercise of ESA’s Soil Moisture and Ocean Salinity (SMOS) mission by Jackson et al. (2012) indicated that soil moisture estimates are approaching anticipated performance levels with an overall root mean</w:t>
      </w:r>
      <w:r w:rsidR="00B95230" w:rsidRPr="00F41917">
        <w:rPr>
          <w:rFonts w:asciiTheme="minorHAnsi" w:hAnsiTheme="minorHAnsi" w:cstheme="minorHAnsi"/>
          <w:color w:val="000000"/>
          <w:sz w:val="24"/>
          <w:szCs w:val="24"/>
        </w:rPr>
        <w:t xml:space="preserve"> square error of 0.043 m3</w:t>
      </w:r>
      <w:r w:rsidR="00F44C06" w:rsidRPr="00F41917">
        <w:rPr>
          <w:rFonts w:asciiTheme="minorHAnsi" w:hAnsiTheme="minorHAnsi" w:cstheme="minorHAnsi"/>
          <w:color w:val="000000"/>
          <w:sz w:val="24"/>
          <w:szCs w:val="24"/>
        </w:rPr>
        <w:t>m</w:t>
      </w:r>
      <w:r w:rsidR="00B95230" w:rsidRPr="00F41917">
        <w:rPr>
          <w:rFonts w:asciiTheme="minorHAnsi" w:hAnsiTheme="minorHAnsi" w:cstheme="minorHAnsi"/>
          <w:color w:val="000000"/>
          <w:sz w:val="24"/>
          <w:szCs w:val="24"/>
          <w:vertAlign w:val="superscript"/>
        </w:rPr>
        <w:t>-</w:t>
      </w:r>
      <w:r w:rsidR="00F44C06" w:rsidRPr="00F41917">
        <w:rPr>
          <w:rFonts w:asciiTheme="minorHAnsi" w:hAnsiTheme="minorHAnsi" w:cstheme="minorHAnsi"/>
          <w:color w:val="000000"/>
          <w:sz w:val="24"/>
          <w:szCs w:val="24"/>
          <w:vertAlign w:val="superscript"/>
        </w:rPr>
        <w:t>3</w:t>
      </w:r>
      <w:r w:rsidR="00F44C06" w:rsidRPr="00F41917">
        <w:rPr>
          <w:rFonts w:asciiTheme="minorHAnsi" w:hAnsiTheme="minorHAnsi" w:cstheme="minorHAnsi"/>
          <w:color w:val="000000"/>
          <w:sz w:val="24"/>
          <w:szCs w:val="24"/>
        </w:rPr>
        <w:t xml:space="preserve"> for the watershed networks.</w:t>
      </w:r>
      <w:r w:rsidR="00F44C06" w:rsidRPr="00E4331A">
        <w:rPr>
          <w:rFonts w:asciiTheme="minorHAnsi" w:hAnsiTheme="minorHAnsi" w:cstheme="minorHAnsi"/>
          <w:color w:val="000000"/>
          <w:sz w:val="24"/>
          <w:szCs w:val="24"/>
        </w:rPr>
        <w:t xml:space="preserve"> </w:t>
      </w:r>
    </w:p>
    <w:p w:rsidR="00B95230" w:rsidRDefault="00B95230" w:rsidP="00115D79">
      <w:pPr>
        <w:rPr>
          <w:rFonts w:asciiTheme="minorHAnsi" w:hAnsiTheme="minorHAnsi" w:cstheme="minorHAnsi"/>
          <w:color w:val="000000"/>
          <w:sz w:val="24"/>
          <w:szCs w:val="24"/>
        </w:rPr>
      </w:pPr>
    </w:p>
    <w:p w:rsidR="00115D79" w:rsidRPr="00E4331A" w:rsidRDefault="00115D79" w:rsidP="00115D79">
      <w:pPr>
        <w:rPr>
          <w:rFonts w:asciiTheme="minorHAnsi" w:hAnsiTheme="minorHAnsi" w:cstheme="minorHAnsi"/>
          <w:color w:val="000000"/>
          <w:sz w:val="24"/>
          <w:szCs w:val="24"/>
        </w:rPr>
      </w:pPr>
      <w:r w:rsidRPr="00E4331A">
        <w:rPr>
          <w:rFonts w:asciiTheme="minorHAnsi" w:hAnsiTheme="minorHAnsi" w:cstheme="minorHAnsi"/>
          <w:color w:val="000000"/>
          <w:sz w:val="24"/>
          <w:szCs w:val="24"/>
        </w:rPr>
        <w:t xml:space="preserve">For emissions from biomass burning, more accurate maps on the distribution of biomass and fuels that burn are needed, as are studies on factors controlling biomass consumption during fires, especially in sites with deep organic soils. Recent research suggests that estimates of burned area derived from moderate-resolution satellite remote sensing systems (500-1000 m) may underestimate area burned in small fire events (Randerson et al. 2012), yet may overestimate area burned in large fire events because a fraction of the area within a large fire perimeter does not burn (Kasischke </w:t>
      </w:r>
      <w:r w:rsidR="00E5029D">
        <w:rPr>
          <w:rFonts w:asciiTheme="minorHAnsi" w:hAnsiTheme="minorHAnsi" w:cstheme="minorHAnsi"/>
          <w:color w:val="000000"/>
          <w:sz w:val="24"/>
          <w:szCs w:val="24"/>
        </w:rPr>
        <w:t>and Hoy</w:t>
      </w:r>
      <w:r w:rsidRPr="00E4331A">
        <w:rPr>
          <w:rFonts w:asciiTheme="minorHAnsi" w:hAnsiTheme="minorHAnsi" w:cstheme="minorHAnsi"/>
          <w:color w:val="000000"/>
          <w:sz w:val="24"/>
          <w:szCs w:val="24"/>
        </w:rPr>
        <w:t xml:space="preserve"> 2012).</w:t>
      </w:r>
      <w:r w:rsidR="00F44C06">
        <w:rPr>
          <w:rFonts w:asciiTheme="minorHAnsi" w:hAnsiTheme="minorHAnsi" w:cstheme="minorHAnsi"/>
          <w:color w:val="000000"/>
          <w:sz w:val="24"/>
          <w:szCs w:val="24"/>
        </w:rPr>
        <w:t xml:space="preserve">  </w:t>
      </w:r>
    </w:p>
    <w:p w:rsidR="00066A46" w:rsidRPr="00E4331A" w:rsidRDefault="00066A46" w:rsidP="00115D79">
      <w:pPr>
        <w:rPr>
          <w:rFonts w:asciiTheme="minorHAnsi" w:hAnsiTheme="minorHAnsi" w:cstheme="minorHAnsi"/>
          <w:color w:val="000000"/>
          <w:sz w:val="24"/>
          <w:szCs w:val="24"/>
        </w:rPr>
      </w:pPr>
    </w:p>
    <w:p w:rsidR="00115D79" w:rsidRPr="00E4331A" w:rsidRDefault="00886E4F" w:rsidP="00115D79">
      <w:pPr>
        <w:rPr>
          <w:rFonts w:asciiTheme="minorHAnsi" w:hAnsiTheme="minorHAnsi" w:cstheme="minorHAnsi"/>
          <w:b/>
          <w:i/>
          <w:color w:val="000000"/>
          <w:sz w:val="24"/>
          <w:szCs w:val="24"/>
        </w:rPr>
      </w:pPr>
      <w:r w:rsidRPr="00E4331A">
        <w:rPr>
          <w:rFonts w:asciiTheme="minorHAnsi" w:hAnsiTheme="minorHAnsi" w:cstheme="minorHAnsi"/>
          <w:b/>
          <w:i/>
          <w:color w:val="000000"/>
          <w:sz w:val="24"/>
          <w:szCs w:val="24"/>
        </w:rPr>
        <w:t xml:space="preserve">2.2.1.3 </w:t>
      </w:r>
      <w:r w:rsidR="00115D79" w:rsidRPr="00E4331A">
        <w:rPr>
          <w:rFonts w:asciiTheme="minorHAnsi" w:hAnsiTheme="minorHAnsi" w:cstheme="minorHAnsi"/>
          <w:b/>
          <w:i/>
          <w:color w:val="000000"/>
          <w:sz w:val="24"/>
          <w:szCs w:val="24"/>
        </w:rPr>
        <w:t>Disturbance Regimes</w:t>
      </w:r>
    </w:p>
    <w:p w:rsidR="00115D79" w:rsidRPr="00E4331A" w:rsidRDefault="00115D79" w:rsidP="00115D79">
      <w:pPr>
        <w:rPr>
          <w:rFonts w:asciiTheme="minorHAnsi" w:hAnsiTheme="minorHAnsi" w:cstheme="minorHAnsi"/>
          <w:color w:val="000000"/>
          <w:sz w:val="24"/>
          <w:szCs w:val="24"/>
        </w:rPr>
      </w:pPr>
      <w:r w:rsidRPr="00E4331A">
        <w:rPr>
          <w:rFonts w:asciiTheme="minorHAnsi" w:hAnsiTheme="minorHAnsi" w:cstheme="minorHAnsi"/>
          <w:color w:val="000000"/>
          <w:sz w:val="24"/>
          <w:szCs w:val="24"/>
        </w:rPr>
        <w:t xml:space="preserve">A number of natural and anthropogenic disturbances </w:t>
      </w:r>
      <w:r w:rsidR="00C91F9A">
        <w:rPr>
          <w:rFonts w:asciiTheme="minorHAnsi" w:hAnsiTheme="minorHAnsi" w:cstheme="minorHAnsi"/>
          <w:color w:val="000000"/>
          <w:sz w:val="24"/>
          <w:szCs w:val="24"/>
        </w:rPr>
        <w:t>are the primary drivers of</w:t>
      </w:r>
      <w:r w:rsidRPr="00E4331A">
        <w:rPr>
          <w:rFonts w:asciiTheme="minorHAnsi" w:hAnsiTheme="minorHAnsi" w:cstheme="minorHAnsi"/>
          <w:color w:val="000000"/>
          <w:sz w:val="24"/>
          <w:szCs w:val="24"/>
        </w:rPr>
        <w:t xml:space="preserve"> changes to terrestrial ecosystems which</w:t>
      </w:r>
      <w:r w:rsidR="00C91F9A">
        <w:rPr>
          <w:rFonts w:asciiTheme="minorHAnsi" w:hAnsiTheme="minorHAnsi" w:cstheme="minorHAnsi"/>
          <w:color w:val="000000"/>
          <w:sz w:val="24"/>
          <w:szCs w:val="24"/>
        </w:rPr>
        <w:t>, in turn,</w:t>
      </w:r>
      <w:r w:rsidRPr="00E4331A">
        <w:rPr>
          <w:rFonts w:asciiTheme="minorHAnsi" w:hAnsiTheme="minorHAnsi" w:cstheme="minorHAnsi"/>
          <w:color w:val="000000"/>
          <w:sz w:val="24"/>
          <w:szCs w:val="24"/>
        </w:rPr>
        <w:t xml:space="preserve"> directly impact land/atmosphere carbon fluxes and carbon pools. While significant progress has been made for monitoring burned area and to forest-cover change caused by clear-cut harvesting, significant challenges remain in developing the datasets needed to quantify areas impacted by logging activities that employ partial clearing techniques, by insects and disease, and by weather-related events such as hurricanes, tropical storms, tornados, and snow and ice damage (Kasischke et al. 2013). An emerging information need is the ability to monitor the impacts of soil warming in permafrost ecosystems, in particular quantifying areas that experience thermokarst</w:t>
      </w:r>
      <w:r w:rsidR="00066A46" w:rsidRPr="00E4331A">
        <w:rPr>
          <w:rFonts w:asciiTheme="minorHAnsi" w:hAnsiTheme="minorHAnsi" w:cstheme="minorHAnsi"/>
          <w:color w:val="000000"/>
          <w:sz w:val="24"/>
          <w:szCs w:val="24"/>
        </w:rPr>
        <w:t xml:space="preserve"> activity</w:t>
      </w:r>
      <w:r w:rsidRPr="00E4331A">
        <w:rPr>
          <w:rFonts w:asciiTheme="minorHAnsi" w:hAnsiTheme="minorHAnsi" w:cstheme="minorHAnsi"/>
          <w:color w:val="000000"/>
          <w:sz w:val="24"/>
          <w:szCs w:val="24"/>
        </w:rPr>
        <w:t>, thermo-erosion or other changes to geomorphology caused by thawing permafrost (Grosse et al. 201</w:t>
      </w:r>
      <w:r w:rsidR="00E5029D">
        <w:rPr>
          <w:rFonts w:asciiTheme="minorHAnsi" w:hAnsiTheme="minorHAnsi" w:cstheme="minorHAnsi"/>
          <w:color w:val="000000"/>
          <w:sz w:val="24"/>
          <w:szCs w:val="24"/>
        </w:rPr>
        <w:t>1</w:t>
      </w:r>
      <w:r w:rsidRPr="00E4331A">
        <w:rPr>
          <w:rFonts w:asciiTheme="minorHAnsi" w:hAnsiTheme="minorHAnsi" w:cstheme="minorHAnsi"/>
          <w:color w:val="000000"/>
          <w:sz w:val="24"/>
          <w:szCs w:val="24"/>
        </w:rPr>
        <w:t>).</w:t>
      </w:r>
      <w:r w:rsidR="00CB243C">
        <w:rPr>
          <w:rFonts w:asciiTheme="minorHAnsi" w:hAnsiTheme="minorHAnsi" w:cstheme="minorHAnsi"/>
          <w:color w:val="000000"/>
          <w:sz w:val="24"/>
          <w:szCs w:val="24"/>
        </w:rPr>
        <w:t xml:space="preserve">  </w:t>
      </w:r>
      <w:r w:rsidR="00CB243C" w:rsidRPr="00F41917">
        <w:rPr>
          <w:rFonts w:asciiTheme="minorHAnsi" w:hAnsiTheme="minorHAnsi" w:cstheme="minorHAnsi"/>
          <w:color w:val="000000"/>
          <w:sz w:val="24"/>
          <w:szCs w:val="24"/>
        </w:rPr>
        <w:t xml:space="preserve">Forest disturbances due to </w:t>
      </w:r>
      <w:r w:rsidR="000E44E8" w:rsidRPr="00F41917">
        <w:rPr>
          <w:rFonts w:asciiTheme="minorHAnsi" w:hAnsiTheme="minorHAnsi" w:cstheme="minorHAnsi"/>
          <w:color w:val="000000"/>
          <w:sz w:val="24"/>
          <w:szCs w:val="24"/>
        </w:rPr>
        <w:t xml:space="preserve">this </w:t>
      </w:r>
      <w:r w:rsidR="00CB243C" w:rsidRPr="00F41917">
        <w:rPr>
          <w:rFonts w:asciiTheme="minorHAnsi" w:hAnsiTheme="minorHAnsi" w:cstheme="minorHAnsi"/>
          <w:color w:val="000000"/>
          <w:sz w:val="24"/>
          <w:szCs w:val="24"/>
        </w:rPr>
        <w:t xml:space="preserve">thawing permafrost </w:t>
      </w:r>
      <w:r w:rsidR="000E44E8" w:rsidRPr="00F41917">
        <w:rPr>
          <w:rFonts w:asciiTheme="minorHAnsi" w:hAnsiTheme="minorHAnsi" w:cstheme="minorHAnsi"/>
          <w:color w:val="000000"/>
          <w:sz w:val="24"/>
          <w:szCs w:val="24"/>
        </w:rPr>
        <w:t>are of growing importance</w:t>
      </w:r>
      <w:r w:rsidR="00CB243C" w:rsidRPr="00F41917">
        <w:rPr>
          <w:rFonts w:asciiTheme="minorHAnsi" w:hAnsiTheme="minorHAnsi" w:cstheme="minorHAnsi"/>
          <w:color w:val="000000"/>
          <w:sz w:val="24"/>
          <w:szCs w:val="24"/>
        </w:rPr>
        <w:t xml:space="preserve"> (Forkel et al. 2012).</w:t>
      </w:r>
    </w:p>
    <w:p w:rsidR="00066A46" w:rsidRPr="00E4331A" w:rsidRDefault="00066A46" w:rsidP="00115D79">
      <w:pPr>
        <w:rPr>
          <w:rFonts w:asciiTheme="minorHAnsi" w:hAnsiTheme="minorHAnsi" w:cstheme="minorHAnsi"/>
          <w:color w:val="000000"/>
          <w:sz w:val="24"/>
          <w:szCs w:val="24"/>
        </w:rPr>
      </w:pPr>
    </w:p>
    <w:p w:rsidR="00115D79" w:rsidRPr="00E4331A" w:rsidRDefault="00886E4F" w:rsidP="00115D79">
      <w:pPr>
        <w:rPr>
          <w:rFonts w:asciiTheme="minorHAnsi" w:hAnsiTheme="minorHAnsi" w:cstheme="minorHAnsi"/>
          <w:b/>
          <w:i/>
          <w:color w:val="000000"/>
          <w:sz w:val="24"/>
          <w:szCs w:val="24"/>
        </w:rPr>
      </w:pPr>
      <w:r w:rsidRPr="00E4331A">
        <w:rPr>
          <w:rFonts w:asciiTheme="minorHAnsi" w:hAnsiTheme="minorHAnsi" w:cstheme="minorHAnsi"/>
          <w:b/>
          <w:i/>
          <w:color w:val="000000"/>
          <w:sz w:val="24"/>
          <w:szCs w:val="24"/>
        </w:rPr>
        <w:t xml:space="preserve">2.2.1.4 </w:t>
      </w:r>
      <w:r w:rsidR="00115D79" w:rsidRPr="00E4331A">
        <w:rPr>
          <w:rFonts w:asciiTheme="minorHAnsi" w:hAnsiTheme="minorHAnsi" w:cstheme="minorHAnsi"/>
          <w:b/>
          <w:i/>
          <w:color w:val="000000"/>
          <w:sz w:val="24"/>
          <w:szCs w:val="24"/>
        </w:rPr>
        <w:t>Ecosystem Dynamics</w:t>
      </w:r>
    </w:p>
    <w:p w:rsidR="00115D79" w:rsidRPr="00E4331A" w:rsidRDefault="00115D79" w:rsidP="00115D79">
      <w:pPr>
        <w:rPr>
          <w:rFonts w:asciiTheme="minorHAnsi" w:hAnsiTheme="minorHAnsi" w:cstheme="minorHAnsi"/>
          <w:color w:val="000000"/>
          <w:sz w:val="24"/>
          <w:szCs w:val="24"/>
        </w:rPr>
      </w:pPr>
      <w:r w:rsidRPr="00E4331A">
        <w:rPr>
          <w:rFonts w:asciiTheme="minorHAnsi" w:hAnsiTheme="minorHAnsi" w:cstheme="minorHAnsi"/>
          <w:color w:val="000000"/>
          <w:sz w:val="24"/>
          <w:szCs w:val="24"/>
        </w:rPr>
        <w:t xml:space="preserve">Quantifying the processes responsible for variations in land/atmosphere carbon fluxes requires information on ecosystem dynamics. This includes information on vegetation condition </w:t>
      </w:r>
      <w:r w:rsidR="00346510" w:rsidRPr="00E4331A">
        <w:rPr>
          <w:rFonts w:asciiTheme="minorHAnsi" w:hAnsiTheme="minorHAnsi" w:cstheme="minorHAnsi"/>
          <w:color w:val="000000"/>
          <w:sz w:val="24"/>
          <w:szCs w:val="24"/>
        </w:rPr>
        <w:t xml:space="preserve">and productivity </w:t>
      </w:r>
      <w:r w:rsidRPr="00E4331A">
        <w:rPr>
          <w:rFonts w:asciiTheme="minorHAnsi" w:hAnsiTheme="minorHAnsi" w:cstheme="minorHAnsi"/>
          <w:color w:val="000000"/>
          <w:sz w:val="24"/>
          <w:szCs w:val="24"/>
        </w:rPr>
        <w:t xml:space="preserve">related to variations in growing-season length, the impacts of drought, and longer term variations in climate. Information is also needed on changes in plant community composition and structure (including canopy height and biomass) over time, especially </w:t>
      </w:r>
      <w:r w:rsidRPr="00E4331A">
        <w:rPr>
          <w:rFonts w:asciiTheme="minorHAnsi" w:hAnsiTheme="minorHAnsi" w:cstheme="minorHAnsi"/>
          <w:color w:val="000000"/>
          <w:sz w:val="24"/>
          <w:szCs w:val="24"/>
        </w:rPr>
        <w:lastRenderedPageBreak/>
        <w:t>following disturbance and as a function of disturbance severity. The recent development of information products from medium-resolution, passive optical VIS/IR data that give time since disturbance (Huang et al. 2010) is an important development, though limited by the relatively short length of the satellite record and the lack of associated biomass data (required to determine the net impact of disturbance and subsequent regrowth). Information is also needed on critical characteristics of the abiotic environment (excluding climate variables, though those are obviously required for modelling) that control all CO</w:t>
      </w:r>
      <w:r w:rsidRPr="00E4331A">
        <w:rPr>
          <w:rFonts w:asciiTheme="minorHAnsi" w:hAnsiTheme="minorHAnsi" w:cstheme="minorHAnsi"/>
          <w:color w:val="000000"/>
          <w:sz w:val="24"/>
          <w:szCs w:val="24"/>
          <w:vertAlign w:val="subscript"/>
        </w:rPr>
        <w:t>2</w:t>
      </w:r>
      <w:r w:rsidRPr="00E4331A">
        <w:rPr>
          <w:rFonts w:asciiTheme="minorHAnsi" w:hAnsiTheme="minorHAnsi" w:cstheme="minorHAnsi"/>
          <w:color w:val="000000"/>
          <w:sz w:val="24"/>
          <w:szCs w:val="24"/>
        </w:rPr>
        <w:t xml:space="preserve"> and CH</w:t>
      </w:r>
      <w:r w:rsidRPr="00E4331A">
        <w:rPr>
          <w:rFonts w:asciiTheme="minorHAnsi" w:hAnsiTheme="minorHAnsi" w:cstheme="minorHAnsi"/>
          <w:color w:val="000000"/>
          <w:sz w:val="24"/>
          <w:szCs w:val="24"/>
          <w:vertAlign w:val="subscript"/>
        </w:rPr>
        <w:t>4</w:t>
      </w:r>
      <w:r w:rsidRPr="00E4331A">
        <w:rPr>
          <w:rFonts w:asciiTheme="minorHAnsi" w:hAnsiTheme="minorHAnsi" w:cstheme="minorHAnsi"/>
          <w:color w:val="000000"/>
          <w:sz w:val="24"/>
          <w:szCs w:val="24"/>
        </w:rPr>
        <w:t xml:space="preserve"> fluxes, including the temperature and moisture of vegetation and soils, and the levels of water inundation. The latter determines the areal extent of wetlands and controls CH</w:t>
      </w:r>
      <w:r w:rsidRPr="00E4331A">
        <w:rPr>
          <w:rFonts w:asciiTheme="minorHAnsi" w:hAnsiTheme="minorHAnsi" w:cstheme="minorHAnsi"/>
          <w:color w:val="000000"/>
          <w:sz w:val="24"/>
          <w:szCs w:val="24"/>
          <w:vertAlign w:val="subscript"/>
        </w:rPr>
        <w:t>4</w:t>
      </w:r>
      <w:r w:rsidRPr="00E4331A">
        <w:rPr>
          <w:rFonts w:asciiTheme="minorHAnsi" w:hAnsiTheme="minorHAnsi" w:cstheme="minorHAnsi"/>
          <w:color w:val="000000"/>
          <w:sz w:val="24"/>
          <w:szCs w:val="24"/>
        </w:rPr>
        <w:t xml:space="preserve"> emissions from wetlands</w:t>
      </w:r>
      <w:r w:rsidR="005D355F" w:rsidRPr="00E4331A">
        <w:rPr>
          <w:rFonts w:asciiTheme="minorHAnsi" w:hAnsiTheme="minorHAnsi" w:cstheme="minorHAnsi"/>
          <w:color w:val="000000"/>
          <w:sz w:val="24"/>
          <w:szCs w:val="24"/>
        </w:rPr>
        <w:t>.</w:t>
      </w:r>
    </w:p>
    <w:p w:rsidR="00066A46" w:rsidRPr="00E4331A" w:rsidRDefault="00066A46" w:rsidP="00115D79">
      <w:pPr>
        <w:rPr>
          <w:rFonts w:asciiTheme="minorHAnsi" w:hAnsiTheme="minorHAnsi" w:cstheme="minorHAnsi"/>
          <w:color w:val="000000"/>
          <w:sz w:val="24"/>
          <w:szCs w:val="24"/>
        </w:rPr>
      </w:pPr>
    </w:p>
    <w:p w:rsidR="00115D79" w:rsidRPr="00E4331A" w:rsidRDefault="00886E4F" w:rsidP="00115D79">
      <w:pPr>
        <w:rPr>
          <w:rFonts w:asciiTheme="minorHAnsi" w:hAnsiTheme="minorHAnsi" w:cstheme="minorHAnsi"/>
          <w:b/>
          <w:i/>
          <w:color w:val="000000"/>
          <w:sz w:val="24"/>
          <w:szCs w:val="24"/>
        </w:rPr>
      </w:pPr>
      <w:r w:rsidRPr="00E4331A">
        <w:rPr>
          <w:rFonts w:asciiTheme="minorHAnsi" w:hAnsiTheme="minorHAnsi" w:cstheme="minorHAnsi"/>
          <w:b/>
          <w:i/>
          <w:color w:val="000000"/>
          <w:sz w:val="24"/>
          <w:szCs w:val="24"/>
        </w:rPr>
        <w:t xml:space="preserve">2.2.1.5 </w:t>
      </w:r>
      <w:r w:rsidR="00115D79" w:rsidRPr="00E4331A">
        <w:rPr>
          <w:rFonts w:asciiTheme="minorHAnsi" w:hAnsiTheme="minorHAnsi" w:cstheme="minorHAnsi"/>
          <w:b/>
          <w:i/>
          <w:color w:val="000000"/>
          <w:sz w:val="24"/>
          <w:szCs w:val="24"/>
        </w:rPr>
        <w:t>Export Fluxes</w:t>
      </w:r>
      <w:r w:rsidR="00292DB0" w:rsidRPr="00E4331A">
        <w:rPr>
          <w:rFonts w:asciiTheme="minorHAnsi" w:hAnsiTheme="minorHAnsi" w:cstheme="minorHAnsi"/>
          <w:b/>
          <w:i/>
          <w:color w:val="000000"/>
          <w:sz w:val="24"/>
          <w:szCs w:val="24"/>
        </w:rPr>
        <w:t xml:space="preserve"> from Lateral Transport</w:t>
      </w:r>
    </w:p>
    <w:p w:rsidR="00115D79" w:rsidRPr="00E4331A" w:rsidRDefault="00115D79" w:rsidP="00115D79">
      <w:pPr>
        <w:rPr>
          <w:rFonts w:asciiTheme="minorHAnsi" w:hAnsiTheme="minorHAnsi" w:cstheme="minorHAnsi"/>
          <w:sz w:val="24"/>
          <w:szCs w:val="24"/>
        </w:rPr>
      </w:pPr>
      <w:r w:rsidRPr="00E4331A">
        <w:rPr>
          <w:rFonts w:asciiTheme="minorHAnsi" w:hAnsiTheme="minorHAnsi" w:cstheme="minorHAnsi"/>
          <w:color w:val="000000"/>
          <w:sz w:val="24"/>
          <w:szCs w:val="24"/>
        </w:rPr>
        <w:t xml:space="preserve">Finally, the export of carbon out of terrestrial ecosystems must be quantified.  In particular, information is needed on factors that control the rates of surface runoff from terrestrial into aquatic systems, the rates of sedimentation that occur in reservoirs, </w:t>
      </w:r>
      <w:r w:rsidR="001456CB" w:rsidRPr="00E4331A">
        <w:rPr>
          <w:rFonts w:asciiTheme="minorHAnsi" w:hAnsiTheme="minorHAnsi" w:cstheme="minorHAnsi"/>
          <w:color w:val="000000"/>
          <w:sz w:val="24"/>
          <w:szCs w:val="24"/>
        </w:rPr>
        <w:t>the rate of CO</w:t>
      </w:r>
      <w:r w:rsidR="001456CB" w:rsidRPr="00E4331A">
        <w:rPr>
          <w:rFonts w:asciiTheme="minorHAnsi" w:hAnsiTheme="minorHAnsi" w:cstheme="minorHAnsi"/>
          <w:color w:val="000000"/>
          <w:sz w:val="24"/>
          <w:szCs w:val="24"/>
          <w:vertAlign w:val="subscript"/>
        </w:rPr>
        <w:t>2</w:t>
      </w:r>
      <w:r w:rsidR="001456CB" w:rsidRPr="00E4331A">
        <w:rPr>
          <w:rFonts w:asciiTheme="minorHAnsi" w:hAnsiTheme="minorHAnsi" w:cstheme="minorHAnsi"/>
          <w:color w:val="000000"/>
          <w:sz w:val="24"/>
          <w:szCs w:val="24"/>
        </w:rPr>
        <w:t xml:space="preserve"> and CH</w:t>
      </w:r>
      <w:r w:rsidR="001456CB" w:rsidRPr="00E4331A">
        <w:rPr>
          <w:rFonts w:asciiTheme="minorHAnsi" w:hAnsiTheme="minorHAnsi" w:cstheme="minorHAnsi"/>
          <w:color w:val="000000"/>
          <w:sz w:val="24"/>
          <w:szCs w:val="24"/>
          <w:vertAlign w:val="subscript"/>
        </w:rPr>
        <w:t>4</w:t>
      </w:r>
      <w:r w:rsidR="001456CB" w:rsidRPr="00E4331A">
        <w:rPr>
          <w:rFonts w:asciiTheme="minorHAnsi" w:hAnsiTheme="minorHAnsi" w:cstheme="minorHAnsi"/>
          <w:color w:val="000000"/>
          <w:sz w:val="24"/>
          <w:szCs w:val="24"/>
        </w:rPr>
        <w:t xml:space="preserve"> fluxes from inland </w:t>
      </w:r>
      <w:r w:rsidR="00931AB4" w:rsidRPr="00E4331A">
        <w:rPr>
          <w:rFonts w:asciiTheme="minorHAnsi" w:hAnsiTheme="minorHAnsi" w:cstheme="minorHAnsi"/>
          <w:color w:val="000000"/>
          <w:sz w:val="24"/>
          <w:szCs w:val="24"/>
        </w:rPr>
        <w:t>water bodies</w:t>
      </w:r>
      <w:r w:rsidR="001456CB" w:rsidRPr="00E4331A">
        <w:rPr>
          <w:rFonts w:asciiTheme="minorHAnsi" w:hAnsiTheme="minorHAnsi" w:cstheme="minorHAnsi"/>
          <w:color w:val="000000"/>
          <w:sz w:val="24"/>
          <w:szCs w:val="24"/>
        </w:rPr>
        <w:t xml:space="preserve">, </w:t>
      </w:r>
      <w:r w:rsidRPr="00E4331A">
        <w:rPr>
          <w:rFonts w:asciiTheme="minorHAnsi" w:hAnsiTheme="minorHAnsi" w:cstheme="minorHAnsi"/>
          <w:color w:val="000000"/>
          <w:sz w:val="24"/>
          <w:szCs w:val="24"/>
        </w:rPr>
        <w:t>and the rates of sediment and dissolved organic carbon transport in rivers that flow into coastal oceans, again determined by levels of water inundation and flooding, such as occur in the Amazon (Marengo et al., 2011; Mangiarotti et al.</w:t>
      </w:r>
      <w:r w:rsidR="005D355F" w:rsidRPr="00E4331A">
        <w:rPr>
          <w:rFonts w:asciiTheme="minorHAnsi" w:hAnsiTheme="minorHAnsi" w:cstheme="minorHAnsi"/>
          <w:color w:val="000000"/>
          <w:sz w:val="24"/>
          <w:szCs w:val="24"/>
        </w:rPr>
        <w:t>,</w:t>
      </w:r>
      <w:r w:rsidRPr="00E4331A">
        <w:rPr>
          <w:rFonts w:asciiTheme="minorHAnsi" w:hAnsiTheme="minorHAnsi" w:cstheme="minorHAnsi"/>
          <w:color w:val="000000"/>
          <w:sz w:val="24"/>
          <w:szCs w:val="24"/>
        </w:rPr>
        <w:t xml:space="preserve"> 2013). Forest </w:t>
      </w:r>
      <w:r w:rsidR="00292DB0" w:rsidRPr="00E4331A">
        <w:rPr>
          <w:rFonts w:asciiTheme="minorHAnsi" w:hAnsiTheme="minorHAnsi" w:cstheme="minorHAnsi"/>
          <w:color w:val="000000"/>
          <w:sz w:val="24"/>
          <w:szCs w:val="24"/>
        </w:rPr>
        <w:t xml:space="preserve">harvesting and thinning </w:t>
      </w:r>
      <w:r w:rsidRPr="00E4331A">
        <w:rPr>
          <w:rFonts w:asciiTheme="minorHAnsi" w:hAnsiTheme="minorHAnsi" w:cstheme="minorHAnsi"/>
          <w:color w:val="000000"/>
          <w:sz w:val="24"/>
          <w:szCs w:val="24"/>
        </w:rPr>
        <w:t>rates are also required to estimate the amount of wood products consumed by humans (i.e. exports caused by human consumption).</w:t>
      </w:r>
    </w:p>
    <w:p w:rsidR="00115D79" w:rsidRPr="00BE012D" w:rsidRDefault="00602223" w:rsidP="00602223">
      <w:pPr>
        <w:pStyle w:val="Heading3"/>
        <w:numPr>
          <w:ilvl w:val="0"/>
          <w:numId w:val="0"/>
        </w:numPr>
        <w:rPr>
          <w:rFonts w:asciiTheme="minorHAnsi" w:hAnsiTheme="minorHAnsi" w:cstheme="minorHAnsi"/>
          <w:szCs w:val="24"/>
          <w:lang w:val="en-US"/>
        </w:rPr>
      </w:pPr>
      <w:r w:rsidRPr="00BE012D">
        <w:rPr>
          <w:rFonts w:asciiTheme="minorHAnsi" w:hAnsiTheme="minorHAnsi" w:cstheme="minorHAnsi"/>
          <w:szCs w:val="24"/>
          <w:lang w:val="en-US"/>
        </w:rPr>
        <w:t xml:space="preserve">2.2.2  </w:t>
      </w:r>
      <w:r w:rsidR="00115D79" w:rsidRPr="00BE012D">
        <w:rPr>
          <w:rFonts w:asciiTheme="minorHAnsi" w:hAnsiTheme="minorHAnsi" w:cstheme="minorHAnsi"/>
          <w:szCs w:val="24"/>
          <w:lang w:val="en-US"/>
        </w:rPr>
        <w:t xml:space="preserve">Key Elements Identified by </w:t>
      </w:r>
      <w:r w:rsidR="00346510" w:rsidRPr="00BE012D">
        <w:rPr>
          <w:rFonts w:asciiTheme="minorHAnsi" w:hAnsiTheme="minorHAnsi" w:cstheme="minorHAnsi"/>
          <w:szCs w:val="24"/>
          <w:lang w:val="en-US"/>
        </w:rPr>
        <w:t xml:space="preserve">the </w:t>
      </w:r>
      <w:r w:rsidR="00D11B7B" w:rsidRPr="00BE012D">
        <w:rPr>
          <w:rFonts w:asciiTheme="minorHAnsi" w:hAnsiTheme="minorHAnsi" w:cstheme="minorHAnsi"/>
          <w:i/>
          <w:szCs w:val="24"/>
          <w:lang w:val="en-US"/>
        </w:rPr>
        <w:t>GEO Carbon Strategy</w:t>
      </w:r>
    </w:p>
    <w:p w:rsidR="00115D79" w:rsidRPr="00E4331A" w:rsidRDefault="00115D79" w:rsidP="00115D79">
      <w:pPr>
        <w:rPr>
          <w:rFonts w:asciiTheme="minorHAnsi" w:hAnsiTheme="minorHAnsi" w:cstheme="minorHAnsi"/>
          <w:sz w:val="24"/>
          <w:szCs w:val="24"/>
        </w:rPr>
      </w:pPr>
      <w:r w:rsidRPr="00E4331A">
        <w:rPr>
          <w:rFonts w:asciiTheme="minorHAnsi" w:hAnsiTheme="minorHAnsi" w:cstheme="minorHAnsi"/>
          <w:sz w:val="24"/>
          <w:szCs w:val="24"/>
        </w:rPr>
        <w:t xml:space="preserve">The GEO Carbon Strategy </w:t>
      </w:r>
      <w:r w:rsidR="00346510" w:rsidRPr="00E4331A">
        <w:rPr>
          <w:rFonts w:asciiTheme="minorHAnsi" w:hAnsiTheme="minorHAnsi" w:cstheme="minorHAnsi"/>
          <w:sz w:val="24"/>
          <w:szCs w:val="24"/>
        </w:rPr>
        <w:t>r</w:t>
      </w:r>
      <w:r w:rsidRPr="00981C43">
        <w:rPr>
          <w:rFonts w:asciiTheme="minorHAnsi" w:hAnsiTheme="minorHAnsi" w:cstheme="minorHAnsi"/>
          <w:sz w:val="24"/>
          <w:szCs w:val="24"/>
        </w:rPr>
        <w:t xml:space="preserve">eport (Ciais et al. 2010) identifies two sets of observations. </w:t>
      </w:r>
      <w:r w:rsidRPr="00DA576E">
        <w:rPr>
          <w:rFonts w:asciiTheme="minorHAnsi" w:hAnsiTheme="minorHAnsi" w:cstheme="minorHAnsi"/>
          <w:b/>
          <w:i/>
          <w:sz w:val="24"/>
          <w:szCs w:val="24"/>
        </w:rPr>
        <w:t>Core Observational Elements</w:t>
      </w:r>
      <w:r w:rsidRPr="00E4331A">
        <w:rPr>
          <w:rFonts w:asciiTheme="minorHAnsi" w:hAnsiTheme="minorHAnsi" w:cstheme="minorHAnsi"/>
          <w:sz w:val="24"/>
          <w:szCs w:val="24"/>
        </w:rPr>
        <w:t xml:space="preserve"> are needed to “observe the reservoirs and exchange fluxes of the </w:t>
      </w:r>
      <w:r w:rsidR="00694E18">
        <w:rPr>
          <w:rFonts w:asciiTheme="minorHAnsi" w:hAnsiTheme="minorHAnsi" w:cstheme="minorHAnsi"/>
          <w:sz w:val="24"/>
          <w:szCs w:val="24"/>
        </w:rPr>
        <w:t xml:space="preserve">Integrated </w:t>
      </w:r>
      <w:r w:rsidRPr="00E4331A">
        <w:rPr>
          <w:rFonts w:asciiTheme="minorHAnsi" w:hAnsiTheme="minorHAnsi" w:cstheme="minorHAnsi"/>
          <w:sz w:val="24"/>
          <w:szCs w:val="24"/>
        </w:rPr>
        <w:t>Global Carbon Observing</w:t>
      </w:r>
      <w:r w:rsidR="00694E18">
        <w:rPr>
          <w:rFonts w:asciiTheme="minorHAnsi" w:hAnsiTheme="minorHAnsi" w:cstheme="minorHAnsi"/>
          <w:sz w:val="24"/>
          <w:szCs w:val="24"/>
        </w:rPr>
        <w:t xml:space="preserve"> (IGCO)</w:t>
      </w:r>
      <w:r w:rsidRPr="00E4331A">
        <w:rPr>
          <w:rFonts w:asciiTheme="minorHAnsi" w:hAnsiTheme="minorHAnsi" w:cstheme="minorHAnsi"/>
          <w:sz w:val="24"/>
          <w:szCs w:val="24"/>
        </w:rPr>
        <w:t xml:space="preserve"> system.” </w:t>
      </w:r>
      <w:r w:rsidRPr="00E4331A">
        <w:rPr>
          <w:rFonts w:asciiTheme="minorHAnsi" w:hAnsiTheme="minorHAnsi" w:cstheme="minorHAnsi"/>
          <w:b/>
          <w:i/>
          <w:sz w:val="24"/>
          <w:szCs w:val="24"/>
        </w:rPr>
        <w:t>Satellite Observations</w:t>
      </w:r>
      <w:r w:rsidRPr="00E4331A">
        <w:rPr>
          <w:rFonts w:asciiTheme="minorHAnsi" w:hAnsiTheme="minorHAnsi" w:cstheme="minorHAnsi"/>
          <w:b/>
          <w:sz w:val="24"/>
          <w:szCs w:val="24"/>
        </w:rPr>
        <w:t xml:space="preserve"> </w:t>
      </w:r>
      <w:r w:rsidRPr="00E4331A">
        <w:rPr>
          <w:rFonts w:asciiTheme="minorHAnsi" w:hAnsiTheme="minorHAnsi" w:cstheme="minorHAnsi"/>
          <w:sz w:val="24"/>
          <w:szCs w:val="24"/>
        </w:rPr>
        <w:t>are</w:t>
      </w:r>
      <w:r w:rsidRPr="00E4331A">
        <w:rPr>
          <w:rFonts w:asciiTheme="minorHAnsi" w:hAnsiTheme="minorHAnsi" w:cstheme="minorHAnsi"/>
          <w:b/>
          <w:sz w:val="24"/>
          <w:szCs w:val="24"/>
        </w:rPr>
        <w:t xml:space="preserve"> </w:t>
      </w:r>
      <w:r w:rsidRPr="00E4331A">
        <w:rPr>
          <w:rFonts w:asciiTheme="minorHAnsi" w:hAnsiTheme="minorHAnsi" w:cstheme="minorHAnsi"/>
          <w:sz w:val="24"/>
          <w:szCs w:val="24"/>
        </w:rPr>
        <w:t>required for “delivering global observations of the required ancillary variables required to estimate surface atmospheric fluxes by modelling.” By definition, these two sets of observations are complementary and deal with the specific components of the terrestrial carbon cycle illustrated in Fig. 2.</w:t>
      </w:r>
    </w:p>
    <w:p w:rsidR="00346510" w:rsidRPr="00E4331A" w:rsidRDefault="00346510" w:rsidP="00115D79">
      <w:pPr>
        <w:rPr>
          <w:rFonts w:asciiTheme="minorHAnsi" w:hAnsiTheme="minorHAnsi" w:cstheme="minorHAnsi"/>
          <w:sz w:val="24"/>
          <w:szCs w:val="24"/>
        </w:rPr>
      </w:pPr>
    </w:p>
    <w:p w:rsidR="00115D79" w:rsidRPr="00E4331A" w:rsidRDefault="00115D79" w:rsidP="00115D79">
      <w:pPr>
        <w:rPr>
          <w:rFonts w:asciiTheme="minorHAnsi" w:hAnsiTheme="minorHAnsi" w:cstheme="minorHAnsi"/>
          <w:sz w:val="24"/>
          <w:szCs w:val="24"/>
        </w:rPr>
      </w:pPr>
      <w:r w:rsidRPr="00E4331A">
        <w:rPr>
          <w:rFonts w:asciiTheme="minorHAnsi" w:hAnsiTheme="minorHAnsi" w:cstheme="minorHAnsi"/>
          <w:sz w:val="24"/>
          <w:szCs w:val="24"/>
        </w:rPr>
        <w:t xml:space="preserve">The six Core Observational Elements for the terrestrial domain of the </w:t>
      </w:r>
      <w:r w:rsidR="00C91F9A">
        <w:rPr>
          <w:rFonts w:asciiTheme="minorHAnsi" w:hAnsiTheme="minorHAnsi" w:cstheme="minorHAnsi"/>
          <w:sz w:val="24"/>
          <w:szCs w:val="24"/>
        </w:rPr>
        <w:t>IGCO</w:t>
      </w:r>
      <w:r w:rsidRPr="00E4331A">
        <w:rPr>
          <w:rFonts w:asciiTheme="minorHAnsi" w:hAnsiTheme="minorHAnsi" w:cstheme="minorHAnsi"/>
          <w:sz w:val="24"/>
          <w:szCs w:val="24"/>
        </w:rPr>
        <w:t xml:space="preserve"> are:  </w:t>
      </w:r>
    </w:p>
    <w:p w:rsidR="00115D79" w:rsidRPr="00E4331A" w:rsidRDefault="00D11B7B" w:rsidP="00115D79">
      <w:pPr>
        <w:widowControl w:val="0"/>
        <w:numPr>
          <w:ilvl w:val="0"/>
          <w:numId w:val="3"/>
        </w:numPr>
        <w:autoSpaceDE w:val="0"/>
        <w:autoSpaceDN w:val="0"/>
        <w:adjustRightInd w:val="0"/>
        <w:jc w:val="both"/>
        <w:rPr>
          <w:rFonts w:asciiTheme="minorHAnsi" w:hAnsiTheme="minorHAnsi" w:cstheme="minorHAnsi"/>
          <w:sz w:val="24"/>
          <w:szCs w:val="24"/>
        </w:rPr>
      </w:pPr>
      <w:r w:rsidRPr="00981C43">
        <w:rPr>
          <w:rFonts w:asciiTheme="minorHAnsi" w:hAnsiTheme="minorHAnsi" w:cstheme="minorHAnsi"/>
          <w:i/>
          <w:sz w:val="24"/>
          <w:szCs w:val="24"/>
        </w:rPr>
        <w:t>In situ</w:t>
      </w:r>
      <w:r w:rsidR="00115D79" w:rsidRPr="00DA576E">
        <w:rPr>
          <w:rFonts w:asciiTheme="minorHAnsi" w:hAnsiTheme="minorHAnsi" w:cstheme="minorHAnsi"/>
          <w:sz w:val="24"/>
          <w:szCs w:val="24"/>
        </w:rPr>
        <w:t xml:space="preserve"> observations of ecosystem fluxes made by the eddy-covariance technique, with observations of CO</w:t>
      </w:r>
      <w:r w:rsidR="00115D79" w:rsidRPr="00E4331A">
        <w:rPr>
          <w:rFonts w:asciiTheme="minorHAnsi" w:hAnsiTheme="minorHAnsi" w:cstheme="minorHAnsi"/>
          <w:sz w:val="24"/>
          <w:szCs w:val="24"/>
          <w:vertAlign w:val="subscript"/>
        </w:rPr>
        <w:t>2</w:t>
      </w:r>
      <w:r w:rsidR="00115D79" w:rsidRPr="00E4331A">
        <w:rPr>
          <w:rFonts w:asciiTheme="minorHAnsi" w:hAnsiTheme="minorHAnsi" w:cstheme="minorHAnsi"/>
          <w:sz w:val="24"/>
          <w:szCs w:val="24"/>
        </w:rPr>
        <w:t xml:space="preserve">, water </w:t>
      </w:r>
      <w:r w:rsidR="00DA576E" w:rsidRPr="00E4331A">
        <w:rPr>
          <w:rFonts w:asciiTheme="minorHAnsi" w:hAnsiTheme="minorHAnsi" w:cstheme="minorHAnsi"/>
          <w:sz w:val="24"/>
          <w:szCs w:val="24"/>
        </w:rPr>
        <w:t>vapor</w:t>
      </w:r>
      <w:r w:rsidR="00115D79" w:rsidRPr="00E4331A">
        <w:rPr>
          <w:rFonts w:asciiTheme="minorHAnsi" w:hAnsiTheme="minorHAnsi" w:cstheme="minorHAnsi"/>
          <w:sz w:val="24"/>
          <w:szCs w:val="24"/>
        </w:rPr>
        <w:t xml:space="preserve"> and heat fluxes at representative locations, including a range of successional stages and land-use practices and intensities. Over wetlands and rice paddies, CH</w:t>
      </w:r>
      <w:r w:rsidR="00115D79" w:rsidRPr="00E4331A">
        <w:rPr>
          <w:rFonts w:asciiTheme="minorHAnsi" w:hAnsiTheme="minorHAnsi" w:cstheme="minorHAnsi"/>
          <w:sz w:val="24"/>
          <w:szCs w:val="24"/>
          <w:vertAlign w:val="subscript"/>
        </w:rPr>
        <w:t>4</w:t>
      </w:r>
      <w:r w:rsidR="00115D79" w:rsidRPr="00E4331A">
        <w:rPr>
          <w:rFonts w:asciiTheme="minorHAnsi" w:hAnsiTheme="minorHAnsi" w:cstheme="minorHAnsi"/>
          <w:sz w:val="24"/>
          <w:szCs w:val="24"/>
        </w:rPr>
        <w:t xml:space="preserve"> eddy covariance flux observations should also be made. A global network of about 500 flux measurement stations is envisioned.</w:t>
      </w:r>
    </w:p>
    <w:p w:rsidR="00115D79" w:rsidRPr="00E4331A" w:rsidRDefault="00115D79" w:rsidP="00115D79">
      <w:pPr>
        <w:widowControl w:val="0"/>
        <w:numPr>
          <w:ilvl w:val="0"/>
          <w:numId w:val="3"/>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 xml:space="preserve">Inventories of the spatial and global distribution of forest and woodland biomass, measured </w:t>
      </w:r>
      <w:r w:rsidR="00D11B7B" w:rsidRPr="00E4331A">
        <w:rPr>
          <w:rFonts w:asciiTheme="minorHAnsi" w:hAnsiTheme="minorHAnsi" w:cstheme="minorHAnsi"/>
          <w:i/>
          <w:sz w:val="24"/>
          <w:szCs w:val="24"/>
        </w:rPr>
        <w:t>in situ</w:t>
      </w:r>
      <w:r w:rsidRPr="00E4331A">
        <w:rPr>
          <w:rFonts w:asciiTheme="minorHAnsi" w:hAnsiTheme="minorHAnsi" w:cstheme="minorHAnsi"/>
          <w:sz w:val="24"/>
          <w:szCs w:val="24"/>
        </w:rPr>
        <w:t xml:space="preserve"> at a minimum of five-yearly intervals, and annually by high-resolution remote sensing techniques. Key control indices such as nitrogen content, and leaf area index will also be measured.</w:t>
      </w:r>
    </w:p>
    <w:p w:rsidR="00115D79" w:rsidRPr="00E4331A" w:rsidRDefault="00115D79" w:rsidP="00115D79">
      <w:pPr>
        <w:widowControl w:val="0"/>
        <w:numPr>
          <w:ilvl w:val="0"/>
          <w:numId w:val="3"/>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 xml:space="preserve">Inventories of the spatial and global distribution of litter and soil organic carbon content in the upper </w:t>
      </w:r>
      <w:r w:rsidR="00DA576E" w:rsidRPr="00E4331A">
        <w:rPr>
          <w:rFonts w:asciiTheme="minorHAnsi" w:hAnsiTheme="minorHAnsi" w:cstheme="minorHAnsi"/>
          <w:sz w:val="24"/>
          <w:szCs w:val="24"/>
        </w:rPr>
        <w:t>meter</w:t>
      </w:r>
      <w:r w:rsidRPr="00E4331A">
        <w:rPr>
          <w:rFonts w:asciiTheme="minorHAnsi" w:hAnsiTheme="minorHAnsi" w:cstheme="minorHAnsi"/>
          <w:sz w:val="24"/>
          <w:szCs w:val="24"/>
        </w:rPr>
        <w:t xml:space="preserve"> of soil, measured </w:t>
      </w:r>
      <w:r w:rsidR="00D11B7B" w:rsidRPr="00E4331A">
        <w:rPr>
          <w:rFonts w:asciiTheme="minorHAnsi" w:hAnsiTheme="minorHAnsi" w:cstheme="minorHAnsi"/>
          <w:i/>
          <w:sz w:val="24"/>
          <w:szCs w:val="24"/>
        </w:rPr>
        <w:t>in situ</w:t>
      </w:r>
      <w:r w:rsidRPr="00E4331A">
        <w:rPr>
          <w:rFonts w:asciiTheme="minorHAnsi" w:hAnsiTheme="minorHAnsi" w:cstheme="minorHAnsi"/>
          <w:sz w:val="24"/>
          <w:szCs w:val="24"/>
        </w:rPr>
        <w:t xml:space="preserve"> typically at ten-year intervals, again including nutrient content, and measures of decomposability.</w:t>
      </w:r>
    </w:p>
    <w:p w:rsidR="00115D79" w:rsidRPr="00E4331A" w:rsidRDefault="00D11B7B" w:rsidP="00115D79">
      <w:pPr>
        <w:widowControl w:val="0"/>
        <w:numPr>
          <w:ilvl w:val="0"/>
          <w:numId w:val="3"/>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i/>
          <w:sz w:val="24"/>
          <w:szCs w:val="24"/>
        </w:rPr>
        <w:t>In situ</w:t>
      </w:r>
      <w:r w:rsidR="00115D79" w:rsidRPr="00E4331A">
        <w:rPr>
          <w:rFonts w:asciiTheme="minorHAnsi" w:hAnsiTheme="minorHAnsi" w:cstheme="minorHAnsi"/>
          <w:sz w:val="24"/>
          <w:szCs w:val="24"/>
        </w:rPr>
        <w:t xml:space="preserve"> and remote-sensing observations of the spatial distribution of permafrost, </w:t>
      </w:r>
      <w:r w:rsidR="00115D79" w:rsidRPr="00E4331A">
        <w:rPr>
          <w:rFonts w:asciiTheme="minorHAnsi" w:hAnsiTheme="minorHAnsi" w:cstheme="minorHAnsi"/>
          <w:sz w:val="24"/>
          <w:szCs w:val="24"/>
        </w:rPr>
        <w:lastRenderedPageBreak/>
        <w:t>peatland and wetland organic carbon pools down to bedrock, measured typically at ten-year intervals, but at higher frequency in fast changing areas. Monitoring of the abrupt loss from these pools, due to events such as peatland fire or collapse of permafrost.</w:t>
      </w:r>
    </w:p>
    <w:p w:rsidR="00115D79" w:rsidRPr="00E4331A" w:rsidRDefault="00115D79" w:rsidP="00115D79">
      <w:pPr>
        <w:widowControl w:val="0"/>
        <w:numPr>
          <w:ilvl w:val="0"/>
          <w:numId w:val="3"/>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Carbon harvested as crops and wood products, as well as peat and biomass harvested and used for energy production.</w:t>
      </w:r>
    </w:p>
    <w:p w:rsidR="00115D79" w:rsidRPr="00E4331A" w:rsidRDefault="00115D79" w:rsidP="00115D79">
      <w:pPr>
        <w:widowControl w:val="0"/>
        <w:numPr>
          <w:ilvl w:val="0"/>
          <w:numId w:val="3"/>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Changes in the carbon content of water reservoirs, lakes and freshwater sediment pools.</w:t>
      </w:r>
    </w:p>
    <w:p w:rsidR="00115D79" w:rsidRPr="00E4331A" w:rsidRDefault="00115D79" w:rsidP="00115D79">
      <w:pPr>
        <w:widowControl w:val="0"/>
        <w:rPr>
          <w:rFonts w:asciiTheme="minorHAnsi" w:hAnsiTheme="minorHAnsi" w:cstheme="minorHAnsi"/>
          <w:sz w:val="24"/>
          <w:szCs w:val="24"/>
        </w:rPr>
      </w:pPr>
    </w:p>
    <w:p w:rsidR="00115D79" w:rsidRPr="00E4331A" w:rsidRDefault="00115D79" w:rsidP="00115D79">
      <w:pPr>
        <w:widowControl w:val="0"/>
        <w:rPr>
          <w:rFonts w:asciiTheme="minorHAnsi" w:hAnsiTheme="minorHAnsi" w:cstheme="minorHAnsi"/>
          <w:sz w:val="24"/>
          <w:szCs w:val="24"/>
        </w:rPr>
      </w:pPr>
      <w:r w:rsidRPr="00E4331A">
        <w:rPr>
          <w:rFonts w:asciiTheme="minorHAnsi" w:hAnsiTheme="minorHAnsi" w:cstheme="minorHAnsi"/>
          <w:sz w:val="24"/>
          <w:szCs w:val="24"/>
        </w:rPr>
        <w:t xml:space="preserve">The categories of Satellite Observations defined for the terrestrial domain of the </w:t>
      </w:r>
      <w:r w:rsidR="00694E18">
        <w:rPr>
          <w:rFonts w:asciiTheme="minorHAnsi" w:hAnsiTheme="minorHAnsi" w:cstheme="minorHAnsi"/>
          <w:sz w:val="24"/>
          <w:szCs w:val="24"/>
        </w:rPr>
        <w:t>IGCO</w:t>
      </w:r>
      <w:r w:rsidRPr="00E4331A">
        <w:rPr>
          <w:rFonts w:asciiTheme="minorHAnsi" w:hAnsiTheme="minorHAnsi" w:cstheme="minorHAnsi"/>
          <w:sz w:val="24"/>
          <w:szCs w:val="24"/>
        </w:rPr>
        <w:t xml:space="preserve"> are presented as:</w:t>
      </w:r>
    </w:p>
    <w:p w:rsidR="00115D79" w:rsidRPr="00981C43" w:rsidRDefault="00115D79" w:rsidP="00115D79">
      <w:pPr>
        <w:widowControl w:val="0"/>
        <w:numPr>
          <w:ilvl w:val="0"/>
          <w:numId w:val="4"/>
        </w:numPr>
        <w:autoSpaceDE w:val="0"/>
        <w:autoSpaceDN w:val="0"/>
        <w:adjustRightInd w:val="0"/>
        <w:jc w:val="both"/>
        <w:rPr>
          <w:rFonts w:asciiTheme="minorHAnsi" w:hAnsiTheme="minorHAnsi" w:cstheme="minorHAnsi"/>
          <w:sz w:val="24"/>
          <w:szCs w:val="24"/>
        </w:rPr>
      </w:pPr>
      <w:r w:rsidRPr="00981C43">
        <w:rPr>
          <w:rFonts w:asciiTheme="minorHAnsi" w:hAnsiTheme="minorHAnsi" w:cstheme="minorHAnsi"/>
          <w:sz w:val="24"/>
          <w:szCs w:val="24"/>
        </w:rPr>
        <w:t>Land cover, land use and land use change.</w:t>
      </w:r>
    </w:p>
    <w:p w:rsidR="00115D79" w:rsidRPr="00E4331A" w:rsidRDefault="00115D79" w:rsidP="00115D79">
      <w:pPr>
        <w:widowControl w:val="0"/>
        <w:numPr>
          <w:ilvl w:val="0"/>
          <w:numId w:val="4"/>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Wetland area.</w:t>
      </w:r>
    </w:p>
    <w:p w:rsidR="00115D79" w:rsidRPr="00E4331A" w:rsidRDefault="00115D79" w:rsidP="00115D79">
      <w:pPr>
        <w:widowControl w:val="0"/>
        <w:numPr>
          <w:ilvl w:val="0"/>
          <w:numId w:val="4"/>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Fires and other ecosystem disturbances.</w:t>
      </w:r>
    </w:p>
    <w:p w:rsidR="00115D79" w:rsidRPr="00E4331A" w:rsidRDefault="00115D79" w:rsidP="00115D79">
      <w:pPr>
        <w:widowControl w:val="0"/>
        <w:numPr>
          <w:ilvl w:val="0"/>
          <w:numId w:val="4"/>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Land ecosystem biophysical variables.</w:t>
      </w:r>
    </w:p>
    <w:p w:rsidR="00115D79" w:rsidRPr="00E4331A" w:rsidRDefault="00115D79" w:rsidP="00115D79">
      <w:pPr>
        <w:widowControl w:val="0"/>
        <w:numPr>
          <w:ilvl w:val="0"/>
          <w:numId w:val="4"/>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Permafrost area and its dynamics.</w:t>
      </w:r>
    </w:p>
    <w:p w:rsidR="00115D79" w:rsidRPr="00E4331A" w:rsidRDefault="00115D79" w:rsidP="00115D79">
      <w:pPr>
        <w:widowControl w:val="0"/>
        <w:numPr>
          <w:ilvl w:val="0"/>
          <w:numId w:val="4"/>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Satellite information relevant to fossil fuel emissions.</w:t>
      </w:r>
    </w:p>
    <w:p w:rsidR="001456CB" w:rsidRPr="00E4331A" w:rsidRDefault="001456CB" w:rsidP="001456CB">
      <w:pPr>
        <w:widowControl w:val="0"/>
        <w:numPr>
          <w:ilvl w:val="0"/>
          <w:numId w:val="4"/>
        </w:numPr>
        <w:autoSpaceDE w:val="0"/>
        <w:autoSpaceDN w:val="0"/>
        <w:adjustRightInd w:val="0"/>
        <w:jc w:val="both"/>
        <w:rPr>
          <w:rFonts w:asciiTheme="minorHAnsi" w:hAnsiTheme="minorHAnsi" w:cstheme="minorHAnsi"/>
          <w:sz w:val="24"/>
          <w:szCs w:val="24"/>
        </w:rPr>
      </w:pPr>
      <w:r w:rsidRPr="00E4331A">
        <w:rPr>
          <w:rFonts w:asciiTheme="minorHAnsi" w:hAnsiTheme="minorHAnsi" w:cstheme="minorHAnsi"/>
          <w:sz w:val="24"/>
          <w:szCs w:val="24"/>
        </w:rPr>
        <w:t>Satellite information about the amount, area and volume of inland water bodies and their carbon content (see also Chapter 3)</w:t>
      </w:r>
    </w:p>
    <w:p w:rsidR="00115D79" w:rsidRPr="00E4331A" w:rsidRDefault="00115D79" w:rsidP="00115D79">
      <w:pPr>
        <w:widowControl w:val="0"/>
        <w:rPr>
          <w:rFonts w:asciiTheme="minorHAnsi" w:hAnsiTheme="minorHAnsi" w:cstheme="minorHAnsi"/>
          <w:sz w:val="24"/>
          <w:szCs w:val="24"/>
        </w:rPr>
      </w:pPr>
    </w:p>
    <w:p w:rsidR="00115D79" w:rsidRPr="00E4331A" w:rsidRDefault="00115D79" w:rsidP="00115D79">
      <w:pPr>
        <w:widowControl w:val="0"/>
        <w:rPr>
          <w:rFonts w:asciiTheme="minorHAnsi" w:hAnsiTheme="minorHAnsi" w:cstheme="minorHAnsi"/>
          <w:sz w:val="24"/>
          <w:szCs w:val="24"/>
        </w:rPr>
      </w:pPr>
      <w:r w:rsidRPr="00E4331A">
        <w:rPr>
          <w:rFonts w:asciiTheme="minorHAnsi" w:hAnsiTheme="minorHAnsi" w:cstheme="minorHAnsi"/>
          <w:sz w:val="24"/>
          <w:szCs w:val="24"/>
        </w:rPr>
        <w:t xml:space="preserve">We thus have a progression and framework which links processes to elemental observations to key satellite requirements and eventually specific satellite observables. The core observational requirements defined for the </w:t>
      </w:r>
      <w:r w:rsidR="00694E18">
        <w:rPr>
          <w:rFonts w:asciiTheme="minorHAnsi" w:hAnsiTheme="minorHAnsi" w:cstheme="minorHAnsi"/>
          <w:sz w:val="24"/>
          <w:szCs w:val="24"/>
        </w:rPr>
        <w:t>IGCO</w:t>
      </w:r>
      <w:r w:rsidRPr="00E4331A">
        <w:rPr>
          <w:rFonts w:asciiTheme="minorHAnsi" w:hAnsiTheme="minorHAnsi" w:cstheme="minorHAnsi"/>
          <w:sz w:val="24"/>
          <w:szCs w:val="24"/>
        </w:rPr>
        <w:t xml:space="preserve"> can be d</w:t>
      </w:r>
      <w:r w:rsidRPr="00981C43">
        <w:rPr>
          <w:rFonts w:asciiTheme="minorHAnsi" w:hAnsiTheme="minorHAnsi" w:cstheme="minorHAnsi"/>
          <w:sz w:val="24"/>
          <w:szCs w:val="24"/>
        </w:rPr>
        <w:t xml:space="preserve">irectly related to the five key components of the terrestrial carbon cycle (Fig. </w:t>
      </w:r>
      <w:r w:rsidR="008711EE" w:rsidRPr="00E4331A">
        <w:rPr>
          <w:rFonts w:asciiTheme="minorHAnsi" w:hAnsiTheme="minorHAnsi" w:cstheme="minorHAnsi"/>
          <w:sz w:val="24"/>
          <w:szCs w:val="24"/>
        </w:rPr>
        <w:t>2-</w:t>
      </w:r>
      <w:r w:rsidRPr="00E4331A">
        <w:rPr>
          <w:rFonts w:asciiTheme="minorHAnsi" w:hAnsiTheme="minorHAnsi" w:cstheme="minorHAnsi"/>
          <w:sz w:val="24"/>
          <w:szCs w:val="24"/>
        </w:rPr>
        <w:t xml:space="preserve">3). These five components, in turn, have informed the selection of the six key areas for </w:t>
      </w:r>
      <w:r w:rsidR="0069063B" w:rsidRPr="00F41917">
        <w:rPr>
          <w:rFonts w:asciiTheme="minorHAnsi" w:hAnsiTheme="minorHAnsi" w:cstheme="minorHAnsi"/>
          <w:sz w:val="24"/>
          <w:szCs w:val="24"/>
        </w:rPr>
        <w:t>IGCO</w:t>
      </w:r>
      <w:r w:rsidR="0069063B" w:rsidRPr="00E4331A">
        <w:rPr>
          <w:rFonts w:asciiTheme="minorHAnsi" w:hAnsiTheme="minorHAnsi" w:cstheme="minorHAnsi"/>
          <w:sz w:val="24"/>
          <w:szCs w:val="24"/>
        </w:rPr>
        <w:t xml:space="preserve"> </w:t>
      </w:r>
      <w:r w:rsidRPr="00981C43">
        <w:rPr>
          <w:rFonts w:asciiTheme="minorHAnsi" w:hAnsiTheme="minorHAnsi" w:cstheme="minorHAnsi"/>
          <w:sz w:val="24"/>
          <w:szCs w:val="24"/>
        </w:rPr>
        <w:t>satellite requirements. To inform these six areas requires derivation of specific biophysical and other variables from remote sensing data.  This forms the basis of the discussion in Section 2.3 on the role of s</w:t>
      </w:r>
      <w:r w:rsidRPr="00E4331A">
        <w:rPr>
          <w:rFonts w:asciiTheme="minorHAnsi" w:hAnsiTheme="minorHAnsi" w:cstheme="minorHAnsi"/>
          <w:sz w:val="24"/>
          <w:szCs w:val="24"/>
        </w:rPr>
        <w:t>atellite observations.</w:t>
      </w:r>
    </w:p>
    <w:p w:rsidR="00115D79" w:rsidRPr="00D44EBD" w:rsidRDefault="00115D79" w:rsidP="00115D79">
      <w:pPr>
        <w:widowControl w:val="0"/>
        <w:rPr>
          <w:rFonts w:asciiTheme="minorHAnsi" w:hAnsiTheme="minorHAnsi" w:cstheme="minorHAnsi"/>
          <w:sz w:val="24"/>
          <w:szCs w:val="24"/>
        </w:rPr>
      </w:pPr>
    </w:p>
    <w:p w:rsidR="00115D79" w:rsidRPr="00D44EBD" w:rsidRDefault="00115D79" w:rsidP="00115D79">
      <w:pPr>
        <w:widowControl w:val="0"/>
        <w:rPr>
          <w:rFonts w:asciiTheme="minorHAnsi" w:hAnsiTheme="minorHAnsi" w:cstheme="minorHAnsi"/>
          <w:sz w:val="24"/>
          <w:szCs w:val="24"/>
        </w:rPr>
      </w:pPr>
    </w:p>
    <w:p w:rsidR="00115D79" w:rsidRPr="00D44EBD" w:rsidRDefault="00CF7142" w:rsidP="00115D79">
      <w:r w:rsidRPr="00D44EBD">
        <w:rPr>
          <w:noProof/>
        </w:rPr>
        <w:lastRenderedPageBreak/>
        <w:drawing>
          <wp:inline distT="0" distB="0" distL="0" distR="0" wp14:anchorId="192B24F5" wp14:editId="27357B7C">
            <wp:extent cx="5895975" cy="4457700"/>
            <wp:effectExtent l="19050" t="0" r="9525"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895975" cy="4457700"/>
                    </a:xfrm>
                    <a:prstGeom prst="rect">
                      <a:avLst/>
                    </a:prstGeom>
                    <a:noFill/>
                    <a:ln w="9525">
                      <a:noFill/>
                      <a:miter lim="800000"/>
                      <a:headEnd/>
                      <a:tailEnd/>
                    </a:ln>
                  </pic:spPr>
                </pic:pic>
              </a:graphicData>
            </a:graphic>
          </wp:inline>
        </w:drawing>
      </w:r>
    </w:p>
    <w:p w:rsidR="0069063B" w:rsidRPr="00D44EBD" w:rsidRDefault="0069063B" w:rsidP="00115D79">
      <w:pPr>
        <w:rPr>
          <w:b/>
        </w:rPr>
      </w:pPr>
    </w:p>
    <w:p w:rsidR="00115D79" w:rsidRPr="00D44EBD" w:rsidRDefault="00115D79" w:rsidP="00115D79">
      <w:r w:rsidRPr="00D44EBD">
        <w:rPr>
          <w:b/>
        </w:rPr>
        <w:t xml:space="preserve">Figure </w:t>
      </w:r>
      <w:r w:rsidR="008711EE" w:rsidRPr="00D44EBD">
        <w:rPr>
          <w:b/>
        </w:rPr>
        <w:t>2-</w:t>
      </w:r>
      <w:r w:rsidRPr="00D44EBD">
        <w:rPr>
          <w:b/>
        </w:rPr>
        <w:t>3.</w:t>
      </w:r>
      <w:r w:rsidRPr="00D44EBD">
        <w:t xml:space="preserve"> The relationship of remote sensing observations</w:t>
      </w:r>
      <w:r w:rsidR="0069063B" w:rsidRPr="00D44EBD">
        <w:t xml:space="preserve"> to </w:t>
      </w:r>
      <w:r w:rsidRPr="00D44EBD">
        <w:t>key GEO ancillary data requirements, core GEO observational elements, and the five components of the terrestrial carbon cycle.</w:t>
      </w:r>
    </w:p>
    <w:p w:rsidR="00115D79" w:rsidRPr="00D44EBD" w:rsidRDefault="00115D79" w:rsidP="00115D79">
      <w:pPr>
        <w:rPr>
          <w:rFonts w:ascii="Times New Roman" w:hAnsi="Times New Roman"/>
          <w:color w:val="000000"/>
        </w:rPr>
      </w:pPr>
    </w:p>
    <w:p w:rsidR="004C2FFC" w:rsidRPr="00D44EBD" w:rsidRDefault="004C2FFC" w:rsidP="00115D79">
      <w:pPr>
        <w:pStyle w:val="Heading2"/>
        <w:rPr>
          <w:rFonts w:asciiTheme="minorHAnsi" w:hAnsiTheme="minorHAnsi" w:cstheme="minorHAnsi"/>
          <w:sz w:val="24"/>
          <w:szCs w:val="24"/>
        </w:rPr>
      </w:pPr>
      <w:r w:rsidRPr="00D44EBD">
        <w:rPr>
          <w:rFonts w:asciiTheme="minorHAnsi" w:hAnsiTheme="minorHAnsi" w:cstheme="minorHAnsi"/>
          <w:sz w:val="24"/>
          <w:szCs w:val="24"/>
        </w:rPr>
        <w:t>2.2.3 Need for Supporting Climate Observations</w:t>
      </w:r>
    </w:p>
    <w:p w:rsidR="004C2FFC" w:rsidRPr="00D44EBD" w:rsidRDefault="00D11B7B" w:rsidP="004C2FFC">
      <w:pPr>
        <w:pStyle w:val="Heading2"/>
        <w:rPr>
          <w:rFonts w:asciiTheme="minorHAnsi" w:hAnsiTheme="minorHAnsi" w:cstheme="minorHAnsi"/>
          <w:b w:val="0"/>
          <w:sz w:val="24"/>
          <w:szCs w:val="24"/>
          <w:lang w:val="en-US"/>
        </w:rPr>
      </w:pPr>
      <w:r w:rsidRPr="00D44EBD">
        <w:rPr>
          <w:rFonts w:asciiTheme="minorHAnsi" w:hAnsiTheme="minorHAnsi" w:cstheme="minorHAnsi"/>
          <w:b w:val="0"/>
          <w:sz w:val="24"/>
          <w:szCs w:val="24"/>
          <w:lang w:val="en-US"/>
        </w:rPr>
        <w:t>While remote sensing observations are critical we underscore the continued need for basic climate observations (e.g. precipitation, temperature, wind) that are required drivers for carbon modeling efforts. While great progress has been made in creating gridded data sets at regular time intervals, as models increase in spatial resolution (from 1 degree to 1 ha) they will require climate data at increasingly fine resolutions. Producing such data sets should be a priority for without them both diagnostic and prognostic modeling efforts will be limited in their ability to capture fine scale heterogeneity in land surface processes. For example, Hurtt et al</w:t>
      </w:r>
      <w:r w:rsidR="004279C7" w:rsidRPr="00D44EBD">
        <w:rPr>
          <w:rFonts w:asciiTheme="minorHAnsi" w:hAnsiTheme="minorHAnsi" w:cstheme="minorHAnsi"/>
          <w:b w:val="0"/>
          <w:sz w:val="24"/>
          <w:szCs w:val="24"/>
          <w:lang w:val="en-US"/>
        </w:rPr>
        <w:t>.</w:t>
      </w:r>
      <w:r w:rsidRPr="00D44EBD">
        <w:rPr>
          <w:rFonts w:asciiTheme="minorHAnsi" w:hAnsiTheme="minorHAnsi" w:cstheme="minorHAnsi"/>
          <w:b w:val="0"/>
          <w:sz w:val="24"/>
          <w:szCs w:val="24"/>
          <w:lang w:val="en-US"/>
        </w:rPr>
        <w:t xml:space="preserve"> (2010) have shown that coarse scale climate data inputs can cause large errors in carbon flux estimates (compared to using fine scale inputs).  </w:t>
      </w:r>
    </w:p>
    <w:p w:rsidR="006A2DF6" w:rsidRPr="00D44EBD" w:rsidRDefault="006A2DF6"/>
    <w:p w:rsidR="006A2DF6" w:rsidRPr="00D44EBD" w:rsidRDefault="007458DF">
      <w:pPr>
        <w:pStyle w:val="Heading2"/>
        <w:spacing w:before="0"/>
        <w:rPr>
          <w:rFonts w:asciiTheme="minorHAnsi" w:hAnsiTheme="minorHAnsi" w:cstheme="minorHAnsi"/>
          <w:sz w:val="24"/>
          <w:szCs w:val="24"/>
        </w:rPr>
      </w:pPr>
      <w:r w:rsidRPr="00D44EBD">
        <w:rPr>
          <w:rFonts w:asciiTheme="minorHAnsi" w:hAnsiTheme="minorHAnsi" w:cstheme="minorHAnsi"/>
          <w:sz w:val="24"/>
          <w:szCs w:val="24"/>
        </w:rPr>
        <w:t xml:space="preserve">2.3  </w:t>
      </w:r>
      <w:r w:rsidR="00115D79" w:rsidRPr="00D44EBD">
        <w:rPr>
          <w:rFonts w:asciiTheme="minorHAnsi" w:hAnsiTheme="minorHAnsi" w:cstheme="minorHAnsi"/>
          <w:sz w:val="24"/>
          <w:szCs w:val="24"/>
        </w:rPr>
        <w:t>The Role of Satellite Observations</w:t>
      </w:r>
    </w:p>
    <w:p w:rsidR="00115D79" w:rsidRPr="00D44EBD" w:rsidRDefault="00115D79" w:rsidP="0069063B">
      <w:pPr>
        <w:rPr>
          <w:rFonts w:asciiTheme="minorHAnsi" w:hAnsiTheme="minorHAnsi" w:cstheme="minorHAnsi"/>
          <w:sz w:val="24"/>
          <w:szCs w:val="24"/>
        </w:rPr>
      </w:pPr>
    </w:p>
    <w:p w:rsidR="0057113C" w:rsidRPr="00D44EBD" w:rsidRDefault="00115D79">
      <w:pPr>
        <w:rPr>
          <w:rFonts w:asciiTheme="minorHAnsi" w:hAnsiTheme="minorHAnsi" w:cstheme="minorHAnsi"/>
          <w:sz w:val="24"/>
          <w:szCs w:val="24"/>
        </w:rPr>
      </w:pPr>
      <w:r w:rsidRPr="00D44EBD">
        <w:rPr>
          <w:rFonts w:asciiTheme="minorHAnsi" w:hAnsiTheme="minorHAnsi" w:cstheme="minorHAnsi"/>
          <w:sz w:val="24"/>
          <w:szCs w:val="24"/>
        </w:rPr>
        <w:lastRenderedPageBreak/>
        <w:t>A number of models of the primary components of the terrestrial carbon cycle have been developed that are based on information products derived from data collected by satellite remote sensing systems, including models of carbon emitted from biomass burning, gross primary production, net primary production, and net ecosystem production (Potter et al., 1993; Goetz et al., 1999; Turner et al. 2006). In addition, a number of other terrestrial carbon models depend on inputs that in many cases are provided by analyses of remotely-sensed data, which are used to either provide critical input parameters or are used for model calibration</w:t>
      </w:r>
      <w:r w:rsidR="0069063B" w:rsidRPr="00D44EBD">
        <w:rPr>
          <w:rFonts w:asciiTheme="minorHAnsi" w:hAnsiTheme="minorHAnsi" w:cstheme="minorHAnsi"/>
          <w:sz w:val="24"/>
          <w:szCs w:val="24"/>
        </w:rPr>
        <w:t xml:space="preserve"> and </w:t>
      </w:r>
      <w:r w:rsidRPr="00D44EBD">
        <w:rPr>
          <w:rFonts w:asciiTheme="minorHAnsi" w:hAnsiTheme="minorHAnsi" w:cstheme="minorHAnsi"/>
          <w:sz w:val="24"/>
          <w:szCs w:val="24"/>
        </w:rPr>
        <w:t>validation.  For example, the Ecosystem Demography model has used observations of canopy height from airborne lidar to initialize ecosystem system state and for validation (Hurtt et al., 2004).</w:t>
      </w:r>
    </w:p>
    <w:p w:rsidR="00602223" w:rsidRPr="00D44EBD" w:rsidRDefault="007458DF" w:rsidP="007458DF">
      <w:pPr>
        <w:pStyle w:val="Heading3"/>
        <w:numPr>
          <w:ilvl w:val="0"/>
          <w:numId w:val="0"/>
        </w:numPr>
        <w:rPr>
          <w:rFonts w:asciiTheme="minorHAnsi" w:hAnsiTheme="minorHAnsi" w:cstheme="minorHAnsi"/>
          <w:szCs w:val="24"/>
        </w:rPr>
      </w:pPr>
      <w:r w:rsidRPr="00D44EBD">
        <w:rPr>
          <w:rFonts w:asciiTheme="minorHAnsi" w:hAnsiTheme="minorHAnsi" w:cstheme="minorHAnsi"/>
          <w:szCs w:val="24"/>
        </w:rPr>
        <w:t xml:space="preserve">2.3.1  </w:t>
      </w:r>
      <w:r w:rsidR="00115D79" w:rsidRPr="00D44EBD">
        <w:rPr>
          <w:rFonts w:asciiTheme="minorHAnsi" w:hAnsiTheme="minorHAnsi" w:cstheme="minorHAnsi"/>
          <w:szCs w:val="24"/>
        </w:rPr>
        <w:t>Characterizing the Role of Satellite Observations</w:t>
      </w:r>
    </w:p>
    <w:p w:rsidR="006A2DF6" w:rsidRPr="00D44EBD" w:rsidRDefault="006A2DF6"/>
    <w:p w:rsidR="00115D79" w:rsidRPr="00D44EBD" w:rsidRDefault="00115D79" w:rsidP="00115D79">
      <w:pPr>
        <w:rPr>
          <w:rFonts w:asciiTheme="minorHAnsi" w:hAnsiTheme="minorHAnsi" w:cstheme="minorHAnsi"/>
          <w:sz w:val="24"/>
          <w:szCs w:val="24"/>
        </w:rPr>
      </w:pPr>
      <w:r w:rsidRPr="00D44EBD">
        <w:rPr>
          <w:rFonts w:asciiTheme="minorHAnsi" w:hAnsiTheme="minorHAnsi" w:cstheme="minorHAnsi"/>
          <w:sz w:val="24"/>
          <w:szCs w:val="24"/>
        </w:rPr>
        <w:t xml:space="preserve">Regardless of the modelling approach, the information from analysis of satellite remote sensing data is used to address the key components of the terrestrial carbon cycle, and can be divided into four major groups of observations as shown in Fig. </w:t>
      </w:r>
      <w:r w:rsidR="00663E54" w:rsidRPr="00D44EBD">
        <w:rPr>
          <w:rFonts w:asciiTheme="minorHAnsi" w:hAnsiTheme="minorHAnsi" w:cstheme="minorHAnsi"/>
          <w:sz w:val="24"/>
          <w:szCs w:val="24"/>
        </w:rPr>
        <w:t>2-</w:t>
      </w:r>
      <w:r w:rsidRPr="00D44EBD">
        <w:rPr>
          <w:rFonts w:asciiTheme="minorHAnsi" w:hAnsiTheme="minorHAnsi" w:cstheme="minorHAnsi"/>
          <w:sz w:val="24"/>
          <w:szCs w:val="24"/>
        </w:rPr>
        <w:t>3.</w:t>
      </w:r>
    </w:p>
    <w:p w:rsidR="00252DC9" w:rsidRPr="00D44EBD" w:rsidRDefault="00252DC9" w:rsidP="00115D79">
      <w:pPr>
        <w:rPr>
          <w:rFonts w:asciiTheme="minorHAnsi" w:hAnsiTheme="minorHAnsi" w:cstheme="minorHAnsi"/>
          <w:sz w:val="24"/>
          <w:szCs w:val="24"/>
        </w:rPr>
      </w:pPr>
    </w:p>
    <w:p w:rsidR="005171C5" w:rsidRPr="00D44EBD" w:rsidRDefault="00115D79">
      <w:pPr>
        <w:numPr>
          <w:ilvl w:val="0"/>
          <w:numId w:val="5"/>
        </w:numPr>
        <w:overflowPunct w:val="0"/>
        <w:autoSpaceDE w:val="0"/>
        <w:autoSpaceDN w:val="0"/>
        <w:adjustRightInd w:val="0"/>
        <w:spacing w:after="120"/>
        <w:rPr>
          <w:rFonts w:asciiTheme="minorHAnsi" w:hAnsiTheme="minorHAnsi" w:cstheme="minorHAnsi"/>
          <w:sz w:val="24"/>
          <w:szCs w:val="24"/>
        </w:rPr>
      </w:pPr>
      <w:r w:rsidRPr="00D44EBD">
        <w:rPr>
          <w:rFonts w:asciiTheme="minorHAnsi" w:hAnsiTheme="minorHAnsi" w:cstheme="minorHAnsi"/>
          <w:b/>
          <w:sz w:val="24"/>
          <w:szCs w:val="24"/>
        </w:rPr>
        <w:t>Land cover</w:t>
      </w:r>
      <w:r w:rsidRPr="00D44EBD">
        <w:rPr>
          <w:rFonts w:asciiTheme="minorHAnsi" w:hAnsiTheme="minorHAnsi" w:cstheme="minorHAnsi"/>
          <w:sz w:val="24"/>
          <w:szCs w:val="24"/>
        </w:rPr>
        <w:t>.  All terrestrial carbon cycle models require the types of land cover that exist within the study domain. This information includes the area occupied by land converted from natural landscapes for use by humans (e.g., croplands, urban/ex-urban areas, road and utility corridors, etc.), areas that are impacted by human activities, and areas where natural disturbances prevail. Information products include specific vegetation cover type (e.g., forest, grassland, shrubland, etc.) as well as broad categories that include different vegetation covers (e.g., wetlands, permafrost areas).</w:t>
      </w:r>
    </w:p>
    <w:p w:rsidR="005171C5" w:rsidRPr="00D44EBD" w:rsidRDefault="00115D79">
      <w:pPr>
        <w:numPr>
          <w:ilvl w:val="0"/>
          <w:numId w:val="5"/>
        </w:numPr>
        <w:overflowPunct w:val="0"/>
        <w:autoSpaceDE w:val="0"/>
        <w:autoSpaceDN w:val="0"/>
        <w:adjustRightInd w:val="0"/>
        <w:spacing w:after="120"/>
        <w:rPr>
          <w:rFonts w:asciiTheme="minorHAnsi" w:hAnsiTheme="minorHAnsi" w:cstheme="minorHAnsi"/>
          <w:sz w:val="24"/>
          <w:szCs w:val="24"/>
        </w:rPr>
      </w:pPr>
      <w:r w:rsidRPr="00D44EBD">
        <w:rPr>
          <w:rFonts w:asciiTheme="minorHAnsi" w:hAnsiTheme="minorHAnsi" w:cstheme="minorHAnsi"/>
          <w:b/>
          <w:sz w:val="24"/>
          <w:szCs w:val="24"/>
        </w:rPr>
        <w:t>Disturbance regimes</w:t>
      </w:r>
      <w:r w:rsidRPr="00D44EBD">
        <w:rPr>
          <w:rFonts w:asciiTheme="minorHAnsi" w:hAnsiTheme="minorHAnsi" w:cstheme="minorHAnsi"/>
          <w:sz w:val="24"/>
          <w:szCs w:val="24"/>
        </w:rPr>
        <w:t>.  A variety of satellite-based information products have been developed to characterize disturbances to terrestrial ecosystems, including disturbance type or source, area disturbed, frequency of disturbance, seasonal and diurnal timing of disturbance, intensity of the disturbance event, and severity of the disturbance in terms of its impacts on a range of ecosystem characteristics.</w:t>
      </w:r>
    </w:p>
    <w:p w:rsidR="005171C5" w:rsidRPr="00D44EBD" w:rsidRDefault="00115D79">
      <w:pPr>
        <w:numPr>
          <w:ilvl w:val="0"/>
          <w:numId w:val="5"/>
        </w:numPr>
        <w:overflowPunct w:val="0"/>
        <w:autoSpaceDE w:val="0"/>
        <w:autoSpaceDN w:val="0"/>
        <w:adjustRightInd w:val="0"/>
        <w:spacing w:after="120"/>
        <w:rPr>
          <w:rFonts w:asciiTheme="minorHAnsi" w:hAnsiTheme="minorHAnsi" w:cstheme="minorHAnsi"/>
          <w:sz w:val="24"/>
          <w:szCs w:val="24"/>
        </w:rPr>
      </w:pPr>
      <w:r w:rsidRPr="00D44EBD">
        <w:rPr>
          <w:rFonts w:asciiTheme="minorHAnsi" w:hAnsiTheme="minorHAnsi" w:cstheme="minorHAnsi"/>
          <w:b/>
          <w:sz w:val="24"/>
          <w:szCs w:val="24"/>
        </w:rPr>
        <w:t>Vegetation characteristics and condition</w:t>
      </w:r>
      <w:r w:rsidRPr="00D44EBD">
        <w:rPr>
          <w:rFonts w:asciiTheme="minorHAnsi" w:hAnsiTheme="minorHAnsi" w:cstheme="minorHAnsi"/>
          <w:sz w:val="24"/>
          <w:szCs w:val="24"/>
        </w:rPr>
        <w:t xml:space="preserve">.  Information products generated from satellite remote sensing data provide information on key characteristics of the vegetation cover at a single point in time (e.g., characteristics) as well as how vegetation changes over shorter time-periods in response to changes to the ambient environment (e.g., condition). Vegetation characteristics provided from satellite remote sensing data include vegetation structure and aboveground biomass, canopy cover and stand age. Vegetation condition information includes plant phenology, </w:t>
      </w:r>
      <w:r w:rsidR="004904AC">
        <w:rPr>
          <w:rFonts w:asciiTheme="minorHAnsi" w:hAnsiTheme="minorHAnsi" w:cstheme="minorHAnsi"/>
          <w:sz w:val="24"/>
          <w:szCs w:val="24"/>
        </w:rPr>
        <w:t>Leaf Area Index (</w:t>
      </w:r>
      <w:r w:rsidRPr="00D44EBD">
        <w:rPr>
          <w:rFonts w:asciiTheme="minorHAnsi" w:hAnsiTheme="minorHAnsi" w:cstheme="minorHAnsi"/>
          <w:sz w:val="24"/>
          <w:szCs w:val="24"/>
        </w:rPr>
        <w:t>LAI</w:t>
      </w:r>
      <w:r w:rsidR="004904AC">
        <w:rPr>
          <w:rFonts w:asciiTheme="minorHAnsi" w:hAnsiTheme="minorHAnsi" w:cstheme="minorHAnsi"/>
          <w:sz w:val="24"/>
          <w:szCs w:val="24"/>
        </w:rPr>
        <w:t>)</w:t>
      </w:r>
      <w:r w:rsidRPr="00D44EBD">
        <w:rPr>
          <w:rFonts w:asciiTheme="minorHAnsi" w:hAnsiTheme="minorHAnsi" w:cstheme="minorHAnsi"/>
          <w:sz w:val="24"/>
          <w:szCs w:val="24"/>
        </w:rPr>
        <w:t xml:space="preserve">, </w:t>
      </w:r>
      <w:r w:rsidR="004904AC">
        <w:rPr>
          <w:rFonts w:asciiTheme="minorHAnsi" w:hAnsiTheme="minorHAnsi" w:cstheme="minorHAnsi"/>
          <w:sz w:val="24"/>
          <w:szCs w:val="24"/>
        </w:rPr>
        <w:t>Fraction of Photosynthetically Active Radiation (</w:t>
      </w:r>
      <w:r w:rsidRPr="00D44EBD">
        <w:rPr>
          <w:rFonts w:asciiTheme="minorHAnsi" w:hAnsiTheme="minorHAnsi" w:cstheme="minorHAnsi"/>
          <w:sz w:val="24"/>
          <w:szCs w:val="24"/>
        </w:rPr>
        <w:t>FAPAR</w:t>
      </w:r>
      <w:r w:rsidR="004904AC">
        <w:rPr>
          <w:rFonts w:asciiTheme="minorHAnsi" w:hAnsiTheme="minorHAnsi" w:cstheme="minorHAnsi"/>
          <w:sz w:val="24"/>
          <w:szCs w:val="24"/>
        </w:rPr>
        <w:t>)</w:t>
      </w:r>
      <w:r w:rsidRPr="00D44EBD">
        <w:rPr>
          <w:rFonts w:asciiTheme="minorHAnsi" w:hAnsiTheme="minorHAnsi" w:cstheme="minorHAnsi"/>
          <w:sz w:val="24"/>
          <w:szCs w:val="24"/>
        </w:rPr>
        <w:t>, vegetation temperature and moisture, and some aspects of canopy chemistry.</w:t>
      </w:r>
    </w:p>
    <w:p w:rsidR="005171C5" w:rsidRPr="00D44EBD" w:rsidRDefault="00115D79">
      <w:pPr>
        <w:numPr>
          <w:ilvl w:val="0"/>
          <w:numId w:val="5"/>
        </w:numPr>
        <w:overflowPunct w:val="0"/>
        <w:autoSpaceDE w:val="0"/>
        <w:autoSpaceDN w:val="0"/>
        <w:adjustRightInd w:val="0"/>
        <w:spacing w:after="120"/>
        <w:rPr>
          <w:rFonts w:asciiTheme="minorHAnsi" w:hAnsiTheme="minorHAnsi" w:cstheme="minorHAnsi"/>
          <w:sz w:val="24"/>
          <w:szCs w:val="24"/>
        </w:rPr>
      </w:pPr>
      <w:r w:rsidRPr="00D44EBD">
        <w:rPr>
          <w:rFonts w:asciiTheme="minorHAnsi" w:hAnsiTheme="minorHAnsi" w:cstheme="minorHAnsi"/>
          <w:b/>
          <w:sz w:val="24"/>
          <w:szCs w:val="24"/>
        </w:rPr>
        <w:t>Ambient conditions</w:t>
      </w:r>
      <w:r w:rsidRPr="00D44EBD">
        <w:rPr>
          <w:rFonts w:asciiTheme="minorHAnsi" w:hAnsiTheme="minorHAnsi" w:cstheme="minorHAnsi"/>
          <w:sz w:val="24"/>
          <w:szCs w:val="24"/>
        </w:rPr>
        <w:t>.  Remotely</w:t>
      </w:r>
      <w:r w:rsidR="004279C7" w:rsidRPr="00D44EBD">
        <w:rPr>
          <w:rFonts w:asciiTheme="minorHAnsi" w:hAnsiTheme="minorHAnsi" w:cstheme="minorHAnsi"/>
          <w:sz w:val="24"/>
          <w:szCs w:val="24"/>
        </w:rPr>
        <w:t xml:space="preserve"> </w:t>
      </w:r>
      <w:r w:rsidRPr="00D44EBD">
        <w:rPr>
          <w:rFonts w:asciiTheme="minorHAnsi" w:hAnsiTheme="minorHAnsi" w:cstheme="minorHAnsi"/>
          <w:sz w:val="24"/>
          <w:szCs w:val="24"/>
        </w:rPr>
        <w:t xml:space="preserve">sensed data from satellites provide a range of information products that describe the ambient (non-climate) environmental conditions that are important in controlling ecosystem physiological processes) that result in carbon fluxes between the land surface and atmosphere. These characteristics include </w:t>
      </w:r>
      <w:r w:rsidRPr="00D44EBD">
        <w:rPr>
          <w:rFonts w:asciiTheme="minorHAnsi" w:hAnsiTheme="minorHAnsi" w:cstheme="minorHAnsi"/>
          <w:sz w:val="24"/>
          <w:szCs w:val="24"/>
        </w:rPr>
        <w:lastRenderedPageBreak/>
        <w:t>soil moisture and temperature (including its freeze/thaw status),</w:t>
      </w:r>
      <w:r w:rsidR="0002397D">
        <w:rPr>
          <w:rFonts w:asciiTheme="minorHAnsi" w:hAnsiTheme="minorHAnsi" w:cstheme="minorHAnsi"/>
          <w:sz w:val="24"/>
          <w:szCs w:val="24"/>
        </w:rPr>
        <w:t xml:space="preserve"> permafrost depth,</w:t>
      </w:r>
      <w:r w:rsidRPr="00D44EBD">
        <w:rPr>
          <w:rFonts w:asciiTheme="minorHAnsi" w:hAnsiTheme="minorHAnsi" w:cstheme="minorHAnsi"/>
          <w:sz w:val="24"/>
          <w:szCs w:val="24"/>
        </w:rPr>
        <w:t xml:space="preserve"> areas inundated by flooding</w:t>
      </w:r>
      <w:r w:rsidR="0002397D">
        <w:rPr>
          <w:rFonts w:asciiTheme="minorHAnsi" w:hAnsiTheme="minorHAnsi" w:cstheme="minorHAnsi"/>
          <w:sz w:val="24"/>
          <w:szCs w:val="24"/>
        </w:rPr>
        <w:t>,</w:t>
      </w:r>
      <w:r w:rsidRPr="00D44EBD">
        <w:rPr>
          <w:rFonts w:asciiTheme="minorHAnsi" w:hAnsiTheme="minorHAnsi" w:cstheme="minorHAnsi"/>
          <w:sz w:val="24"/>
          <w:szCs w:val="24"/>
        </w:rPr>
        <w:t xml:space="preserve"> and the depth of flooding.</w:t>
      </w:r>
    </w:p>
    <w:p w:rsidR="00115D79" w:rsidRPr="00D44EBD" w:rsidRDefault="00115D79" w:rsidP="00115D79">
      <w:pPr>
        <w:ind w:left="720"/>
        <w:rPr>
          <w:rFonts w:asciiTheme="minorHAnsi" w:hAnsiTheme="minorHAnsi" w:cstheme="minorHAnsi"/>
          <w:sz w:val="24"/>
          <w:szCs w:val="24"/>
        </w:rPr>
      </w:pPr>
    </w:p>
    <w:p w:rsidR="00115D79" w:rsidRPr="00D44EBD" w:rsidRDefault="00115D79" w:rsidP="00115D79">
      <w:pPr>
        <w:ind w:left="360"/>
        <w:rPr>
          <w:rFonts w:asciiTheme="minorHAnsi" w:hAnsiTheme="minorHAnsi" w:cstheme="minorHAnsi"/>
          <w:sz w:val="24"/>
          <w:szCs w:val="24"/>
        </w:rPr>
      </w:pPr>
      <w:r w:rsidRPr="00D44EBD">
        <w:rPr>
          <w:rFonts w:asciiTheme="minorHAnsi" w:hAnsiTheme="minorHAnsi" w:cstheme="minorHAnsi"/>
          <w:sz w:val="24"/>
          <w:szCs w:val="24"/>
        </w:rPr>
        <w:t xml:space="preserve">These four general categories are used to organize specific sets of </w:t>
      </w:r>
      <w:r w:rsidRPr="00D44EBD">
        <w:rPr>
          <w:rFonts w:asciiTheme="minorHAnsi" w:hAnsiTheme="minorHAnsi" w:cstheme="minorHAnsi"/>
          <w:i/>
          <w:sz w:val="24"/>
          <w:szCs w:val="24"/>
        </w:rPr>
        <w:t xml:space="preserve">remote sensing variables </w:t>
      </w:r>
      <w:r w:rsidRPr="00D44EBD">
        <w:rPr>
          <w:rFonts w:asciiTheme="minorHAnsi" w:hAnsiTheme="minorHAnsi" w:cstheme="minorHAnsi"/>
          <w:sz w:val="24"/>
          <w:szCs w:val="24"/>
        </w:rPr>
        <w:t xml:space="preserve">as listed in Fig. </w:t>
      </w:r>
      <w:r w:rsidR="002F15C8" w:rsidRPr="00D44EBD">
        <w:rPr>
          <w:rFonts w:asciiTheme="minorHAnsi" w:hAnsiTheme="minorHAnsi" w:cstheme="minorHAnsi"/>
          <w:sz w:val="24"/>
          <w:szCs w:val="24"/>
        </w:rPr>
        <w:t>2-</w:t>
      </w:r>
      <w:r w:rsidRPr="00D44EBD">
        <w:rPr>
          <w:rFonts w:asciiTheme="minorHAnsi" w:hAnsiTheme="minorHAnsi" w:cstheme="minorHAnsi"/>
          <w:sz w:val="24"/>
          <w:szCs w:val="24"/>
        </w:rPr>
        <w:t>3</w:t>
      </w:r>
      <w:r w:rsidRPr="00D44EBD">
        <w:rPr>
          <w:rFonts w:asciiTheme="minorHAnsi" w:hAnsiTheme="minorHAnsi" w:cstheme="minorHAnsi"/>
          <w:i/>
          <w:sz w:val="24"/>
          <w:szCs w:val="24"/>
        </w:rPr>
        <w:t xml:space="preserve">. </w:t>
      </w:r>
      <w:r w:rsidRPr="00D44EBD">
        <w:rPr>
          <w:rFonts w:asciiTheme="minorHAnsi" w:hAnsiTheme="minorHAnsi" w:cstheme="minorHAnsi"/>
          <w:sz w:val="24"/>
          <w:szCs w:val="24"/>
        </w:rPr>
        <w:t xml:space="preserve">These are variables that are either derived directly from remotely sensed observations or are the outputs of models that are used to derive the variables (e.g. biomass). The variables are based on existing </w:t>
      </w:r>
      <w:r w:rsidRPr="00D44EBD">
        <w:rPr>
          <w:rFonts w:asciiTheme="minorHAnsi" w:hAnsiTheme="minorHAnsi" w:cstheme="minorHAnsi"/>
          <w:i/>
          <w:sz w:val="24"/>
          <w:szCs w:val="24"/>
        </w:rPr>
        <w:t>satellite data records</w:t>
      </w:r>
      <w:r w:rsidRPr="00D44EBD">
        <w:rPr>
          <w:rFonts w:asciiTheme="minorHAnsi" w:hAnsiTheme="minorHAnsi" w:cstheme="minorHAnsi"/>
          <w:sz w:val="24"/>
          <w:szCs w:val="24"/>
        </w:rPr>
        <w:t>. Satellite data records refer to specific sets of observations from specific satellite remote sensing instruments (e.g. MODIS</w:t>
      </w:r>
      <w:r w:rsidR="00531788">
        <w:rPr>
          <w:rFonts w:asciiTheme="minorHAnsi" w:hAnsiTheme="minorHAnsi" w:cstheme="minorHAnsi"/>
          <w:sz w:val="24"/>
          <w:szCs w:val="24"/>
        </w:rPr>
        <w:t>, MERIS,</w:t>
      </w:r>
      <w:r w:rsidRPr="00D44EBD">
        <w:rPr>
          <w:rFonts w:asciiTheme="minorHAnsi" w:hAnsiTheme="minorHAnsi" w:cstheme="minorHAnsi"/>
          <w:sz w:val="24"/>
          <w:szCs w:val="24"/>
        </w:rPr>
        <w:t xml:space="preserve"> or ALOS PALSAR). Gaps may exist in our ability to derive the variable in question because, for example, the satellite or sensor is no longer </w:t>
      </w:r>
      <w:r w:rsidR="00605057" w:rsidRPr="00D44EBD">
        <w:rPr>
          <w:rFonts w:asciiTheme="minorHAnsi" w:hAnsiTheme="minorHAnsi" w:cstheme="minorHAnsi"/>
          <w:sz w:val="24"/>
          <w:szCs w:val="24"/>
        </w:rPr>
        <w:t xml:space="preserve">in </w:t>
      </w:r>
      <w:r w:rsidRPr="00D44EBD">
        <w:rPr>
          <w:rFonts w:asciiTheme="minorHAnsi" w:hAnsiTheme="minorHAnsi" w:cstheme="minorHAnsi"/>
          <w:sz w:val="24"/>
          <w:szCs w:val="24"/>
        </w:rPr>
        <w:t xml:space="preserve">operation, the observations may not be available due to institutional reasons, or the record may have had limited spatio-temporal coverage. Effective gaps may occur because the existing record is not efficacious with respect to deriving a particular parameter (e.g. high biomass density from SAR backscatter). Of critical importance </w:t>
      </w:r>
      <w:r w:rsidR="00931AB4" w:rsidRPr="00D44EBD">
        <w:rPr>
          <w:rFonts w:asciiTheme="minorHAnsi" w:hAnsiTheme="minorHAnsi" w:cstheme="minorHAnsi"/>
          <w:sz w:val="24"/>
          <w:szCs w:val="24"/>
        </w:rPr>
        <w:t>are</w:t>
      </w:r>
      <w:r w:rsidRPr="00D44EBD">
        <w:rPr>
          <w:rFonts w:asciiTheme="minorHAnsi" w:hAnsiTheme="minorHAnsi" w:cstheme="minorHAnsi"/>
          <w:sz w:val="24"/>
          <w:szCs w:val="24"/>
        </w:rPr>
        <w:t xml:space="preserve"> </w:t>
      </w:r>
      <w:r w:rsidR="00251627">
        <w:rPr>
          <w:rFonts w:asciiTheme="minorHAnsi" w:hAnsiTheme="minorHAnsi" w:cstheme="minorHAnsi"/>
          <w:sz w:val="24"/>
          <w:szCs w:val="24"/>
        </w:rPr>
        <w:t xml:space="preserve">the </w:t>
      </w:r>
      <w:r w:rsidRPr="00D44EBD">
        <w:rPr>
          <w:rFonts w:asciiTheme="minorHAnsi" w:hAnsiTheme="minorHAnsi" w:cstheme="minorHAnsi"/>
          <w:sz w:val="24"/>
          <w:szCs w:val="24"/>
        </w:rPr>
        <w:t xml:space="preserve">identification of these gaps and the forecast of their future availability based on planned missions. Gaps that remain must be the focus of </w:t>
      </w:r>
      <w:r w:rsidR="00605057" w:rsidRPr="00D44EBD">
        <w:rPr>
          <w:rFonts w:asciiTheme="minorHAnsi" w:hAnsiTheme="minorHAnsi" w:cstheme="minorHAnsi"/>
          <w:sz w:val="24"/>
          <w:szCs w:val="24"/>
        </w:rPr>
        <w:t xml:space="preserve">coordinated </w:t>
      </w:r>
      <w:r w:rsidRPr="00D44EBD">
        <w:rPr>
          <w:rFonts w:asciiTheme="minorHAnsi" w:hAnsiTheme="minorHAnsi" w:cstheme="minorHAnsi"/>
          <w:sz w:val="24"/>
          <w:szCs w:val="24"/>
        </w:rPr>
        <w:t>international efforts to obtain such observations from space. These topics are discussed in more detail in Sections 2.4 and 2.5.</w:t>
      </w:r>
    </w:p>
    <w:p w:rsidR="00605057" w:rsidRPr="00D44EBD" w:rsidRDefault="00605057" w:rsidP="00115D79">
      <w:pPr>
        <w:ind w:left="360"/>
        <w:rPr>
          <w:rFonts w:asciiTheme="minorHAnsi" w:hAnsiTheme="minorHAnsi" w:cstheme="minorHAnsi"/>
          <w:sz w:val="24"/>
          <w:szCs w:val="24"/>
        </w:rPr>
      </w:pPr>
    </w:p>
    <w:p w:rsidR="00A17D31" w:rsidRDefault="002E58C1" w:rsidP="00115D79">
      <w:pPr>
        <w:ind w:left="360"/>
        <w:rPr>
          <w:rFonts w:asciiTheme="minorHAnsi" w:hAnsiTheme="minorHAnsi" w:cstheme="minorHAnsi"/>
          <w:sz w:val="24"/>
          <w:szCs w:val="24"/>
        </w:rPr>
      </w:pPr>
      <w:r w:rsidRPr="00D44EBD">
        <w:rPr>
          <w:rFonts w:asciiTheme="minorHAnsi" w:hAnsiTheme="minorHAnsi" w:cstheme="minorHAnsi"/>
          <w:sz w:val="24"/>
          <w:szCs w:val="24"/>
        </w:rPr>
        <w:t xml:space="preserve">Table </w:t>
      </w:r>
      <w:r w:rsidR="00663E54" w:rsidRPr="00D44EBD">
        <w:rPr>
          <w:rFonts w:asciiTheme="minorHAnsi" w:hAnsiTheme="minorHAnsi" w:cstheme="minorHAnsi"/>
          <w:sz w:val="24"/>
          <w:szCs w:val="24"/>
        </w:rPr>
        <w:t>2-</w:t>
      </w:r>
      <w:r w:rsidRPr="00D44EBD">
        <w:rPr>
          <w:rFonts w:asciiTheme="minorHAnsi" w:hAnsiTheme="minorHAnsi" w:cstheme="minorHAnsi"/>
          <w:sz w:val="24"/>
          <w:szCs w:val="24"/>
        </w:rPr>
        <w:t xml:space="preserve">1 lists in summary form the contribution of remote sensing (the last column of Fig. </w:t>
      </w:r>
      <w:r w:rsidR="00663E54" w:rsidRPr="00D44EBD">
        <w:rPr>
          <w:rFonts w:asciiTheme="minorHAnsi" w:hAnsiTheme="minorHAnsi" w:cstheme="minorHAnsi"/>
          <w:sz w:val="24"/>
          <w:szCs w:val="24"/>
        </w:rPr>
        <w:t>2-</w:t>
      </w:r>
      <w:r w:rsidRPr="00D44EBD">
        <w:rPr>
          <w:rFonts w:asciiTheme="minorHAnsi" w:hAnsiTheme="minorHAnsi" w:cstheme="minorHAnsi"/>
          <w:sz w:val="24"/>
          <w:szCs w:val="24"/>
        </w:rPr>
        <w:t xml:space="preserve">3) towards the terrestrial carbon cycle components, the core GEO observational elements and key satellite requirement areas identified by GEO (the three leftmost columns in Fig. </w:t>
      </w:r>
      <w:r w:rsidR="002F15C8" w:rsidRPr="00D44EBD">
        <w:rPr>
          <w:rFonts w:asciiTheme="minorHAnsi" w:hAnsiTheme="minorHAnsi" w:cstheme="minorHAnsi"/>
          <w:sz w:val="24"/>
          <w:szCs w:val="24"/>
        </w:rPr>
        <w:t>2-</w:t>
      </w:r>
      <w:r w:rsidRPr="00D44EBD">
        <w:rPr>
          <w:rFonts w:asciiTheme="minorHAnsi" w:hAnsiTheme="minorHAnsi" w:cstheme="minorHAnsi"/>
          <w:sz w:val="24"/>
          <w:szCs w:val="24"/>
        </w:rPr>
        <w:t xml:space="preserve">3).   The remote sensing inputs represent </w:t>
      </w:r>
      <w:r w:rsidRPr="00D44EBD">
        <w:rPr>
          <w:rFonts w:asciiTheme="minorHAnsi" w:hAnsiTheme="minorHAnsi" w:cstheme="minorHAnsi"/>
          <w:i/>
          <w:sz w:val="24"/>
          <w:szCs w:val="24"/>
        </w:rPr>
        <w:t xml:space="preserve">classes </w:t>
      </w:r>
      <w:r w:rsidRPr="00D44EBD">
        <w:rPr>
          <w:rFonts w:asciiTheme="minorHAnsi" w:hAnsiTheme="minorHAnsi" w:cstheme="minorHAnsi"/>
          <w:sz w:val="24"/>
          <w:szCs w:val="24"/>
        </w:rPr>
        <w:t xml:space="preserve">of observation in some cases. These observations are then listed in Table </w:t>
      </w:r>
      <w:r w:rsidR="00694E18">
        <w:rPr>
          <w:rFonts w:asciiTheme="minorHAnsi" w:hAnsiTheme="minorHAnsi" w:cstheme="minorHAnsi"/>
          <w:sz w:val="24"/>
          <w:szCs w:val="24"/>
        </w:rPr>
        <w:t>2-</w:t>
      </w:r>
      <w:r w:rsidRPr="00D44EBD">
        <w:rPr>
          <w:rFonts w:asciiTheme="minorHAnsi" w:hAnsiTheme="minorHAnsi" w:cstheme="minorHAnsi"/>
          <w:sz w:val="24"/>
          <w:szCs w:val="24"/>
        </w:rPr>
        <w:t>2 along with the broad categories of satellite remote sensing data that support those observations.</w:t>
      </w:r>
    </w:p>
    <w:p w:rsidR="00A17D31" w:rsidRDefault="00A17D31" w:rsidP="00A17D31">
      <w:r>
        <w:br w:type="page"/>
      </w:r>
    </w:p>
    <w:p w:rsidR="002E58C1" w:rsidRPr="00D44EBD" w:rsidRDefault="002E58C1" w:rsidP="00115D79">
      <w:pPr>
        <w:ind w:left="360"/>
        <w:rPr>
          <w:rFonts w:asciiTheme="minorHAnsi" w:hAnsiTheme="minorHAnsi" w:cstheme="minorHAnsi"/>
          <w:sz w:val="24"/>
          <w:szCs w:val="24"/>
        </w:rPr>
      </w:pPr>
    </w:p>
    <w:p w:rsidR="00BE6A22" w:rsidRDefault="00BE6A22" w:rsidP="00512EB2">
      <w:pPr>
        <w:ind w:left="360" w:right="630"/>
        <w:rPr>
          <w:noProof/>
        </w:rPr>
      </w:pPr>
    </w:p>
    <w:p w:rsidR="00A17D31" w:rsidRDefault="00A17D31" w:rsidP="00512EB2">
      <w:pPr>
        <w:ind w:left="360" w:right="630"/>
      </w:pPr>
    </w:p>
    <w:p w:rsidR="008D1C0B" w:rsidRDefault="008D1C0B" w:rsidP="00512EB2">
      <w:pPr>
        <w:ind w:left="360" w:right="630"/>
      </w:pPr>
    </w:p>
    <w:p w:rsidR="00A17D31" w:rsidRDefault="008D1C0B" w:rsidP="00512EB2">
      <w:pPr>
        <w:ind w:left="360" w:right="630"/>
      </w:pPr>
      <w:r>
        <w:rPr>
          <w:noProof/>
        </w:rPr>
        <w:drawing>
          <wp:inline distT="0" distB="0" distL="0" distR="0" wp14:anchorId="645F5D22" wp14:editId="3984C921">
            <wp:extent cx="5943600" cy="56711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671185"/>
                    </a:xfrm>
                    <a:prstGeom prst="rect">
                      <a:avLst/>
                    </a:prstGeom>
                    <a:noFill/>
                    <a:ln>
                      <a:noFill/>
                    </a:ln>
                  </pic:spPr>
                </pic:pic>
              </a:graphicData>
            </a:graphic>
          </wp:inline>
        </w:drawing>
      </w:r>
    </w:p>
    <w:p w:rsidR="00A17D31" w:rsidRDefault="00A17D31" w:rsidP="00512EB2">
      <w:pPr>
        <w:ind w:left="360" w:right="630"/>
      </w:pPr>
    </w:p>
    <w:p w:rsidR="006A2DF6" w:rsidRPr="00BE012D" w:rsidRDefault="00BE6A22" w:rsidP="00512EB2">
      <w:pPr>
        <w:ind w:left="360" w:right="630"/>
        <w:rPr>
          <w:bCs/>
          <w:color w:val="000000"/>
        </w:rPr>
      </w:pPr>
      <w:r w:rsidRPr="00BE012D">
        <w:rPr>
          <w:bCs/>
          <w:color w:val="000000"/>
        </w:rPr>
        <w:t xml:space="preserve"> </w:t>
      </w:r>
      <w:r w:rsidR="00115D79" w:rsidRPr="00D44EBD">
        <w:rPr>
          <w:color w:val="000000"/>
        </w:rPr>
        <w:br w:type="page"/>
      </w:r>
      <w:r w:rsidR="006A2DF6" w:rsidRPr="00BE012D">
        <w:rPr>
          <w:b/>
          <w:bCs/>
          <w:color w:val="000000"/>
        </w:rPr>
        <w:lastRenderedPageBreak/>
        <w:t xml:space="preserve">Table </w:t>
      </w:r>
      <w:r w:rsidR="00663E54" w:rsidRPr="00BE012D">
        <w:rPr>
          <w:b/>
          <w:bCs/>
          <w:color w:val="000000"/>
        </w:rPr>
        <w:t>2-</w:t>
      </w:r>
      <w:r w:rsidR="006853DB" w:rsidRPr="00BE012D">
        <w:rPr>
          <w:b/>
          <w:bCs/>
          <w:color w:val="000000"/>
        </w:rPr>
        <w:fldChar w:fldCharType="begin"/>
      </w:r>
      <w:r w:rsidR="006A2DF6" w:rsidRPr="00BE012D">
        <w:rPr>
          <w:b/>
          <w:bCs/>
          <w:color w:val="000000"/>
        </w:rPr>
        <w:instrText xml:space="preserve"> SEQ Table \* ARABIC </w:instrText>
      </w:r>
      <w:r w:rsidR="006853DB" w:rsidRPr="00BE012D">
        <w:rPr>
          <w:b/>
          <w:bCs/>
          <w:color w:val="000000"/>
        </w:rPr>
        <w:fldChar w:fldCharType="separate"/>
      </w:r>
      <w:r w:rsidR="00E9033E">
        <w:rPr>
          <w:b/>
          <w:bCs/>
          <w:noProof/>
          <w:color w:val="000000"/>
        </w:rPr>
        <w:t>2</w:t>
      </w:r>
      <w:r w:rsidR="006853DB" w:rsidRPr="00BE012D">
        <w:rPr>
          <w:color w:val="000000"/>
        </w:rPr>
        <w:fldChar w:fldCharType="end"/>
      </w:r>
      <w:r w:rsidR="006A2DF6" w:rsidRPr="00BE012D">
        <w:rPr>
          <w:b/>
          <w:bCs/>
          <w:color w:val="000000"/>
        </w:rPr>
        <w:t xml:space="preserve">. </w:t>
      </w:r>
      <w:r w:rsidR="006A2DF6" w:rsidRPr="00BE012D">
        <w:rPr>
          <w:bCs/>
          <w:color w:val="000000"/>
        </w:rPr>
        <w:t xml:space="preserve">Contribution of sensors to key remote sensing classes of observations for the terrestrial domain. If a corresponding CEOS database observation parameter exists, it is listed by its CEOS name. References are indicative and not intended to be exhaustive. </w:t>
      </w:r>
      <w:r w:rsidR="0002397D" w:rsidRPr="00BE012D">
        <w:rPr>
          <w:bCs/>
          <w:color w:val="000000"/>
        </w:rPr>
        <w:t>Please note that inland and coastal waters are addressed in Chapter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2035"/>
        <w:gridCol w:w="1943"/>
        <w:gridCol w:w="2414"/>
      </w:tblGrid>
      <w:tr w:rsidR="006A2DF6" w:rsidRPr="00E4331A" w:rsidTr="006A2DF6">
        <w:tc>
          <w:tcPr>
            <w:tcW w:w="2491" w:type="dxa"/>
          </w:tcPr>
          <w:p w:rsidR="006A2DF6" w:rsidRPr="00981C43" w:rsidRDefault="006A2DF6" w:rsidP="006A2DF6">
            <w:pPr>
              <w:ind w:left="360"/>
              <w:rPr>
                <w:b/>
                <w:color w:val="000000"/>
              </w:rPr>
            </w:pPr>
            <w:r w:rsidRPr="00E4331A">
              <w:rPr>
                <w:b/>
                <w:color w:val="000000"/>
              </w:rPr>
              <w:t>Land Remote Sensing Observations (Products)</w:t>
            </w:r>
          </w:p>
        </w:tc>
        <w:tc>
          <w:tcPr>
            <w:tcW w:w="2035" w:type="dxa"/>
          </w:tcPr>
          <w:p w:rsidR="006A2DF6" w:rsidRPr="00E4331A" w:rsidRDefault="006A2DF6" w:rsidP="006A2DF6">
            <w:pPr>
              <w:ind w:left="360"/>
              <w:rPr>
                <w:b/>
                <w:color w:val="000000"/>
              </w:rPr>
            </w:pPr>
            <w:r w:rsidRPr="00E4331A">
              <w:rPr>
                <w:b/>
                <w:color w:val="000000"/>
              </w:rPr>
              <w:t>Corresponding CEOS</w:t>
            </w:r>
            <w:r w:rsidR="004904AC" w:rsidRPr="00E4331A">
              <w:rPr>
                <w:b/>
                <w:color w:val="000000"/>
              </w:rPr>
              <w:t xml:space="preserve"> MIM</w:t>
            </w:r>
            <w:r w:rsidRPr="00E4331A">
              <w:rPr>
                <w:b/>
                <w:color w:val="000000"/>
              </w:rPr>
              <w:t xml:space="preserve"> database observation</w:t>
            </w:r>
          </w:p>
        </w:tc>
        <w:tc>
          <w:tcPr>
            <w:tcW w:w="1916" w:type="dxa"/>
          </w:tcPr>
          <w:p w:rsidR="006A2DF6" w:rsidRPr="00E4331A" w:rsidRDefault="006A2DF6" w:rsidP="006A2DF6">
            <w:pPr>
              <w:ind w:left="360"/>
              <w:rPr>
                <w:b/>
                <w:color w:val="000000"/>
              </w:rPr>
            </w:pPr>
          </w:p>
          <w:p w:rsidR="006A2DF6" w:rsidRPr="00E4331A" w:rsidRDefault="006A2DF6" w:rsidP="006A2DF6">
            <w:pPr>
              <w:ind w:left="360"/>
              <w:rPr>
                <w:b/>
                <w:color w:val="000000"/>
              </w:rPr>
            </w:pPr>
            <w:r w:rsidRPr="00E4331A">
              <w:rPr>
                <w:b/>
                <w:color w:val="000000"/>
              </w:rPr>
              <w:t>Area Coverage,  Type</w:t>
            </w:r>
          </w:p>
        </w:tc>
        <w:tc>
          <w:tcPr>
            <w:tcW w:w="2414" w:type="dxa"/>
          </w:tcPr>
          <w:p w:rsidR="006A2DF6" w:rsidRPr="00E4331A" w:rsidRDefault="006A2DF6" w:rsidP="006A2DF6">
            <w:pPr>
              <w:ind w:left="360"/>
              <w:rPr>
                <w:b/>
                <w:color w:val="000000"/>
              </w:rPr>
            </w:pPr>
            <w:r w:rsidRPr="00E4331A">
              <w:rPr>
                <w:b/>
                <w:color w:val="000000"/>
              </w:rPr>
              <w:t>References</w:t>
            </w:r>
          </w:p>
          <w:p w:rsidR="006A2DF6" w:rsidRPr="00E4331A" w:rsidRDefault="006A2DF6" w:rsidP="006A2DF6">
            <w:pPr>
              <w:ind w:left="360"/>
              <w:rPr>
                <w:b/>
                <w:color w:val="000000"/>
              </w:rPr>
            </w:pPr>
            <w:r w:rsidRPr="00E4331A">
              <w:rPr>
                <w:b/>
                <w:color w:val="000000"/>
              </w:rPr>
              <w:t>&amp; Comments</w:t>
            </w:r>
          </w:p>
        </w:tc>
      </w:tr>
      <w:tr w:rsidR="006A2DF6" w:rsidRPr="00E4331A" w:rsidTr="006A2DF6">
        <w:tc>
          <w:tcPr>
            <w:tcW w:w="8856" w:type="dxa"/>
            <w:gridSpan w:val="4"/>
            <w:shd w:val="clear" w:color="auto" w:fill="BFBFBF"/>
          </w:tcPr>
          <w:p w:rsidR="006A2DF6" w:rsidRPr="00E4331A" w:rsidRDefault="006A2DF6" w:rsidP="006A2DF6">
            <w:pPr>
              <w:ind w:left="360"/>
              <w:rPr>
                <w:b/>
                <w:color w:val="000000"/>
              </w:rPr>
            </w:pPr>
            <w:r w:rsidRPr="00E4331A">
              <w:rPr>
                <w:b/>
                <w:color w:val="000000"/>
              </w:rPr>
              <w:t>Land Cover</w:t>
            </w:r>
          </w:p>
        </w:tc>
      </w:tr>
      <w:tr w:rsidR="006A2DF6" w:rsidRPr="00E4331A" w:rsidTr="006A2DF6">
        <w:trPr>
          <w:trHeight w:val="64"/>
        </w:trPr>
        <w:tc>
          <w:tcPr>
            <w:tcW w:w="2491" w:type="dxa"/>
          </w:tcPr>
          <w:p w:rsidR="006A2DF6" w:rsidRPr="00BE012D" w:rsidRDefault="006A2DF6" w:rsidP="006A2DF6">
            <w:pPr>
              <w:spacing w:after="120"/>
              <w:ind w:left="360"/>
              <w:rPr>
                <w:color w:val="000000"/>
              </w:rPr>
            </w:pPr>
            <w:r w:rsidRPr="00E4331A">
              <w:rPr>
                <w:color w:val="000000"/>
              </w:rPr>
              <w:t>Vegetation Type (including Crop Area)</w:t>
            </w:r>
          </w:p>
        </w:tc>
        <w:tc>
          <w:tcPr>
            <w:tcW w:w="2035" w:type="dxa"/>
          </w:tcPr>
          <w:p w:rsidR="006A2DF6" w:rsidRPr="00BE012D" w:rsidRDefault="006A2DF6" w:rsidP="006A2DF6">
            <w:pPr>
              <w:spacing w:after="120"/>
              <w:ind w:left="360"/>
              <w:rPr>
                <w:color w:val="000000"/>
              </w:rPr>
            </w:pPr>
            <w:r w:rsidRPr="00E4331A">
              <w:rPr>
                <w:color w:val="000000"/>
              </w:rPr>
              <w:t>Land Cover, Vegetation Cover, Vegetation Type</w:t>
            </w:r>
          </w:p>
        </w:tc>
        <w:tc>
          <w:tcPr>
            <w:tcW w:w="1916" w:type="dxa"/>
          </w:tcPr>
          <w:p w:rsidR="006A2DF6" w:rsidRPr="00BE012D" w:rsidRDefault="006A2DF6" w:rsidP="006A2DF6">
            <w:pPr>
              <w:spacing w:after="120"/>
              <w:ind w:left="360"/>
              <w:rPr>
                <w:color w:val="000000"/>
              </w:rPr>
            </w:pPr>
            <w:r w:rsidRPr="00BE012D">
              <w:rPr>
                <w:color w:val="000000"/>
              </w:rPr>
              <w:t>Global – VIS/IR</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Regional – VIS/IR</w:t>
            </w:r>
          </w:p>
        </w:tc>
        <w:tc>
          <w:tcPr>
            <w:tcW w:w="2414" w:type="dxa"/>
          </w:tcPr>
          <w:p w:rsidR="006A2DF6" w:rsidRPr="00BE012D" w:rsidRDefault="0021704C" w:rsidP="006A2DF6">
            <w:pPr>
              <w:spacing w:after="120"/>
              <w:ind w:left="360"/>
              <w:rPr>
                <w:color w:val="000000"/>
              </w:rPr>
            </w:pPr>
            <w:r w:rsidRPr="00BE012D">
              <w:rPr>
                <w:color w:val="000000"/>
              </w:rPr>
              <w:t>Arino et al. (2008)</w:t>
            </w:r>
            <w:r w:rsidR="00251627">
              <w:rPr>
                <w:color w:val="000000"/>
              </w:rPr>
              <w:t>;</w:t>
            </w:r>
            <w:r w:rsidRPr="00BE012D">
              <w:rPr>
                <w:color w:val="000000"/>
              </w:rPr>
              <w:t xml:space="preserve"> </w:t>
            </w:r>
            <w:r w:rsidR="006A2DF6" w:rsidRPr="00BE012D">
              <w:rPr>
                <w:color w:val="000000"/>
              </w:rPr>
              <w:t xml:space="preserve">Achard et al. (2004); </w:t>
            </w:r>
          </w:p>
          <w:p w:rsidR="006A2DF6" w:rsidRPr="00BE012D" w:rsidRDefault="006A2DF6" w:rsidP="006A2DF6">
            <w:pPr>
              <w:ind w:left="360"/>
              <w:rPr>
                <w:color w:val="000000"/>
              </w:rPr>
            </w:pPr>
            <w:r w:rsidRPr="00BE012D">
              <w:rPr>
                <w:color w:val="000000"/>
              </w:rPr>
              <w:t xml:space="preserve">Townshend et al. (1994); DeFries et al. (1998, 2002); Hansen et al. (2000, 2002); Loveland et al. (2000) ; Foody et al. (1997) ; Mayaux </w:t>
            </w:r>
            <w:r w:rsidR="00251627">
              <w:rPr>
                <w:color w:val="000000"/>
              </w:rPr>
              <w:t>and</w:t>
            </w:r>
            <w:r w:rsidRPr="00BE012D">
              <w:rPr>
                <w:color w:val="000000"/>
              </w:rPr>
              <w:t xml:space="preserve"> Lambin (1997); Mayaux et al. </w:t>
            </w:r>
            <w:r w:rsidRPr="00E4331A">
              <w:rPr>
                <w:color w:val="000000"/>
              </w:rPr>
              <w:t xml:space="preserve">(1998); Moody </w:t>
            </w:r>
            <w:r w:rsidR="00251627">
              <w:rPr>
                <w:color w:val="000000"/>
              </w:rPr>
              <w:t>and</w:t>
            </w:r>
            <w:r w:rsidRPr="00E4331A">
              <w:rPr>
                <w:color w:val="000000"/>
              </w:rPr>
              <w:t xml:space="preserve"> Woodcock (1996); </w:t>
            </w:r>
            <w:r w:rsidRPr="00BE012D">
              <w:rPr>
                <w:color w:val="000000"/>
              </w:rPr>
              <w:t>Cihlar (2000); Goetz et al. (200</w:t>
            </w:r>
            <w:r w:rsidR="00251627">
              <w:rPr>
                <w:color w:val="000000"/>
              </w:rPr>
              <w:t>5</w:t>
            </w:r>
            <w:r w:rsidRPr="00BE012D">
              <w:rPr>
                <w:color w:val="000000"/>
              </w:rPr>
              <w:t xml:space="preserve">); Bartalev et al. (2003); Friedl et al. (2002): GEOGLAM Work Plan; Gallego </w:t>
            </w:r>
            <w:r w:rsidR="00251627">
              <w:rPr>
                <w:color w:val="000000"/>
              </w:rPr>
              <w:t>and Bamps</w:t>
            </w:r>
            <w:r w:rsidRPr="00BE012D">
              <w:rPr>
                <w:color w:val="000000"/>
              </w:rPr>
              <w:t xml:space="preserve"> (2008)</w:t>
            </w:r>
          </w:p>
          <w:p w:rsidR="006A2DF6" w:rsidRPr="00BE012D" w:rsidRDefault="006A2DF6" w:rsidP="006A2DF6">
            <w:pPr>
              <w:ind w:left="360"/>
              <w:rPr>
                <w:color w:val="000000"/>
              </w:rPr>
            </w:pPr>
          </w:p>
          <w:p w:rsidR="006A2DF6" w:rsidRPr="00981C43" w:rsidRDefault="006A2DF6" w:rsidP="006A2DF6">
            <w:pPr>
              <w:ind w:left="360"/>
              <w:rPr>
                <w:color w:val="000000"/>
              </w:rPr>
            </w:pPr>
            <w:r w:rsidRPr="00BE012D">
              <w:rPr>
                <w:color w:val="000000"/>
              </w:rPr>
              <w:t xml:space="preserve">Chambers et al. (2007); Kaptue Tchuente et al. (2011); Jiao et al. (2011); Melis et al. (2011); Hansen and Loveland (2012); Ippoliti-Ramilo et al. (2003);  Kuenzer and Knauer (2012); Wu et al. (2012); Johnson </w:t>
            </w:r>
            <w:r w:rsidRPr="00E4331A">
              <w:rPr>
                <w:color w:val="000000"/>
              </w:rPr>
              <w:t>(2013)</w:t>
            </w:r>
          </w:p>
        </w:tc>
      </w:tr>
      <w:tr w:rsidR="006A2DF6" w:rsidRPr="00E4331A" w:rsidTr="006A2DF6">
        <w:trPr>
          <w:trHeight w:val="63"/>
        </w:trPr>
        <w:tc>
          <w:tcPr>
            <w:tcW w:w="2491" w:type="dxa"/>
          </w:tcPr>
          <w:p w:rsidR="006A2DF6" w:rsidRPr="00BE012D" w:rsidRDefault="006A2DF6" w:rsidP="006A2DF6">
            <w:pPr>
              <w:spacing w:after="120"/>
              <w:ind w:left="360"/>
              <w:rPr>
                <w:color w:val="000000"/>
              </w:rPr>
            </w:pPr>
            <w:r w:rsidRPr="00E4331A">
              <w:rPr>
                <w:color w:val="000000"/>
              </w:rPr>
              <w:t>Wetland Area</w:t>
            </w:r>
          </w:p>
        </w:tc>
        <w:tc>
          <w:tcPr>
            <w:tcW w:w="2035" w:type="dxa"/>
          </w:tcPr>
          <w:p w:rsidR="006A2DF6" w:rsidRPr="00BE012D" w:rsidRDefault="006A2DF6" w:rsidP="006A2DF6">
            <w:pPr>
              <w:spacing w:after="120"/>
              <w:ind w:left="360"/>
              <w:rPr>
                <w:color w:val="000000"/>
              </w:rPr>
            </w:pPr>
            <w:r w:rsidRPr="00E4331A">
              <w:rPr>
                <w:color w:val="000000"/>
              </w:rPr>
              <w:t>Land Cover</w:t>
            </w:r>
          </w:p>
        </w:tc>
        <w:tc>
          <w:tcPr>
            <w:tcW w:w="1916" w:type="dxa"/>
          </w:tcPr>
          <w:p w:rsidR="006A2DF6" w:rsidRPr="00BE012D" w:rsidRDefault="006A2DF6" w:rsidP="006A2DF6">
            <w:pPr>
              <w:spacing w:after="120"/>
              <w:ind w:left="360"/>
              <w:rPr>
                <w:color w:val="000000"/>
              </w:rPr>
            </w:pPr>
            <w:r w:rsidRPr="00E4331A">
              <w:rPr>
                <w:color w:val="000000"/>
              </w:rPr>
              <w:t>Regional – VIS/IR</w:t>
            </w:r>
          </w:p>
          <w:p w:rsidR="006A2DF6" w:rsidRPr="00E4331A" w:rsidRDefault="006A2DF6" w:rsidP="006A2DF6">
            <w:pPr>
              <w:ind w:left="360"/>
              <w:rPr>
                <w:color w:val="000000"/>
              </w:rPr>
            </w:pPr>
            <w:r w:rsidRPr="00E4331A">
              <w:rPr>
                <w:color w:val="000000"/>
              </w:rPr>
              <w:t>Regional - SAR</w:t>
            </w:r>
          </w:p>
        </w:tc>
        <w:tc>
          <w:tcPr>
            <w:tcW w:w="2414" w:type="dxa"/>
          </w:tcPr>
          <w:p w:rsidR="006A2DF6" w:rsidRPr="00BE012D" w:rsidRDefault="006A2DF6" w:rsidP="006A2DF6">
            <w:pPr>
              <w:spacing w:after="120"/>
              <w:ind w:left="360"/>
              <w:rPr>
                <w:color w:val="000000"/>
              </w:rPr>
            </w:pPr>
            <w:r w:rsidRPr="00BE012D">
              <w:rPr>
                <w:color w:val="000000"/>
              </w:rPr>
              <w:t>Niu et al. (2012)</w:t>
            </w:r>
          </w:p>
          <w:p w:rsidR="006A2DF6" w:rsidRPr="00BE012D" w:rsidRDefault="006A2DF6" w:rsidP="006A2DF6">
            <w:pPr>
              <w:ind w:left="360"/>
              <w:rPr>
                <w:color w:val="000000"/>
              </w:rPr>
            </w:pPr>
            <w:r w:rsidRPr="00BE012D">
              <w:rPr>
                <w:color w:val="000000"/>
              </w:rPr>
              <w:t xml:space="preserve">Bourgeau Chavez et al. (2002); Richey et al. (2002); Melack et </w:t>
            </w:r>
            <w:r w:rsidRPr="00BE012D">
              <w:rPr>
                <w:color w:val="000000"/>
              </w:rPr>
              <w:lastRenderedPageBreak/>
              <w:t xml:space="preserve">al. (2004); Rebelo et al. ( 2009) ; Silva </w:t>
            </w:r>
            <w:r w:rsidR="00251627">
              <w:rPr>
                <w:color w:val="000000"/>
              </w:rPr>
              <w:t xml:space="preserve">Filho </w:t>
            </w:r>
            <w:r w:rsidRPr="00BE012D">
              <w:rPr>
                <w:color w:val="000000"/>
              </w:rPr>
              <w:t>et al. (2008); Whitcomb et al. (2009); Souza et al</w:t>
            </w:r>
            <w:r w:rsidR="00251627">
              <w:rPr>
                <w:color w:val="000000"/>
              </w:rPr>
              <w:t>.</w:t>
            </w:r>
            <w:r w:rsidRPr="00BE012D">
              <w:rPr>
                <w:color w:val="000000"/>
              </w:rPr>
              <w:t xml:space="preserve"> (2011)</w:t>
            </w:r>
          </w:p>
        </w:tc>
      </w:tr>
      <w:tr w:rsidR="006A2DF6" w:rsidRPr="00E4331A" w:rsidTr="006A2DF6">
        <w:trPr>
          <w:trHeight w:val="63"/>
        </w:trPr>
        <w:tc>
          <w:tcPr>
            <w:tcW w:w="2491" w:type="dxa"/>
          </w:tcPr>
          <w:p w:rsidR="006A2DF6" w:rsidRPr="00BE012D" w:rsidRDefault="006A2DF6" w:rsidP="006A2DF6">
            <w:pPr>
              <w:spacing w:after="120"/>
              <w:ind w:left="360"/>
              <w:rPr>
                <w:color w:val="000000"/>
              </w:rPr>
            </w:pPr>
            <w:r w:rsidRPr="00E4331A">
              <w:rPr>
                <w:color w:val="000000"/>
              </w:rPr>
              <w:lastRenderedPageBreak/>
              <w:t>Cover Change</w:t>
            </w:r>
          </w:p>
        </w:tc>
        <w:tc>
          <w:tcPr>
            <w:tcW w:w="2035" w:type="dxa"/>
          </w:tcPr>
          <w:p w:rsidR="006A2DF6" w:rsidRPr="00E4331A" w:rsidRDefault="006A2DF6" w:rsidP="006A2DF6">
            <w:pPr>
              <w:ind w:left="360"/>
              <w:rPr>
                <w:color w:val="000000"/>
              </w:rPr>
            </w:pPr>
          </w:p>
        </w:tc>
        <w:tc>
          <w:tcPr>
            <w:tcW w:w="1916" w:type="dxa"/>
          </w:tcPr>
          <w:p w:rsidR="006A2DF6" w:rsidRPr="00E4331A" w:rsidRDefault="006A2DF6" w:rsidP="006A2DF6">
            <w:pPr>
              <w:ind w:left="360"/>
              <w:rPr>
                <w:color w:val="000000"/>
              </w:rPr>
            </w:pPr>
          </w:p>
        </w:tc>
        <w:tc>
          <w:tcPr>
            <w:tcW w:w="2414" w:type="dxa"/>
          </w:tcPr>
          <w:p w:rsidR="006A2DF6" w:rsidRPr="00BE012D" w:rsidRDefault="006A2DF6" w:rsidP="006A2DF6">
            <w:pPr>
              <w:spacing w:after="120"/>
              <w:ind w:left="360"/>
              <w:rPr>
                <w:color w:val="000000"/>
              </w:rPr>
            </w:pPr>
            <w:r w:rsidRPr="00E4331A">
              <w:rPr>
                <w:color w:val="000000"/>
              </w:rPr>
              <w:t>See Land Cover/ Vegetation Type,  Disturbance/ Area Disturbed</w:t>
            </w:r>
          </w:p>
        </w:tc>
      </w:tr>
      <w:tr w:rsidR="006A2DF6" w:rsidRPr="00E4331A" w:rsidTr="006A2DF6">
        <w:trPr>
          <w:trHeight w:val="63"/>
        </w:trPr>
        <w:tc>
          <w:tcPr>
            <w:tcW w:w="2491" w:type="dxa"/>
          </w:tcPr>
          <w:p w:rsidR="006A2DF6" w:rsidRPr="00BE012D" w:rsidRDefault="0068044F" w:rsidP="006A2DF6">
            <w:pPr>
              <w:spacing w:after="120"/>
              <w:ind w:left="360"/>
              <w:rPr>
                <w:color w:val="000000"/>
              </w:rPr>
            </w:pPr>
            <w:r w:rsidRPr="00E4331A">
              <w:rPr>
                <w:color w:val="000000"/>
              </w:rPr>
              <w:t>Urban Areas/GHG Emissions</w:t>
            </w:r>
          </w:p>
        </w:tc>
        <w:tc>
          <w:tcPr>
            <w:tcW w:w="2035" w:type="dxa"/>
          </w:tcPr>
          <w:p w:rsidR="006A2DF6" w:rsidRPr="00E4331A" w:rsidRDefault="006A2DF6" w:rsidP="006A2DF6">
            <w:pPr>
              <w:ind w:left="360"/>
              <w:rPr>
                <w:color w:val="000000"/>
              </w:rPr>
            </w:pPr>
          </w:p>
        </w:tc>
        <w:tc>
          <w:tcPr>
            <w:tcW w:w="1916" w:type="dxa"/>
          </w:tcPr>
          <w:p w:rsidR="006A2DF6" w:rsidRPr="00BE012D" w:rsidRDefault="0068044F" w:rsidP="006A2DF6">
            <w:pPr>
              <w:spacing w:after="120"/>
              <w:ind w:left="360"/>
              <w:rPr>
                <w:color w:val="000000"/>
              </w:rPr>
            </w:pPr>
            <w:r w:rsidRPr="00E4331A">
              <w:rPr>
                <w:color w:val="000000"/>
              </w:rPr>
              <w:t>Global - VIS/IR</w:t>
            </w:r>
          </w:p>
        </w:tc>
        <w:tc>
          <w:tcPr>
            <w:tcW w:w="2414" w:type="dxa"/>
          </w:tcPr>
          <w:p w:rsidR="006A2DF6" w:rsidRPr="00BE012D" w:rsidRDefault="0068044F" w:rsidP="006A2DF6">
            <w:pPr>
              <w:spacing w:after="120"/>
              <w:ind w:left="360"/>
              <w:rPr>
                <w:color w:val="000000"/>
              </w:rPr>
            </w:pPr>
            <w:r w:rsidRPr="00E4331A">
              <w:rPr>
                <w:color w:val="000000"/>
              </w:rPr>
              <w:t>Ghosh, et al. (2010)</w:t>
            </w:r>
            <w:r w:rsidR="00F0269C" w:rsidRPr="00E4331A">
              <w:rPr>
                <w:color w:val="000000"/>
              </w:rPr>
              <w:t>; Rayne</w:t>
            </w:r>
            <w:r w:rsidR="00251627">
              <w:rPr>
                <w:color w:val="000000"/>
              </w:rPr>
              <w:t>r</w:t>
            </w:r>
            <w:r w:rsidR="00F0269C" w:rsidRPr="00E4331A">
              <w:rPr>
                <w:color w:val="000000"/>
              </w:rPr>
              <w:t>, et al. (2010)</w:t>
            </w:r>
          </w:p>
        </w:tc>
      </w:tr>
      <w:tr w:rsidR="006A2DF6" w:rsidRPr="00E4331A" w:rsidTr="006A2DF6">
        <w:tc>
          <w:tcPr>
            <w:tcW w:w="8856" w:type="dxa"/>
            <w:gridSpan w:val="4"/>
            <w:shd w:val="clear" w:color="auto" w:fill="BFBFBF"/>
          </w:tcPr>
          <w:p w:rsidR="006A2DF6" w:rsidRPr="00BE012D" w:rsidRDefault="006A2DF6" w:rsidP="006A2DF6">
            <w:pPr>
              <w:spacing w:after="120"/>
              <w:ind w:left="360"/>
              <w:rPr>
                <w:b/>
                <w:i/>
                <w:color w:val="000000"/>
              </w:rPr>
            </w:pPr>
            <w:r w:rsidRPr="00E4331A">
              <w:rPr>
                <w:b/>
                <w:color w:val="000000"/>
              </w:rPr>
              <w:t>Vegetation Condition</w:t>
            </w:r>
          </w:p>
        </w:tc>
      </w:tr>
      <w:tr w:rsidR="006A2DF6" w:rsidRPr="00E4331A" w:rsidTr="006A2DF6">
        <w:tc>
          <w:tcPr>
            <w:tcW w:w="8856" w:type="dxa"/>
            <w:gridSpan w:val="4"/>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1915"/>
              <w:gridCol w:w="2236"/>
              <w:gridCol w:w="1980"/>
            </w:tblGrid>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b/>
                      <w:color w:val="000000"/>
                    </w:rPr>
                  </w:pPr>
                  <w:r w:rsidRPr="00E4331A">
                    <w:rPr>
                      <w:b/>
                      <w:color w:val="000000"/>
                    </w:rPr>
                    <w:t>Land RS Observations</w:t>
                  </w:r>
                </w:p>
              </w:tc>
              <w:tc>
                <w:tcPr>
                  <w:tcW w:w="1911" w:type="dxa"/>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b/>
                      <w:color w:val="000000"/>
                    </w:rPr>
                  </w:pPr>
                  <w:r w:rsidRPr="00E4331A">
                    <w:rPr>
                      <w:b/>
                      <w:color w:val="000000"/>
                    </w:rPr>
                    <w:t xml:space="preserve">Corresponding CEOS </w:t>
                  </w:r>
                  <w:r w:rsidR="004904AC" w:rsidRPr="00E4331A">
                    <w:rPr>
                      <w:b/>
                      <w:color w:val="000000"/>
                    </w:rPr>
                    <w:t xml:space="preserve">MIM </w:t>
                  </w:r>
                  <w:r w:rsidRPr="00E4331A">
                    <w:rPr>
                      <w:b/>
                      <w:color w:val="000000"/>
                    </w:rPr>
                    <w:t>database observation</w:t>
                  </w:r>
                </w:p>
              </w:tc>
              <w:tc>
                <w:tcPr>
                  <w:tcW w:w="1942" w:type="dxa"/>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b/>
                      <w:color w:val="000000"/>
                    </w:rPr>
                  </w:pPr>
                  <w:r w:rsidRPr="00E4331A">
                    <w:rPr>
                      <w:b/>
                      <w:color w:val="000000"/>
                    </w:rPr>
                    <w:t>Sensors</w:t>
                  </w:r>
                </w:p>
              </w:tc>
              <w:tc>
                <w:tcPr>
                  <w:tcW w:w="2136" w:type="dxa"/>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b/>
                      <w:color w:val="000000"/>
                    </w:rPr>
                  </w:pPr>
                  <w:r w:rsidRPr="00E4331A">
                    <w:rPr>
                      <w:b/>
                      <w:color w:val="000000"/>
                    </w:rPr>
                    <w:t>References &amp; Comments</w:t>
                  </w:r>
                </w:p>
              </w:tc>
            </w:tr>
            <w:tr w:rsidR="006A2DF6" w:rsidRPr="00E4331A" w:rsidTr="006A2DF6">
              <w:tc>
                <w:tcPr>
                  <w:tcW w:w="8630" w:type="dxa"/>
                  <w:gridSpan w:val="4"/>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b/>
                      <w:color w:val="000000"/>
                    </w:rPr>
                  </w:pPr>
                  <w:r w:rsidRPr="00E4331A">
                    <w:rPr>
                      <w:b/>
                      <w:color w:val="000000"/>
                    </w:rPr>
                    <w:t>Vegetation Characteristics</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Canopy Cover</w:t>
                  </w:r>
                </w:p>
                <w:p w:rsidR="006A2DF6" w:rsidRPr="00E4331A" w:rsidRDefault="006A2DF6" w:rsidP="006A2DF6">
                  <w:pPr>
                    <w:ind w:left="360"/>
                    <w:rPr>
                      <w:color w:val="000000"/>
                    </w:rPr>
                  </w:pPr>
                </w:p>
                <w:p w:rsidR="006A2DF6" w:rsidRPr="00E4331A" w:rsidRDefault="006A2DF6" w:rsidP="006A2DF6">
                  <w:pPr>
                    <w:ind w:left="360"/>
                    <w:rPr>
                      <w:color w:val="000000"/>
                    </w:rPr>
                  </w:pPr>
                </w:p>
              </w:tc>
              <w:tc>
                <w:tcPr>
                  <w:tcW w:w="191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Vegetation Cover</w:t>
                  </w: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BE012D">
                    <w:rPr>
                      <w:color w:val="000000"/>
                    </w:rPr>
                    <w:t>Global – VIS/IR</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Regional – VIS/IR</w:t>
                  </w:r>
                </w:p>
              </w:tc>
              <w:tc>
                <w:tcPr>
                  <w:tcW w:w="2136"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BE012D">
                    <w:rPr>
                      <w:color w:val="000000"/>
                    </w:rPr>
                    <w:t xml:space="preserve">DeFries et al. (1999); </w:t>
                  </w:r>
                </w:p>
                <w:p w:rsidR="006A2DF6" w:rsidRPr="00BE012D" w:rsidRDefault="006A2DF6" w:rsidP="006A2DF6">
                  <w:pPr>
                    <w:ind w:left="360"/>
                    <w:rPr>
                      <w:color w:val="000000"/>
                    </w:rPr>
                  </w:pPr>
                  <w:r w:rsidRPr="00BE012D">
                    <w:rPr>
                      <w:color w:val="000000"/>
                    </w:rPr>
                    <w:t>Hansen et al. (2003)</w:t>
                  </w:r>
                </w:p>
                <w:p w:rsidR="006A2DF6" w:rsidRPr="00BE012D" w:rsidRDefault="006A2DF6" w:rsidP="006A2DF6">
                  <w:pPr>
                    <w:ind w:left="360"/>
                    <w:rPr>
                      <w:color w:val="000000"/>
                    </w:rPr>
                  </w:pPr>
                </w:p>
                <w:p w:rsidR="006A2DF6" w:rsidRPr="00981C43" w:rsidRDefault="006A2DF6" w:rsidP="006A2DF6">
                  <w:pPr>
                    <w:ind w:left="360"/>
                    <w:rPr>
                      <w:color w:val="000000"/>
                    </w:rPr>
                  </w:pPr>
                  <w:r w:rsidRPr="00BE012D">
                    <w:rPr>
                      <w:color w:val="000000"/>
                    </w:rPr>
                    <w:t xml:space="preserve">Hansen et al. (2011) Chopping et al. </w:t>
                  </w:r>
                  <w:r w:rsidRPr="00E4331A">
                    <w:rPr>
                      <w:color w:val="000000"/>
                    </w:rPr>
                    <w:t>(2008)</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Vertical Structure</w:t>
                  </w:r>
                </w:p>
              </w:tc>
              <w:tc>
                <w:tcPr>
                  <w:tcW w:w="191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Vegetation Canopy Height</w:t>
                  </w: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Global – Lidar</w:t>
                  </w:r>
                </w:p>
                <w:p w:rsidR="006A2DF6" w:rsidRPr="00E4331A" w:rsidRDefault="006A2DF6" w:rsidP="006A2DF6">
                  <w:pPr>
                    <w:ind w:left="360"/>
                    <w:rPr>
                      <w:color w:val="000000"/>
                    </w:rPr>
                  </w:pPr>
                </w:p>
              </w:tc>
              <w:tc>
                <w:tcPr>
                  <w:tcW w:w="2136"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BE012D">
                    <w:rPr>
                      <w:color w:val="000000"/>
                    </w:rPr>
                    <w:t>Lefsky (2010)</w:t>
                  </w:r>
                </w:p>
                <w:p w:rsidR="006A2DF6" w:rsidRPr="00981C43" w:rsidRDefault="006A2DF6" w:rsidP="006A2DF6">
                  <w:pPr>
                    <w:ind w:left="360"/>
                    <w:rPr>
                      <w:color w:val="000000"/>
                    </w:rPr>
                  </w:pPr>
                  <w:r w:rsidRPr="00BE012D">
                    <w:rPr>
                      <w:color w:val="000000"/>
                    </w:rPr>
                    <w:t xml:space="preserve">Simard et al. </w:t>
                  </w:r>
                  <w:r w:rsidRPr="00E4331A">
                    <w:rPr>
                      <w:color w:val="000000"/>
                    </w:rPr>
                    <w:t>(2011)</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Aboveground Biomass</w:t>
                  </w:r>
                </w:p>
                <w:p w:rsidR="006A2DF6" w:rsidRPr="00E4331A" w:rsidRDefault="006A2DF6" w:rsidP="006A2DF6">
                  <w:pPr>
                    <w:ind w:left="360"/>
                    <w:rPr>
                      <w:color w:val="000000"/>
                    </w:rPr>
                  </w:pPr>
                </w:p>
                <w:p w:rsidR="006A2DF6" w:rsidRPr="00E4331A" w:rsidRDefault="006A2DF6" w:rsidP="006A2DF6">
                  <w:pPr>
                    <w:ind w:left="360"/>
                    <w:rPr>
                      <w:color w:val="000000"/>
                    </w:rPr>
                  </w:pPr>
                </w:p>
              </w:tc>
              <w:tc>
                <w:tcPr>
                  <w:tcW w:w="1911" w:type="dxa"/>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color w:val="000000"/>
                    </w:rPr>
                  </w:pP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Regional - Lidar</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 SAR</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 VIS/IR</w:t>
                  </w:r>
                </w:p>
              </w:tc>
              <w:tc>
                <w:tcPr>
                  <w:tcW w:w="2136"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BE012D">
                    <w:rPr>
                      <w:color w:val="000000"/>
                    </w:rPr>
                    <w:t xml:space="preserve">Boudrou et al. (2008) </w:t>
                  </w: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Saatchi et al. (2011); Mitchard et al. (2009)</w:t>
                  </w:r>
                </w:p>
                <w:p w:rsidR="006A2DF6" w:rsidRPr="00BE012D" w:rsidRDefault="00607230" w:rsidP="006A2DF6">
                  <w:pPr>
                    <w:ind w:left="360"/>
                    <w:rPr>
                      <w:color w:val="000000"/>
                    </w:rPr>
                  </w:pPr>
                  <w:r w:rsidRPr="00BE012D">
                    <w:rPr>
                      <w:color w:val="000000"/>
                    </w:rPr>
                    <w:t>Santoro et al. (2011)</w:t>
                  </w:r>
                </w:p>
                <w:p w:rsidR="006A2DF6" w:rsidRPr="00981C43" w:rsidRDefault="006A2DF6" w:rsidP="006A2DF6">
                  <w:pPr>
                    <w:ind w:left="360"/>
                    <w:rPr>
                      <w:color w:val="000000"/>
                    </w:rPr>
                  </w:pPr>
                  <w:r w:rsidRPr="00BE012D">
                    <w:rPr>
                      <w:color w:val="000000"/>
                    </w:rPr>
                    <w:t xml:space="preserve">Baccini et al. </w:t>
                  </w:r>
                  <w:r w:rsidRPr="00E4331A">
                    <w:rPr>
                      <w:color w:val="000000"/>
                    </w:rPr>
                    <w:t>(2008); Blackard et al. (2008)</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Stand Age</w:t>
                  </w:r>
                </w:p>
              </w:tc>
              <w:tc>
                <w:tcPr>
                  <w:tcW w:w="1911" w:type="dxa"/>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color w:val="000000"/>
                    </w:rPr>
                  </w:pP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Regional – VIS/IR</w:t>
                  </w:r>
                </w:p>
              </w:tc>
              <w:tc>
                <w:tcPr>
                  <w:tcW w:w="2136" w:type="dxa"/>
                  <w:tcBorders>
                    <w:top w:val="single" w:sz="4" w:space="0" w:color="auto"/>
                    <w:left w:val="single" w:sz="4" w:space="0" w:color="auto"/>
                    <w:bottom w:val="single" w:sz="4" w:space="0" w:color="auto"/>
                    <w:right w:val="single" w:sz="4" w:space="0" w:color="auto"/>
                  </w:tcBorders>
                </w:tcPr>
                <w:p w:rsidR="006A2DF6" w:rsidRPr="00981C43" w:rsidRDefault="006A2DF6" w:rsidP="006A2DF6">
                  <w:pPr>
                    <w:ind w:left="360"/>
                    <w:rPr>
                      <w:color w:val="000000"/>
                    </w:rPr>
                  </w:pPr>
                  <w:r w:rsidRPr="00BE012D">
                    <w:rPr>
                      <w:color w:val="000000"/>
                    </w:rPr>
                    <w:t xml:space="preserve">Masek et al. </w:t>
                  </w:r>
                  <w:r w:rsidRPr="00BE012D">
                    <w:rPr>
                      <w:color w:val="000000"/>
                    </w:rPr>
                    <w:lastRenderedPageBreak/>
                    <w:t xml:space="preserve">(2008); Huang et al. (2010); Kennedy et al. (2007); Goward et al. </w:t>
                  </w:r>
                  <w:r w:rsidRPr="00E4331A">
                    <w:rPr>
                      <w:color w:val="000000"/>
                    </w:rPr>
                    <w:t>(2008)</w:t>
                  </w:r>
                </w:p>
              </w:tc>
            </w:tr>
            <w:tr w:rsidR="006A2DF6" w:rsidRPr="00E4331A" w:rsidTr="006A2DF6">
              <w:tc>
                <w:tcPr>
                  <w:tcW w:w="8630" w:type="dxa"/>
                  <w:gridSpan w:val="4"/>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b/>
                      <w:color w:val="000000"/>
                    </w:rPr>
                  </w:pPr>
                  <w:r w:rsidRPr="00E4331A">
                    <w:rPr>
                      <w:b/>
                      <w:color w:val="000000"/>
                    </w:rPr>
                    <w:lastRenderedPageBreak/>
                    <w:t xml:space="preserve">Vegetation Conditions </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Plant Phenology</w:t>
                  </w:r>
                </w:p>
              </w:tc>
              <w:tc>
                <w:tcPr>
                  <w:tcW w:w="1911" w:type="dxa"/>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color w:val="000000"/>
                    </w:rPr>
                  </w:pP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Global  VIS/IR</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Global Microwave</w:t>
                  </w:r>
                </w:p>
              </w:tc>
              <w:tc>
                <w:tcPr>
                  <w:tcW w:w="2136" w:type="dxa"/>
                  <w:tcBorders>
                    <w:top w:val="single" w:sz="4" w:space="0" w:color="auto"/>
                    <w:left w:val="single" w:sz="4" w:space="0" w:color="auto"/>
                    <w:bottom w:val="single" w:sz="4" w:space="0" w:color="auto"/>
                    <w:right w:val="single" w:sz="4" w:space="0" w:color="auto"/>
                  </w:tcBorders>
                </w:tcPr>
                <w:p w:rsidR="006A2DF6" w:rsidRPr="00E4331A" w:rsidRDefault="006A2DF6">
                  <w:pPr>
                    <w:spacing w:after="120"/>
                    <w:ind w:left="360"/>
                    <w:rPr>
                      <w:rFonts w:ascii="Times New Roman" w:eastAsia="MS Mincho" w:hAnsi="Times New Roman"/>
                      <w:color w:val="000000"/>
                    </w:rPr>
                  </w:pPr>
                  <w:r w:rsidRPr="00BE012D">
                    <w:rPr>
                      <w:color w:val="000000"/>
                    </w:rPr>
                    <w:t xml:space="preserve">Myneni et al. (1997); Cihlar et al. (1997); Gobron et al. (1999); Huete et al. </w:t>
                  </w:r>
                  <w:r w:rsidRPr="00E4331A">
                    <w:rPr>
                      <w:color w:val="000000"/>
                    </w:rPr>
                    <w:t xml:space="preserve">(2002); Tucker et al. (2004); </w:t>
                  </w:r>
                  <w:r w:rsidR="001D7F50" w:rsidRPr="00981C43">
                    <w:rPr>
                      <w:color w:val="000000"/>
                    </w:rPr>
                    <w:t>Delb</w:t>
                  </w:r>
                  <w:r w:rsidR="001D7F50" w:rsidRPr="00DA576E">
                    <w:rPr>
                      <w:color w:val="000000"/>
                    </w:rPr>
                    <w:t>a</w:t>
                  </w:r>
                  <w:r w:rsidR="001D7F50" w:rsidRPr="00E4331A">
                    <w:rPr>
                      <w:color w:val="000000"/>
                    </w:rPr>
                    <w:t xml:space="preserve">rt et al. 2006; </w:t>
                  </w:r>
                  <w:r w:rsidRPr="00E4331A">
                    <w:rPr>
                      <w:color w:val="000000"/>
                    </w:rPr>
                    <w:t>Ganguly et al. (2010)</w:t>
                  </w:r>
                  <w:r w:rsidR="00251627">
                    <w:rPr>
                      <w:color w:val="000000"/>
                    </w:rPr>
                    <w:t xml:space="preserve">; </w:t>
                  </w:r>
                  <w:r w:rsidRPr="00E4331A">
                    <w:rPr>
                      <w:color w:val="000000"/>
                    </w:rPr>
                    <w:t>Jones et al</w:t>
                  </w:r>
                  <w:r w:rsidR="00251627">
                    <w:rPr>
                      <w:color w:val="000000"/>
                    </w:rPr>
                    <w:t>.</w:t>
                  </w:r>
                  <w:r w:rsidRPr="00E4331A">
                    <w:rPr>
                      <w:color w:val="000000"/>
                    </w:rPr>
                    <w:t xml:space="preserve"> (2010)</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Leaf Area Index (LAI)</w:t>
                  </w:r>
                </w:p>
              </w:tc>
              <w:tc>
                <w:tcPr>
                  <w:tcW w:w="191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LAI</w:t>
                  </w: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Global – VIS/IR</w:t>
                  </w:r>
                </w:p>
                <w:p w:rsidR="006A2DF6" w:rsidRPr="00E4331A" w:rsidRDefault="006A2DF6" w:rsidP="006A2DF6">
                  <w:pPr>
                    <w:ind w:left="360"/>
                    <w:rPr>
                      <w:color w:val="000000"/>
                    </w:rPr>
                  </w:pPr>
                </w:p>
                <w:p w:rsidR="006A2DF6" w:rsidRPr="00E4331A" w:rsidRDefault="006A2DF6" w:rsidP="006A2DF6">
                  <w:pPr>
                    <w:ind w:left="360"/>
                    <w:rPr>
                      <w:color w:val="000000"/>
                    </w:rPr>
                  </w:pPr>
                </w:p>
              </w:tc>
              <w:tc>
                <w:tcPr>
                  <w:tcW w:w="2136" w:type="dxa"/>
                  <w:tcBorders>
                    <w:top w:val="single" w:sz="4" w:space="0" w:color="auto"/>
                    <w:left w:val="single" w:sz="4" w:space="0" w:color="auto"/>
                    <w:bottom w:val="single" w:sz="4" w:space="0" w:color="auto"/>
                    <w:right w:val="single" w:sz="4" w:space="0" w:color="auto"/>
                  </w:tcBorders>
                </w:tcPr>
                <w:p w:rsidR="006A2DF6" w:rsidRPr="00BE012D" w:rsidRDefault="00CB1F3B" w:rsidP="006A2DF6">
                  <w:pPr>
                    <w:spacing w:after="120"/>
                    <w:ind w:left="360"/>
                    <w:rPr>
                      <w:color w:val="000000"/>
                    </w:rPr>
                  </w:pPr>
                  <w:r w:rsidRPr="00BE012D">
                    <w:rPr>
                      <w:color w:val="000000"/>
                    </w:rPr>
                    <w:t xml:space="preserve">Plummer et al. (2006) </w:t>
                  </w:r>
                  <w:r w:rsidR="006A2DF6" w:rsidRPr="00BE012D">
                    <w:rPr>
                      <w:color w:val="000000"/>
                    </w:rPr>
                    <w:t>Knyazikhin et al. (1998); Myneni et al. (2007); Pinty et al., (2007); Baret et al., (2007)</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 xml:space="preserve">Fraction of Photosynthetically Active Radiation (FAPAR) </w:t>
                  </w:r>
                </w:p>
              </w:tc>
              <w:tc>
                <w:tcPr>
                  <w:tcW w:w="191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FAPAR, PAR</w:t>
                  </w: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Global VIS/IR</w:t>
                  </w:r>
                </w:p>
              </w:tc>
              <w:tc>
                <w:tcPr>
                  <w:tcW w:w="2136" w:type="dxa"/>
                  <w:tcBorders>
                    <w:top w:val="single" w:sz="4" w:space="0" w:color="auto"/>
                    <w:left w:val="single" w:sz="4" w:space="0" w:color="auto"/>
                    <w:bottom w:val="single" w:sz="4" w:space="0" w:color="auto"/>
                    <w:right w:val="single" w:sz="4" w:space="0" w:color="auto"/>
                  </w:tcBorders>
                </w:tcPr>
                <w:p w:rsidR="006A2DF6" w:rsidRPr="00981C43" w:rsidRDefault="006A2DF6" w:rsidP="00251627">
                  <w:pPr>
                    <w:ind w:left="360"/>
                    <w:rPr>
                      <w:color w:val="000000"/>
                    </w:rPr>
                  </w:pPr>
                  <w:r w:rsidRPr="00BE012D">
                    <w:rPr>
                      <w:color w:val="000000"/>
                    </w:rPr>
                    <w:t>Myneni et al. (1997); Go</w:t>
                  </w:r>
                  <w:r w:rsidR="00251627">
                    <w:rPr>
                      <w:color w:val="000000"/>
                    </w:rPr>
                    <w:t>br</w:t>
                  </w:r>
                  <w:r w:rsidRPr="00BE012D">
                    <w:rPr>
                      <w:color w:val="000000"/>
                    </w:rPr>
                    <w:t>on et al. (200</w:t>
                  </w:r>
                  <w:r w:rsidR="00251627">
                    <w:rPr>
                      <w:color w:val="000000"/>
                    </w:rPr>
                    <w:t>6</w:t>
                  </w:r>
                  <w:r w:rsidRPr="00BE012D">
                    <w:rPr>
                      <w:color w:val="000000"/>
                    </w:rPr>
                    <w:t xml:space="preserve">); Pinty et al. </w:t>
                  </w:r>
                  <w:r w:rsidRPr="00E4331A">
                    <w:rPr>
                      <w:color w:val="000000"/>
                    </w:rPr>
                    <w:t>(2007)</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Vegetation/Land Surface Temperature</w:t>
                  </w:r>
                </w:p>
              </w:tc>
              <w:tc>
                <w:tcPr>
                  <w:tcW w:w="191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Surface Temperature</w:t>
                  </w: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 xml:space="preserve">Global – Thermal IR </w:t>
                  </w:r>
                </w:p>
              </w:tc>
              <w:tc>
                <w:tcPr>
                  <w:tcW w:w="2136" w:type="dxa"/>
                  <w:tcBorders>
                    <w:top w:val="single" w:sz="4" w:space="0" w:color="auto"/>
                    <w:left w:val="single" w:sz="4" w:space="0" w:color="auto"/>
                    <w:bottom w:val="single" w:sz="4" w:space="0" w:color="auto"/>
                    <w:right w:val="single" w:sz="4" w:space="0" w:color="auto"/>
                  </w:tcBorders>
                </w:tcPr>
                <w:p w:rsidR="006A2DF6" w:rsidRPr="00981C43" w:rsidRDefault="006A2DF6" w:rsidP="00251627">
                  <w:pPr>
                    <w:ind w:left="360"/>
                    <w:rPr>
                      <w:color w:val="000000"/>
                    </w:rPr>
                  </w:pPr>
                  <w:r w:rsidRPr="00BE012D">
                    <w:rPr>
                      <w:color w:val="000000"/>
                    </w:rPr>
                    <w:t xml:space="preserve">Justice et al. (1998); Wan et al. (2004); Gusso et al. (2007); Coll et al. </w:t>
                  </w:r>
                  <w:r w:rsidRPr="00E4331A">
                    <w:rPr>
                      <w:color w:val="000000"/>
                    </w:rPr>
                    <w:t xml:space="preserve">(2009); Hulley </w:t>
                  </w:r>
                  <w:r w:rsidR="00251627">
                    <w:rPr>
                      <w:color w:val="000000"/>
                    </w:rPr>
                    <w:t>and Hook</w:t>
                  </w:r>
                  <w:r w:rsidRPr="00E4331A">
                    <w:rPr>
                      <w:color w:val="000000"/>
                    </w:rPr>
                    <w:t xml:space="preserve"> (2009)</w:t>
                  </w:r>
                  <w:r w:rsidR="00251627">
                    <w:rPr>
                      <w:color w:val="000000"/>
                    </w:rPr>
                    <w:t>;</w:t>
                  </w:r>
                  <w:r w:rsidRPr="00E4331A">
                    <w:rPr>
                      <w:color w:val="000000"/>
                    </w:rPr>
                    <w:t xml:space="preserve"> Kogler et al. (2012)</w:t>
                  </w:r>
                </w:p>
              </w:tc>
            </w:tr>
            <w:tr w:rsidR="006A2DF6" w:rsidRPr="00E4331A" w:rsidTr="006A2DF6">
              <w:tc>
                <w:tcPr>
                  <w:tcW w:w="264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Canopy Moisture</w:t>
                  </w:r>
                </w:p>
              </w:tc>
              <w:tc>
                <w:tcPr>
                  <w:tcW w:w="1911"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NDVI</w:t>
                  </w:r>
                </w:p>
              </w:tc>
              <w:tc>
                <w:tcPr>
                  <w:tcW w:w="1942"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E4331A">
                    <w:rPr>
                      <w:color w:val="000000"/>
                    </w:rPr>
                    <w:t>Global – Microwave Radar/Radiometer</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VIS.IR</w:t>
                  </w:r>
                </w:p>
              </w:tc>
              <w:tc>
                <w:tcPr>
                  <w:tcW w:w="2136"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color w:val="000000"/>
                    </w:rPr>
                  </w:pPr>
                  <w:r w:rsidRPr="00BE012D">
                    <w:rPr>
                      <w:color w:val="000000"/>
                    </w:rPr>
                    <w:lastRenderedPageBreak/>
                    <w:t xml:space="preserve">Gao et al. (1996); Zarco-Tejada et al. </w:t>
                  </w:r>
                  <w:r w:rsidRPr="00BE012D">
                    <w:rPr>
                      <w:color w:val="000000"/>
                    </w:rPr>
                    <w:lastRenderedPageBreak/>
                    <w:t xml:space="preserve">(2003); </w:t>
                  </w: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 xml:space="preserve">Yilmaz et al., </w:t>
                  </w:r>
                  <w:r w:rsidR="00A95872">
                    <w:rPr>
                      <w:color w:val="000000"/>
                    </w:rPr>
                    <w:t>(</w:t>
                  </w:r>
                  <w:r w:rsidRPr="00BE012D">
                    <w:rPr>
                      <w:color w:val="000000"/>
                    </w:rPr>
                    <w:t>2008</w:t>
                  </w:r>
                  <w:r w:rsidR="00A95872">
                    <w:rPr>
                      <w:color w:val="000000"/>
                    </w:rPr>
                    <w:t>)</w:t>
                  </w:r>
                </w:p>
              </w:tc>
            </w:tr>
          </w:tbl>
          <w:p w:rsidR="006A2DF6" w:rsidRPr="00BE012D" w:rsidRDefault="006A2DF6" w:rsidP="006A2DF6">
            <w:pPr>
              <w:ind w:left="360"/>
              <w:rPr>
                <w:b/>
                <w:color w:val="000000"/>
              </w:rPr>
            </w:pPr>
          </w:p>
        </w:tc>
      </w:tr>
      <w:tr w:rsidR="006A2DF6" w:rsidRPr="00E4331A" w:rsidTr="006A2DF6">
        <w:tc>
          <w:tcPr>
            <w:tcW w:w="8856" w:type="dxa"/>
            <w:gridSpan w:val="4"/>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1903"/>
              <w:gridCol w:w="1937"/>
              <w:gridCol w:w="2155"/>
            </w:tblGrid>
            <w:tr w:rsidR="006A2DF6" w:rsidRPr="00E4331A" w:rsidTr="006A2DF6">
              <w:tc>
                <w:tcPr>
                  <w:tcW w:w="2635" w:type="dxa"/>
                  <w:tcBorders>
                    <w:top w:val="single" w:sz="4" w:space="0" w:color="auto"/>
                    <w:left w:val="single" w:sz="4" w:space="0" w:color="auto"/>
                    <w:bottom w:val="single" w:sz="4" w:space="0" w:color="auto"/>
                    <w:right w:val="single" w:sz="4" w:space="0" w:color="auto"/>
                  </w:tcBorders>
                </w:tcPr>
                <w:p w:rsidR="006A2DF6" w:rsidRPr="00BE012D" w:rsidRDefault="006A2DF6" w:rsidP="006A2DF6">
                  <w:pPr>
                    <w:spacing w:after="120"/>
                    <w:ind w:left="360"/>
                    <w:rPr>
                      <w:b/>
                      <w:color w:val="000000"/>
                    </w:rPr>
                  </w:pPr>
                  <w:r w:rsidRPr="00E4331A">
                    <w:rPr>
                      <w:b/>
                      <w:color w:val="000000"/>
                    </w:rPr>
                    <w:lastRenderedPageBreak/>
                    <w:t>Land RS Observations</w:t>
                  </w:r>
                </w:p>
              </w:tc>
              <w:tc>
                <w:tcPr>
                  <w:tcW w:w="1903" w:type="dxa"/>
                  <w:tcBorders>
                    <w:top w:val="single" w:sz="4" w:space="0" w:color="auto"/>
                    <w:left w:val="single" w:sz="4" w:space="0" w:color="auto"/>
                    <w:bottom w:val="single" w:sz="4" w:space="0" w:color="auto"/>
                    <w:right w:val="single" w:sz="4" w:space="0" w:color="auto"/>
                  </w:tcBorders>
                </w:tcPr>
                <w:p w:rsidR="00BB39D4" w:rsidRPr="00E4331A" w:rsidRDefault="006A2DF6">
                  <w:pPr>
                    <w:ind w:left="222"/>
                    <w:rPr>
                      <w:b/>
                      <w:color w:val="000000"/>
                    </w:rPr>
                  </w:pPr>
                  <w:r w:rsidRPr="00E4331A">
                    <w:rPr>
                      <w:b/>
                      <w:color w:val="000000"/>
                    </w:rPr>
                    <w:t>Corresponding CEOS</w:t>
                  </w:r>
                  <w:r w:rsidR="004904AC" w:rsidRPr="00E4331A">
                    <w:rPr>
                      <w:b/>
                      <w:color w:val="000000"/>
                    </w:rPr>
                    <w:t xml:space="preserve"> MIM</w:t>
                  </w:r>
                  <w:r w:rsidRPr="00E4331A">
                    <w:rPr>
                      <w:b/>
                      <w:color w:val="000000"/>
                    </w:rPr>
                    <w:t xml:space="preserve"> database observation</w:t>
                  </w:r>
                </w:p>
              </w:tc>
              <w:tc>
                <w:tcPr>
                  <w:tcW w:w="1937" w:type="dxa"/>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b/>
                      <w:color w:val="000000"/>
                    </w:rPr>
                  </w:pPr>
                  <w:r w:rsidRPr="00E4331A">
                    <w:rPr>
                      <w:b/>
                      <w:color w:val="000000"/>
                    </w:rPr>
                    <w:t>Sensors</w:t>
                  </w:r>
                </w:p>
              </w:tc>
              <w:tc>
                <w:tcPr>
                  <w:tcW w:w="2155" w:type="dxa"/>
                  <w:tcBorders>
                    <w:top w:val="single" w:sz="4" w:space="0" w:color="auto"/>
                    <w:left w:val="single" w:sz="4" w:space="0" w:color="auto"/>
                    <w:bottom w:val="single" w:sz="4" w:space="0" w:color="auto"/>
                    <w:right w:val="single" w:sz="4" w:space="0" w:color="auto"/>
                  </w:tcBorders>
                </w:tcPr>
                <w:p w:rsidR="006A2DF6" w:rsidRPr="00E4331A" w:rsidRDefault="006A2DF6" w:rsidP="006A2DF6">
                  <w:pPr>
                    <w:ind w:left="360"/>
                    <w:rPr>
                      <w:b/>
                      <w:color w:val="000000"/>
                    </w:rPr>
                  </w:pPr>
                  <w:r w:rsidRPr="00E4331A">
                    <w:rPr>
                      <w:b/>
                      <w:color w:val="000000"/>
                    </w:rPr>
                    <w:t>References &amp; Comments</w:t>
                  </w:r>
                </w:p>
              </w:tc>
            </w:tr>
          </w:tbl>
          <w:p w:rsidR="006A2DF6" w:rsidRPr="00E4331A" w:rsidRDefault="006A2DF6" w:rsidP="006A2DF6">
            <w:pPr>
              <w:ind w:left="360"/>
              <w:rPr>
                <w:color w:val="000000"/>
              </w:rPr>
            </w:pPr>
          </w:p>
        </w:tc>
      </w:tr>
      <w:tr w:rsidR="006A2DF6" w:rsidRPr="00E4331A" w:rsidTr="006A2DF6">
        <w:tc>
          <w:tcPr>
            <w:tcW w:w="8856" w:type="dxa"/>
            <w:gridSpan w:val="4"/>
            <w:shd w:val="clear" w:color="auto" w:fill="BFBFBF"/>
          </w:tcPr>
          <w:p w:rsidR="006A2DF6" w:rsidRPr="00BE012D" w:rsidRDefault="006A2DF6" w:rsidP="006A2DF6">
            <w:pPr>
              <w:spacing w:after="120"/>
              <w:ind w:left="360"/>
              <w:rPr>
                <w:b/>
                <w:color w:val="000000"/>
              </w:rPr>
            </w:pPr>
            <w:r w:rsidRPr="00E4331A">
              <w:rPr>
                <w:b/>
                <w:color w:val="000000"/>
              </w:rPr>
              <w:t>Disturbance</w:t>
            </w:r>
          </w:p>
        </w:tc>
      </w:tr>
      <w:tr w:rsidR="006A2DF6" w:rsidRPr="00E4331A" w:rsidTr="006A2DF6">
        <w:tc>
          <w:tcPr>
            <w:tcW w:w="8856" w:type="dxa"/>
            <w:gridSpan w:val="4"/>
          </w:tcPr>
          <w:p w:rsidR="006A2DF6" w:rsidRPr="00BE012D" w:rsidRDefault="006A2DF6" w:rsidP="006A2DF6">
            <w:pPr>
              <w:spacing w:after="120"/>
              <w:ind w:left="360"/>
              <w:rPr>
                <w:color w:val="000000"/>
              </w:rPr>
            </w:pPr>
            <w:r w:rsidRPr="00E4331A">
              <w:rPr>
                <w:color w:val="000000"/>
              </w:rPr>
              <w:t>Area Disturbed</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Forest area disturbed</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BE012D">
              <w:rPr>
                <w:color w:val="000000"/>
              </w:rPr>
              <w:t>Global – VIS/IR</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Regional – VIS/IR</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981C43" w:rsidRDefault="006A2DF6" w:rsidP="006A2DF6">
            <w:pPr>
              <w:ind w:left="360"/>
              <w:rPr>
                <w:color w:val="000000"/>
              </w:rPr>
            </w:pPr>
            <w:r w:rsidRPr="00E4331A">
              <w:rPr>
                <w:color w:val="000000"/>
              </w:rPr>
              <w:t>Regional – SAR</w:t>
            </w:r>
          </w:p>
          <w:p w:rsidR="006A2DF6" w:rsidRPr="00E4331A" w:rsidRDefault="006A2DF6" w:rsidP="006A2DF6">
            <w:pPr>
              <w:ind w:left="360"/>
              <w:rPr>
                <w:color w:val="000000"/>
              </w:rPr>
            </w:pPr>
          </w:p>
        </w:tc>
        <w:tc>
          <w:tcPr>
            <w:tcW w:w="2414" w:type="dxa"/>
          </w:tcPr>
          <w:p w:rsidR="006A2DF6" w:rsidRPr="00BE012D" w:rsidRDefault="006A2DF6" w:rsidP="006A2DF6">
            <w:pPr>
              <w:spacing w:after="120"/>
              <w:ind w:left="360"/>
              <w:rPr>
                <w:color w:val="000000"/>
              </w:rPr>
            </w:pPr>
            <w:r w:rsidRPr="00BE012D">
              <w:rPr>
                <w:color w:val="000000"/>
              </w:rPr>
              <w:t xml:space="preserve">Achard et al. (2002); </w:t>
            </w:r>
          </w:p>
          <w:p w:rsidR="006A2DF6" w:rsidRPr="00BE012D" w:rsidRDefault="006A2DF6" w:rsidP="006A2DF6">
            <w:pPr>
              <w:ind w:left="360"/>
              <w:rPr>
                <w:color w:val="000000"/>
              </w:rPr>
            </w:pPr>
            <w:r w:rsidRPr="00BE012D">
              <w:rPr>
                <w:color w:val="000000"/>
              </w:rPr>
              <w:t>Potter et al. (2003); Hansen et al. (2010); Eva et al. (2010); Midrexler et al. (2009)</w:t>
            </w: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Skole and Tucker (199</w:t>
            </w:r>
            <w:r w:rsidR="00A95872">
              <w:rPr>
                <w:color w:val="000000"/>
              </w:rPr>
              <w:t>3</w:t>
            </w:r>
            <w:r w:rsidRPr="00BE012D">
              <w:rPr>
                <w:color w:val="000000"/>
              </w:rPr>
              <w:t>); Huang et al. (2009); Margono et al. (2012); Masek et al. (2008); Brandt et al. (2012)</w:t>
            </w:r>
          </w:p>
          <w:p w:rsidR="006A2DF6" w:rsidRPr="00BE012D" w:rsidRDefault="006A2DF6" w:rsidP="006A2DF6">
            <w:pPr>
              <w:ind w:left="360"/>
              <w:rPr>
                <w:color w:val="000000"/>
              </w:rPr>
            </w:pPr>
          </w:p>
          <w:p w:rsidR="006A2DF6" w:rsidRPr="00981C43" w:rsidRDefault="006A2DF6" w:rsidP="006A2DF6">
            <w:pPr>
              <w:ind w:left="360"/>
              <w:rPr>
                <w:color w:val="000000"/>
              </w:rPr>
            </w:pPr>
            <w:r w:rsidRPr="00BE012D">
              <w:rPr>
                <w:color w:val="000000"/>
              </w:rPr>
              <w:t>Almeida</w:t>
            </w:r>
            <w:r w:rsidR="00A95872">
              <w:rPr>
                <w:color w:val="000000"/>
              </w:rPr>
              <w:t>-Filho</w:t>
            </w:r>
            <w:r w:rsidRPr="00BE012D">
              <w:rPr>
                <w:color w:val="000000"/>
              </w:rPr>
              <w:t xml:space="preserve"> et al. (2009); Ryan et al. (2012); Santaro et al. (2010); Whittle et al. </w:t>
            </w:r>
            <w:r w:rsidRPr="00E4331A">
              <w:rPr>
                <w:color w:val="000000"/>
              </w:rPr>
              <w:t>(2012); Zhang et al. (2012)</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Burned area</w:t>
            </w:r>
          </w:p>
        </w:tc>
        <w:tc>
          <w:tcPr>
            <w:tcW w:w="2035" w:type="dxa"/>
          </w:tcPr>
          <w:p w:rsidR="006A2DF6" w:rsidRPr="00BE012D" w:rsidRDefault="006A2DF6" w:rsidP="006A2DF6">
            <w:pPr>
              <w:spacing w:after="120"/>
              <w:ind w:left="360"/>
              <w:rPr>
                <w:color w:val="000000"/>
              </w:rPr>
            </w:pPr>
            <w:r w:rsidRPr="00E4331A">
              <w:rPr>
                <w:color w:val="000000"/>
              </w:rPr>
              <w:t>Fire Area</w:t>
            </w:r>
          </w:p>
        </w:tc>
        <w:tc>
          <w:tcPr>
            <w:tcW w:w="1916" w:type="dxa"/>
          </w:tcPr>
          <w:p w:rsidR="006A2DF6" w:rsidRPr="00BE012D" w:rsidRDefault="006A2DF6" w:rsidP="006A2DF6">
            <w:pPr>
              <w:spacing w:after="120"/>
              <w:ind w:left="360"/>
              <w:rPr>
                <w:color w:val="000000"/>
              </w:rPr>
            </w:pPr>
            <w:r w:rsidRPr="00E4331A">
              <w:rPr>
                <w:color w:val="000000"/>
              </w:rPr>
              <w:t>Global – VIS/IR</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Global – VIS/IR/Thermal IR</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 VIS/IR</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 Thermal IR</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 SAR</w:t>
            </w:r>
          </w:p>
        </w:tc>
        <w:tc>
          <w:tcPr>
            <w:tcW w:w="2414" w:type="dxa"/>
          </w:tcPr>
          <w:p w:rsidR="006A2DF6" w:rsidRPr="00BE012D" w:rsidRDefault="006A2DF6" w:rsidP="006A2DF6">
            <w:pPr>
              <w:spacing w:after="120"/>
              <w:ind w:left="360"/>
              <w:rPr>
                <w:color w:val="000000"/>
              </w:rPr>
            </w:pPr>
            <w:r w:rsidRPr="00BE012D">
              <w:rPr>
                <w:color w:val="000000"/>
              </w:rPr>
              <w:lastRenderedPageBreak/>
              <w:t>Plummer et al. (2006); Roy et al. (2008); Tansey et al. (2008)</w:t>
            </w: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Giglio et al. (2010);</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 xml:space="preserve">Alencar et al. (2011); Eidenshink et al. (2007); Fraser (2004); Levin and Heimowitz (2012); Matricardi et al. </w:t>
            </w:r>
            <w:r w:rsidRPr="00BE012D">
              <w:rPr>
                <w:color w:val="000000"/>
              </w:rPr>
              <w:lastRenderedPageBreak/>
              <w:t>(2013); Rosa et al. (2011); Loboda et al. (2007)</w:t>
            </w: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 xml:space="preserve">Roberts </w:t>
            </w:r>
            <w:r w:rsidR="00A95872">
              <w:rPr>
                <w:color w:val="000000"/>
              </w:rPr>
              <w:t>and Wooster</w:t>
            </w:r>
            <w:r w:rsidRPr="00BE012D">
              <w:rPr>
                <w:color w:val="000000"/>
              </w:rPr>
              <w:t xml:space="preserve"> (2008)</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981C43" w:rsidRDefault="006A2DF6" w:rsidP="006A2DF6">
            <w:pPr>
              <w:ind w:left="360"/>
              <w:rPr>
                <w:color w:val="000000"/>
              </w:rPr>
            </w:pPr>
            <w:r w:rsidRPr="00BE012D">
              <w:rPr>
                <w:color w:val="000000"/>
              </w:rPr>
              <w:t xml:space="preserve">Bourgeau-Chavez et al. (2002); Siegert </w:t>
            </w:r>
            <w:r w:rsidR="00A95872">
              <w:rPr>
                <w:color w:val="000000"/>
              </w:rPr>
              <w:t xml:space="preserve">and Ruecker </w:t>
            </w:r>
            <w:r w:rsidRPr="00BE012D">
              <w:rPr>
                <w:color w:val="000000"/>
              </w:rPr>
              <w:t xml:space="preserve"> </w:t>
            </w:r>
            <w:r w:rsidRPr="00E4331A">
              <w:rPr>
                <w:color w:val="000000"/>
              </w:rPr>
              <w:t>(2000)</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lastRenderedPageBreak/>
              <w:t>Areas impacted by insects/diseases - Defoliation</w:t>
            </w:r>
          </w:p>
          <w:p w:rsidR="006A2DF6" w:rsidRPr="00E4331A" w:rsidRDefault="006A2DF6" w:rsidP="006A2DF6">
            <w:pPr>
              <w:ind w:left="360"/>
              <w:rPr>
                <w:color w:val="000000"/>
              </w:rPr>
            </w:pP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Regional – VIS/IR</w:t>
            </w:r>
          </w:p>
        </w:tc>
        <w:tc>
          <w:tcPr>
            <w:tcW w:w="2414" w:type="dxa"/>
          </w:tcPr>
          <w:p w:rsidR="006A2DF6" w:rsidRPr="00981C43" w:rsidRDefault="006A2DF6" w:rsidP="00A95872">
            <w:pPr>
              <w:ind w:left="360"/>
              <w:rPr>
                <w:color w:val="000000"/>
              </w:rPr>
            </w:pPr>
            <w:r w:rsidRPr="00BE012D">
              <w:rPr>
                <w:color w:val="000000"/>
              </w:rPr>
              <w:t xml:space="preserve">de Beurs </w:t>
            </w:r>
            <w:r w:rsidR="00A95872">
              <w:rPr>
                <w:color w:val="000000"/>
              </w:rPr>
              <w:t>and Townsend</w:t>
            </w:r>
            <w:r w:rsidRPr="00BE012D">
              <w:rPr>
                <w:color w:val="000000"/>
              </w:rPr>
              <w:t xml:space="preserve"> (2008); Eklundh et al. </w:t>
            </w:r>
            <w:r w:rsidRPr="00E4331A">
              <w:rPr>
                <w:color w:val="000000"/>
              </w:rPr>
              <w:t xml:space="preserve">(2009); Fraser and Latifovic (2005); Hall et al. (2003); </w:t>
            </w:r>
            <w:r w:rsidRPr="00981C43">
              <w:rPr>
                <w:color w:val="000000"/>
              </w:rPr>
              <w:t>Townsend et al. (2012)</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Areas impacted by insects/diseases - Mortality</w:t>
            </w: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Regional – VIS/IR</w:t>
            </w:r>
          </w:p>
        </w:tc>
        <w:tc>
          <w:tcPr>
            <w:tcW w:w="2414" w:type="dxa"/>
          </w:tcPr>
          <w:p w:rsidR="006A2DF6" w:rsidRPr="00981C43" w:rsidRDefault="006A2DF6" w:rsidP="006A2DF6">
            <w:pPr>
              <w:ind w:left="360"/>
              <w:rPr>
                <w:color w:val="000000"/>
              </w:rPr>
            </w:pPr>
            <w:r w:rsidRPr="00BE012D">
              <w:rPr>
                <w:color w:val="000000"/>
              </w:rPr>
              <w:t>Franklin et al. (2003); Hatala et al. (2010); Hicke et al. (201</w:t>
            </w:r>
            <w:r w:rsidR="00A95872">
              <w:rPr>
                <w:color w:val="000000"/>
              </w:rPr>
              <w:t>2</w:t>
            </w:r>
            <w:r w:rsidRPr="00BE012D">
              <w:rPr>
                <w:color w:val="000000"/>
              </w:rPr>
              <w:t>); Ishimura et al.</w:t>
            </w:r>
            <w:r w:rsidR="00A95872">
              <w:rPr>
                <w:color w:val="000000"/>
              </w:rPr>
              <w:t xml:space="preserve"> (2011);</w:t>
            </w:r>
            <w:r w:rsidRPr="00BE012D">
              <w:rPr>
                <w:color w:val="000000"/>
              </w:rPr>
              <w:t xml:space="preserve">  Kharuk et al. </w:t>
            </w:r>
            <w:r w:rsidRPr="00E4331A">
              <w:rPr>
                <w:color w:val="000000"/>
              </w:rPr>
              <w:t>(2004, 2009); Meddens et al. (2011); Wulder et al. (2006)</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Areas experiencing partial forest damage</w:t>
            </w: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Regional – VIS/IR</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 Lidar</w:t>
            </w:r>
          </w:p>
        </w:tc>
        <w:tc>
          <w:tcPr>
            <w:tcW w:w="2414" w:type="dxa"/>
          </w:tcPr>
          <w:p w:rsidR="006A2DF6" w:rsidRPr="00981C43" w:rsidRDefault="006A2DF6" w:rsidP="006A2DF6">
            <w:pPr>
              <w:ind w:left="360"/>
              <w:rPr>
                <w:color w:val="000000"/>
              </w:rPr>
            </w:pPr>
            <w:r w:rsidRPr="00BE012D">
              <w:rPr>
                <w:color w:val="000000"/>
              </w:rPr>
              <w:t>Kennedy et al. (2012); Matricardi et al. (2010); Myint et al. (200</w:t>
            </w:r>
            <w:r w:rsidR="00A95872">
              <w:rPr>
                <w:color w:val="000000"/>
              </w:rPr>
              <w:t>8</w:t>
            </w:r>
            <w:r w:rsidRPr="00BE012D">
              <w:rPr>
                <w:color w:val="000000"/>
              </w:rPr>
              <w:t xml:space="preserve">); Negron-Juarez et al. </w:t>
            </w:r>
            <w:r w:rsidRPr="00E4331A">
              <w:rPr>
                <w:color w:val="000000"/>
              </w:rPr>
              <w:t>(2010</w:t>
            </w:r>
            <w:r w:rsidR="00A95872">
              <w:rPr>
                <w:color w:val="000000"/>
              </w:rPr>
              <w:t>,</w:t>
            </w:r>
            <w:r w:rsidRPr="00E4331A">
              <w:rPr>
                <w:color w:val="000000"/>
              </w:rPr>
              <w:t xml:space="preserve"> 2011); Ramsey et al. (2001); Wang </w:t>
            </w:r>
            <w:r w:rsidR="00A95872">
              <w:rPr>
                <w:color w:val="000000"/>
              </w:rPr>
              <w:t>and Xu</w:t>
            </w:r>
            <w:r w:rsidRPr="00E4331A">
              <w:rPr>
                <w:color w:val="000000"/>
              </w:rPr>
              <w:t xml:space="preserve"> (200</w:t>
            </w:r>
            <w:r w:rsidR="00A95872">
              <w:rPr>
                <w:color w:val="000000"/>
              </w:rPr>
              <w:t>9</w:t>
            </w:r>
            <w:r w:rsidRPr="00E4331A">
              <w:rPr>
                <w:color w:val="000000"/>
              </w:rPr>
              <w:t>)</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Dolan et al. (2011)</w:t>
            </w:r>
          </w:p>
        </w:tc>
      </w:tr>
      <w:tr w:rsidR="006A2DF6" w:rsidRPr="00E4331A" w:rsidTr="006A2DF6">
        <w:tc>
          <w:tcPr>
            <w:tcW w:w="8856" w:type="dxa"/>
            <w:gridSpan w:val="4"/>
          </w:tcPr>
          <w:p w:rsidR="006A2DF6" w:rsidRPr="00BE012D" w:rsidRDefault="006A2DF6" w:rsidP="006A2DF6">
            <w:pPr>
              <w:spacing w:after="120"/>
              <w:ind w:left="360"/>
              <w:rPr>
                <w:color w:val="000000"/>
              </w:rPr>
            </w:pPr>
            <w:r w:rsidRPr="00E4331A">
              <w:rPr>
                <w:color w:val="000000"/>
              </w:rPr>
              <w:t>Timing</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Fire seasonality</w:t>
            </w: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Global - Thermal IR</w:t>
            </w:r>
          </w:p>
        </w:tc>
        <w:tc>
          <w:tcPr>
            <w:tcW w:w="2414" w:type="dxa"/>
          </w:tcPr>
          <w:p w:rsidR="006A2DF6" w:rsidRPr="00BE012D" w:rsidRDefault="006A2DF6" w:rsidP="006A2DF6">
            <w:pPr>
              <w:spacing w:after="120"/>
              <w:ind w:left="360"/>
              <w:rPr>
                <w:color w:val="000000"/>
              </w:rPr>
            </w:pPr>
            <w:r w:rsidRPr="00E4331A">
              <w:rPr>
                <w:color w:val="000000"/>
              </w:rPr>
              <w:t xml:space="preserve">Giglio et al. (2006); </w:t>
            </w:r>
          </w:p>
          <w:p w:rsidR="006A2DF6" w:rsidRPr="00E4331A" w:rsidRDefault="006A2DF6" w:rsidP="006A2DF6">
            <w:pPr>
              <w:ind w:left="360"/>
              <w:rPr>
                <w:color w:val="000000"/>
              </w:rPr>
            </w:pP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Fire spread</w:t>
            </w:r>
          </w:p>
        </w:tc>
        <w:tc>
          <w:tcPr>
            <w:tcW w:w="2035" w:type="dxa"/>
          </w:tcPr>
          <w:p w:rsidR="006A2DF6" w:rsidRPr="00BE012D" w:rsidRDefault="006A2DF6" w:rsidP="006A2DF6">
            <w:pPr>
              <w:spacing w:after="120"/>
              <w:ind w:left="360"/>
              <w:rPr>
                <w:color w:val="000000"/>
              </w:rPr>
            </w:pPr>
            <w:r w:rsidRPr="00E4331A">
              <w:rPr>
                <w:color w:val="000000"/>
              </w:rPr>
              <w:t>Fire Area</w:t>
            </w:r>
          </w:p>
        </w:tc>
        <w:tc>
          <w:tcPr>
            <w:tcW w:w="1916" w:type="dxa"/>
          </w:tcPr>
          <w:p w:rsidR="006A2DF6" w:rsidRPr="00BE012D" w:rsidRDefault="006A2DF6" w:rsidP="006A2DF6">
            <w:pPr>
              <w:spacing w:after="120"/>
              <w:ind w:left="360"/>
              <w:rPr>
                <w:color w:val="000000"/>
              </w:rPr>
            </w:pPr>
            <w:r w:rsidRPr="00E4331A">
              <w:rPr>
                <w:color w:val="000000"/>
              </w:rPr>
              <w:t>Regional – Thermal IR</w:t>
            </w:r>
          </w:p>
        </w:tc>
        <w:tc>
          <w:tcPr>
            <w:tcW w:w="2414" w:type="dxa"/>
          </w:tcPr>
          <w:p w:rsidR="006A2DF6" w:rsidRPr="00BE012D" w:rsidRDefault="006A2DF6" w:rsidP="00A95872">
            <w:pPr>
              <w:spacing w:after="120"/>
              <w:ind w:left="360"/>
              <w:rPr>
                <w:color w:val="000000"/>
              </w:rPr>
            </w:pPr>
            <w:r w:rsidRPr="00E4331A">
              <w:rPr>
                <w:color w:val="000000"/>
              </w:rPr>
              <w:t xml:space="preserve">Kasischke and Hoy (2012); Loboda </w:t>
            </w:r>
            <w:r w:rsidR="00A95872">
              <w:rPr>
                <w:color w:val="000000"/>
              </w:rPr>
              <w:t>and Csiszar</w:t>
            </w:r>
            <w:r w:rsidRPr="00E4331A">
              <w:rPr>
                <w:color w:val="000000"/>
              </w:rPr>
              <w:t xml:space="preserve"> (2007)</w:t>
            </w:r>
          </w:p>
        </w:tc>
      </w:tr>
      <w:tr w:rsidR="006A2DF6" w:rsidRPr="00E4331A" w:rsidTr="006A2DF6">
        <w:tc>
          <w:tcPr>
            <w:tcW w:w="8856" w:type="dxa"/>
            <w:gridSpan w:val="4"/>
          </w:tcPr>
          <w:p w:rsidR="006A2DF6" w:rsidRPr="00BE012D" w:rsidRDefault="006A2DF6" w:rsidP="006A2DF6">
            <w:pPr>
              <w:spacing w:after="120"/>
              <w:ind w:left="360"/>
              <w:rPr>
                <w:color w:val="000000"/>
              </w:rPr>
            </w:pPr>
            <w:r w:rsidRPr="00E4331A">
              <w:rPr>
                <w:color w:val="000000"/>
              </w:rPr>
              <w:lastRenderedPageBreak/>
              <w:t>Intensity/Severity</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Fire Intensity</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Fire Severity</w:t>
            </w:r>
          </w:p>
        </w:tc>
        <w:tc>
          <w:tcPr>
            <w:tcW w:w="2035" w:type="dxa"/>
          </w:tcPr>
          <w:p w:rsidR="006A2DF6" w:rsidRPr="00BE012D" w:rsidRDefault="006A2DF6" w:rsidP="006A2DF6">
            <w:pPr>
              <w:spacing w:after="120"/>
              <w:ind w:left="360"/>
              <w:rPr>
                <w:color w:val="000000"/>
              </w:rPr>
            </w:pPr>
            <w:r w:rsidRPr="00E4331A">
              <w:rPr>
                <w:color w:val="000000"/>
              </w:rPr>
              <w:t>Fire Temperature</w:t>
            </w:r>
          </w:p>
        </w:tc>
        <w:tc>
          <w:tcPr>
            <w:tcW w:w="1916" w:type="dxa"/>
          </w:tcPr>
          <w:p w:rsidR="006A2DF6" w:rsidRPr="00BE012D" w:rsidRDefault="006A2DF6" w:rsidP="006A2DF6">
            <w:pPr>
              <w:spacing w:after="120"/>
              <w:ind w:left="360"/>
              <w:rPr>
                <w:color w:val="000000"/>
              </w:rPr>
            </w:pPr>
            <w:r w:rsidRPr="00E4331A">
              <w:rPr>
                <w:color w:val="000000"/>
              </w:rPr>
              <w:t>Global – Thermal IR (Fire Radiative Power)</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 VIS/IR</w:t>
            </w:r>
          </w:p>
        </w:tc>
        <w:tc>
          <w:tcPr>
            <w:tcW w:w="2414" w:type="dxa"/>
          </w:tcPr>
          <w:p w:rsidR="006A2DF6" w:rsidRPr="00981C43" w:rsidRDefault="006A2DF6" w:rsidP="006A2DF6">
            <w:pPr>
              <w:ind w:left="360"/>
              <w:rPr>
                <w:color w:val="000000"/>
              </w:rPr>
            </w:pPr>
            <w:r w:rsidRPr="00BE012D">
              <w:rPr>
                <w:color w:val="000000"/>
              </w:rPr>
              <w:t xml:space="preserve">Ellicott et al. (2009); Vermote et al. </w:t>
            </w:r>
            <w:r w:rsidRPr="00E4331A">
              <w:rPr>
                <w:color w:val="000000"/>
              </w:rPr>
              <w:t>(2009)</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Eidenshink et al. (2007)</w:t>
            </w:r>
          </w:p>
        </w:tc>
      </w:tr>
      <w:tr w:rsidR="006A2DF6" w:rsidRPr="00E4331A" w:rsidTr="006A2DF6">
        <w:tc>
          <w:tcPr>
            <w:tcW w:w="8856" w:type="dxa"/>
            <w:gridSpan w:val="4"/>
            <w:shd w:val="clear" w:color="auto" w:fill="BFBFBF"/>
          </w:tcPr>
          <w:p w:rsidR="006A2DF6" w:rsidRPr="00BE012D" w:rsidRDefault="006A2DF6" w:rsidP="006A2DF6">
            <w:pPr>
              <w:spacing w:after="120"/>
              <w:ind w:left="360"/>
              <w:rPr>
                <w:b/>
                <w:color w:val="000000"/>
              </w:rPr>
            </w:pPr>
            <w:r w:rsidRPr="00E4331A">
              <w:rPr>
                <w:b/>
                <w:color w:val="000000"/>
              </w:rPr>
              <w:t>Ambient Conditions</w:t>
            </w:r>
          </w:p>
        </w:tc>
      </w:tr>
      <w:tr w:rsidR="006A2DF6" w:rsidRPr="00E4331A" w:rsidTr="006A2DF6">
        <w:tc>
          <w:tcPr>
            <w:tcW w:w="2491" w:type="dxa"/>
          </w:tcPr>
          <w:p w:rsidR="006A2DF6" w:rsidRPr="00BE012D" w:rsidRDefault="006A2DF6" w:rsidP="006A2DF6">
            <w:pPr>
              <w:spacing w:after="120"/>
              <w:ind w:left="360"/>
              <w:rPr>
                <w:b/>
                <w:color w:val="000000"/>
              </w:rPr>
            </w:pPr>
            <w:r w:rsidRPr="00E4331A">
              <w:rPr>
                <w:b/>
                <w:color w:val="000000"/>
              </w:rPr>
              <w:t>Land RS Observations</w:t>
            </w:r>
          </w:p>
        </w:tc>
        <w:tc>
          <w:tcPr>
            <w:tcW w:w="2035" w:type="dxa"/>
          </w:tcPr>
          <w:p w:rsidR="006A2DF6" w:rsidRPr="00BE012D" w:rsidRDefault="006A2DF6" w:rsidP="006A2DF6">
            <w:pPr>
              <w:spacing w:after="120"/>
              <w:ind w:left="360"/>
              <w:rPr>
                <w:b/>
                <w:color w:val="000000"/>
              </w:rPr>
            </w:pPr>
            <w:r w:rsidRPr="00E4331A">
              <w:rPr>
                <w:b/>
                <w:color w:val="000000"/>
              </w:rPr>
              <w:t xml:space="preserve">Corresponding CEOS </w:t>
            </w:r>
            <w:r w:rsidR="004904AC" w:rsidRPr="00E4331A">
              <w:rPr>
                <w:b/>
                <w:color w:val="000000"/>
              </w:rPr>
              <w:t xml:space="preserve">MIM </w:t>
            </w:r>
            <w:r w:rsidRPr="00E4331A">
              <w:rPr>
                <w:b/>
                <w:color w:val="000000"/>
              </w:rPr>
              <w:t>database observation</w:t>
            </w:r>
          </w:p>
        </w:tc>
        <w:tc>
          <w:tcPr>
            <w:tcW w:w="1916" w:type="dxa"/>
          </w:tcPr>
          <w:p w:rsidR="006A2DF6" w:rsidRPr="00BE012D" w:rsidRDefault="006A2DF6" w:rsidP="006A2DF6">
            <w:pPr>
              <w:spacing w:after="120"/>
              <w:ind w:left="360"/>
              <w:rPr>
                <w:b/>
                <w:color w:val="000000"/>
              </w:rPr>
            </w:pPr>
            <w:r w:rsidRPr="00E4331A">
              <w:rPr>
                <w:b/>
                <w:color w:val="000000"/>
              </w:rPr>
              <w:t>Sensors</w:t>
            </w:r>
          </w:p>
        </w:tc>
        <w:tc>
          <w:tcPr>
            <w:tcW w:w="2414" w:type="dxa"/>
          </w:tcPr>
          <w:p w:rsidR="006A2DF6" w:rsidRPr="00BE012D" w:rsidRDefault="006A2DF6" w:rsidP="006A2DF6">
            <w:pPr>
              <w:spacing w:after="120"/>
              <w:ind w:left="360"/>
              <w:rPr>
                <w:b/>
                <w:color w:val="000000"/>
              </w:rPr>
            </w:pPr>
            <w:r w:rsidRPr="00E4331A">
              <w:rPr>
                <w:b/>
                <w:color w:val="000000"/>
              </w:rPr>
              <w:t>References &amp; Comments</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Soil moisture</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tc>
        <w:tc>
          <w:tcPr>
            <w:tcW w:w="2035" w:type="dxa"/>
          </w:tcPr>
          <w:p w:rsidR="006A2DF6" w:rsidRPr="00BE012D" w:rsidRDefault="006A2DF6" w:rsidP="006A2DF6">
            <w:pPr>
              <w:spacing w:after="120"/>
              <w:ind w:left="360"/>
              <w:rPr>
                <w:color w:val="000000"/>
              </w:rPr>
            </w:pPr>
            <w:r w:rsidRPr="00E4331A">
              <w:rPr>
                <w:color w:val="000000"/>
              </w:rPr>
              <w:t>Soil Moisture at Surface</w:t>
            </w:r>
          </w:p>
        </w:tc>
        <w:tc>
          <w:tcPr>
            <w:tcW w:w="1916" w:type="dxa"/>
          </w:tcPr>
          <w:p w:rsidR="006A2DF6" w:rsidRPr="00BE012D" w:rsidRDefault="006A2DF6" w:rsidP="006A2DF6">
            <w:pPr>
              <w:spacing w:after="120"/>
              <w:ind w:left="360"/>
              <w:rPr>
                <w:color w:val="000000"/>
              </w:rPr>
            </w:pPr>
            <w:r w:rsidRPr="00E4331A">
              <w:rPr>
                <w:color w:val="000000"/>
              </w:rPr>
              <w:t>Global – Radar scatterometers</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 xml:space="preserve">Global –microwave radiometers </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Regional – SAR</w:t>
            </w:r>
          </w:p>
          <w:p w:rsidR="006A2DF6" w:rsidRPr="00E4331A" w:rsidRDefault="006A2DF6" w:rsidP="006A2DF6">
            <w:pPr>
              <w:ind w:left="360"/>
              <w:rPr>
                <w:color w:val="000000"/>
              </w:rPr>
            </w:pPr>
          </w:p>
        </w:tc>
        <w:tc>
          <w:tcPr>
            <w:tcW w:w="2414" w:type="dxa"/>
          </w:tcPr>
          <w:p w:rsidR="006A2DF6" w:rsidRPr="00BE012D" w:rsidRDefault="006A2DF6" w:rsidP="006A2DF6">
            <w:pPr>
              <w:spacing w:after="120"/>
              <w:ind w:left="360"/>
              <w:rPr>
                <w:color w:val="000000"/>
              </w:rPr>
            </w:pPr>
            <w:r w:rsidRPr="00BE012D">
              <w:rPr>
                <w:color w:val="000000"/>
              </w:rPr>
              <w:t xml:space="preserve">Naeimi et al. (2009). </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981C43" w:rsidRDefault="006A2DF6" w:rsidP="006A2DF6">
            <w:pPr>
              <w:ind w:left="360"/>
              <w:rPr>
                <w:color w:val="000000"/>
              </w:rPr>
            </w:pPr>
            <w:r w:rsidRPr="00BE012D">
              <w:rPr>
                <w:color w:val="000000"/>
              </w:rPr>
              <w:t>Parinussa et al. (2011); Jackson et al. (201</w:t>
            </w:r>
            <w:r w:rsidR="00A95872">
              <w:rPr>
                <w:color w:val="000000"/>
              </w:rPr>
              <w:t>2</w:t>
            </w:r>
            <w:r w:rsidRPr="00BE012D">
              <w:rPr>
                <w:color w:val="000000"/>
              </w:rPr>
              <w:t xml:space="preserve">); Li et al. (2010); Kerr et al. (2010); Entekhabi et al. </w:t>
            </w:r>
            <w:r w:rsidRPr="00E4331A">
              <w:rPr>
                <w:color w:val="000000"/>
              </w:rPr>
              <w:t>(2010)</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Doubková (2012); Hornacek et al. (2012);</w:t>
            </w:r>
          </w:p>
          <w:p w:rsidR="006A2DF6" w:rsidRPr="00E4331A" w:rsidRDefault="006A2DF6" w:rsidP="006A2DF6">
            <w:pPr>
              <w:ind w:left="360"/>
              <w:rPr>
                <w:color w:val="000000"/>
              </w:rPr>
            </w:pPr>
            <w:r w:rsidRPr="00E4331A">
              <w:rPr>
                <w:color w:val="000000"/>
              </w:rPr>
              <w:t xml:space="preserve">Pathe et al. (2009) </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Surface temperature (soil &amp; leaf)</w:t>
            </w:r>
          </w:p>
        </w:tc>
        <w:tc>
          <w:tcPr>
            <w:tcW w:w="2035" w:type="dxa"/>
          </w:tcPr>
          <w:p w:rsidR="006A2DF6" w:rsidRPr="00BE012D" w:rsidRDefault="006A2DF6" w:rsidP="006A2DF6">
            <w:pPr>
              <w:spacing w:after="120"/>
              <w:ind w:left="360"/>
              <w:rPr>
                <w:color w:val="000000"/>
              </w:rPr>
            </w:pPr>
            <w:r w:rsidRPr="00E4331A">
              <w:rPr>
                <w:color w:val="000000"/>
              </w:rPr>
              <w:t>Surface Temperature</w:t>
            </w:r>
          </w:p>
        </w:tc>
        <w:tc>
          <w:tcPr>
            <w:tcW w:w="1916" w:type="dxa"/>
          </w:tcPr>
          <w:p w:rsidR="006A2DF6" w:rsidRPr="00BE012D" w:rsidRDefault="006A2DF6" w:rsidP="006A2DF6">
            <w:pPr>
              <w:spacing w:after="120"/>
              <w:ind w:left="360"/>
              <w:rPr>
                <w:color w:val="000000"/>
              </w:rPr>
            </w:pPr>
            <w:r w:rsidRPr="00E4331A">
              <w:rPr>
                <w:color w:val="000000"/>
              </w:rPr>
              <w:t>Global - TIR</w:t>
            </w:r>
          </w:p>
        </w:tc>
        <w:tc>
          <w:tcPr>
            <w:tcW w:w="2414" w:type="dxa"/>
          </w:tcPr>
          <w:p w:rsidR="006A2DF6" w:rsidRPr="00981C43" w:rsidRDefault="006A2DF6" w:rsidP="00A95872">
            <w:pPr>
              <w:ind w:left="360"/>
              <w:rPr>
                <w:color w:val="000000"/>
              </w:rPr>
            </w:pPr>
            <w:r w:rsidRPr="00BE012D">
              <w:rPr>
                <w:color w:val="000000"/>
              </w:rPr>
              <w:t xml:space="preserve">French et al. (2005); </w:t>
            </w:r>
            <w:hyperlink r:id="rId14" w:history="1">
              <w:r w:rsidR="00C54B54" w:rsidRPr="00F41917">
                <w:rPr>
                  <w:rStyle w:val="Hyperlink"/>
                  <w:color w:val="000000" w:themeColor="text1"/>
                  <w:u w:val="none"/>
                </w:rPr>
                <w:t>Liu</w:t>
              </w:r>
            </w:hyperlink>
            <w:r w:rsidRPr="00BE012D">
              <w:rPr>
                <w:color w:val="000000"/>
              </w:rPr>
              <w:t xml:space="preserve"> et al. (2006); Yu et al. (2008); Wan et al. (2008); Trigo et al. (2008); Francois, (2002). Guillevic et al. (2012); Huang et al. (2008). Kustas et al. (2003); Lu </w:t>
            </w:r>
            <w:r w:rsidR="00A95872">
              <w:rPr>
                <w:color w:val="000000"/>
              </w:rPr>
              <w:t>and Weng</w:t>
            </w:r>
            <w:r w:rsidRPr="00BE012D">
              <w:rPr>
                <w:color w:val="000000"/>
              </w:rPr>
              <w:t xml:space="preserve"> </w:t>
            </w:r>
            <w:r w:rsidRPr="00E4331A">
              <w:rPr>
                <w:color w:val="000000"/>
              </w:rPr>
              <w:t>(2006); Yang et al. (2011)</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Freeze-thaw</w:t>
            </w:r>
          </w:p>
          <w:p w:rsidR="006A2DF6" w:rsidRPr="00E4331A" w:rsidRDefault="006A2DF6" w:rsidP="006A2DF6">
            <w:pPr>
              <w:ind w:left="360"/>
              <w:rPr>
                <w:color w:val="000000"/>
              </w:rPr>
            </w:pP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Global – Radar scatterometers</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lastRenderedPageBreak/>
              <w:t xml:space="preserve">Global –microwave radiometers </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E4331A" w:rsidRDefault="006A2DF6" w:rsidP="006A2DF6">
            <w:pPr>
              <w:ind w:left="360"/>
              <w:rPr>
                <w:color w:val="000000"/>
              </w:rPr>
            </w:pPr>
          </w:p>
        </w:tc>
        <w:tc>
          <w:tcPr>
            <w:tcW w:w="2414" w:type="dxa"/>
          </w:tcPr>
          <w:p w:rsidR="006A2DF6" w:rsidRPr="00BE012D" w:rsidRDefault="006A2DF6" w:rsidP="006A2DF6">
            <w:pPr>
              <w:spacing w:after="120"/>
              <w:ind w:left="360"/>
              <w:rPr>
                <w:color w:val="000000"/>
              </w:rPr>
            </w:pPr>
            <w:r w:rsidRPr="00BE012D">
              <w:rPr>
                <w:color w:val="000000"/>
              </w:rPr>
              <w:lastRenderedPageBreak/>
              <w:t xml:space="preserve">Bartsch (2010) and refs therein; </w:t>
            </w:r>
            <w:r w:rsidR="00A95872">
              <w:rPr>
                <w:color w:val="000000"/>
              </w:rPr>
              <w:t>Kimball et al. (2004)</w:t>
            </w:r>
            <w:r w:rsidRPr="00BE012D">
              <w:rPr>
                <w:color w:val="000000"/>
              </w:rPr>
              <w:t xml:space="preserve">Naeimi et al. (2012); Wismann (2000); Sabel and Bartsch </w:t>
            </w:r>
            <w:r w:rsidRPr="00BE012D">
              <w:rPr>
                <w:color w:val="000000"/>
              </w:rPr>
              <w:lastRenderedPageBreak/>
              <w:t xml:space="preserve">(2012)  </w:t>
            </w:r>
          </w:p>
          <w:p w:rsidR="006A2DF6" w:rsidRPr="00BE012D" w:rsidRDefault="006A2DF6" w:rsidP="006A2DF6">
            <w:pPr>
              <w:ind w:left="360"/>
              <w:rPr>
                <w:color w:val="000000"/>
              </w:rPr>
            </w:pPr>
          </w:p>
          <w:p w:rsidR="006A2DF6" w:rsidRPr="00981C43" w:rsidRDefault="006A2DF6" w:rsidP="006A2DF6">
            <w:pPr>
              <w:ind w:left="360"/>
              <w:rPr>
                <w:color w:val="000000"/>
              </w:rPr>
            </w:pPr>
            <w:r w:rsidRPr="00BE012D">
              <w:rPr>
                <w:color w:val="000000"/>
              </w:rPr>
              <w:t>Kim  et al. (2011, 2012); Rautiainen et al. (2012); Kimball et al</w:t>
            </w:r>
            <w:r w:rsidR="00A95872">
              <w:rPr>
                <w:color w:val="000000"/>
              </w:rPr>
              <w:t>.</w:t>
            </w:r>
            <w:r w:rsidRPr="00BE012D">
              <w:rPr>
                <w:color w:val="000000"/>
              </w:rPr>
              <w:t xml:space="preserve"> (2004); Rautianen et al. </w:t>
            </w:r>
            <w:r w:rsidRPr="00E4331A">
              <w:rPr>
                <w:color w:val="000000"/>
              </w:rPr>
              <w:t>(2012)</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Park et al. (2011)</w:t>
            </w:r>
          </w:p>
        </w:tc>
      </w:tr>
      <w:tr w:rsidR="006A2DF6" w:rsidRPr="00E4331A" w:rsidTr="006A2DF6">
        <w:tc>
          <w:tcPr>
            <w:tcW w:w="8856" w:type="dxa"/>
            <w:gridSpan w:val="4"/>
          </w:tcPr>
          <w:p w:rsidR="006A2DF6" w:rsidRPr="00BE012D" w:rsidRDefault="006A2DF6" w:rsidP="006A2DF6">
            <w:pPr>
              <w:spacing w:after="120"/>
              <w:ind w:left="360"/>
              <w:rPr>
                <w:b/>
                <w:color w:val="000000"/>
              </w:rPr>
            </w:pPr>
            <w:r w:rsidRPr="00E4331A">
              <w:rPr>
                <w:b/>
                <w:color w:val="000000"/>
              </w:rPr>
              <w:lastRenderedPageBreak/>
              <w:t>Surface water &amp; inundation</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Surface water area</w:t>
            </w: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Global – radar scatterometers</w:t>
            </w:r>
          </w:p>
          <w:p w:rsidR="006A2DF6" w:rsidRPr="00E4331A" w:rsidRDefault="006A2DF6" w:rsidP="006A2DF6">
            <w:pPr>
              <w:ind w:left="360"/>
              <w:rPr>
                <w:color w:val="000000"/>
              </w:rPr>
            </w:pPr>
          </w:p>
          <w:p w:rsidR="006A2DF6" w:rsidRPr="00E4331A" w:rsidRDefault="006A2DF6" w:rsidP="006A2DF6">
            <w:pPr>
              <w:ind w:left="360"/>
              <w:rPr>
                <w:color w:val="000000"/>
              </w:rPr>
            </w:pPr>
            <w:r w:rsidRPr="00E4331A">
              <w:rPr>
                <w:color w:val="000000"/>
              </w:rPr>
              <w:t xml:space="preserve">Global –microwave radiometers </w:t>
            </w:r>
          </w:p>
          <w:p w:rsidR="006A2DF6" w:rsidRPr="00E4331A" w:rsidRDefault="006A2DF6" w:rsidP="006A2DF6">
            <w:pPr>
              <w:ind w:left="360"/>
              <w:rPr>
                <w:color w:val="000000"/>
              </w:rPr>
            </w:pPr>
          </w:p>
          <w:p w:rsidR="006A2DF6" w:rsidRPr="00E4331A" w:rsidRDefault="006A2DF6" w:rsidP="006A2DF6">
            <w:pPr>
              <w:ind w:left="360"/>
              <w:rPr>
                <w:color w:val="000000"/>
              </w:rPr>
            </w:pPr>
          </w:p>
          <w:p w:rsidR="006A2DF6" w:rsidRPr="00BE012D" w:rsidRDefault="006A2DF6" w:rsidP="006A2DF6">
            <w:pPr>
              <w:spacing w:after="120"/>
              <w:ind w:left="360"/>
              <w:rPr>
                <w:color w:val="000000"/>
              </w:rPr>
            </w:pPr>
            <w:r w:rsidRPr="00BE012D">
              <w:rPr>
                <w:color w:val="000000"/>
              </w:rPr>
              <w:t>Global – SAR</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Global – VIS/IR</w:t>
            </w:r>
          </w:p>
        </w:tc>
        <w:tc>
          <w:tcPr>
            <w:tcW w:w="2414" w:type="dxa"/>
          </w:tcPr>
          <w:p w:rsidR="006A2DF6" w:rsidRPr="00BE012D" w:rsidRDefault="006A2DF6" w:rsidP="006A2DF6">
            <w:pPr>
              <w:spacing w:after="120"/>
              <w:ind w:left="360"/>
              <w:rPr>
                <w:color w:val="000000"/>
              </w:rPr>
            </w:pPr>
            <w:r w:rsidRPr="00BE012D">
              <w:rPr>
                <w:color w:val="000000"/>
              </w:rPr>
              <w:t>Schroeder et al. (2010)</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Watts et al. (2012); Prigent et al. (2007); Schroeder et al. (2010)</w:t>
            </w:r>
          </w:p>
          <w:p w:rsidR="006A2DF6" w:rsidRPr="00BE012D" w:rsidRDefault="006A2DF6" w:rsidP="006A2DF6">
            <w:pPr>
              <w:ind w:left="360"/>
              <w:rPr>
                <w:color w:val="000000"/>
              </w:rPr>
            </w:pPr>
          </w:p>
          <w:p w:rsidR="006A2DF6" w:rsidRPr="00BE012D" w:rsidRDefault="006A2DF6" w:rsidP="006A2DF6">
            <w:pPr>
              <w:ind w:left="360"/>
              <w:rPr>
                <w:color w:val="000000"/>
              </w:rPr>
            </w:pPr>
          </w:p>
          <w:p w:rsidR="006A2DF6" w:rsidRPr="00BE012D" w:rsidRDefault="006A2DF6" w:rsidP="006A2DF6">
            <w:pPr>
              <w:ind w:left="360"/>
              <w:rPr>
                <w:color w:val="000000"/>
              </w:rPr>
            </w:pPr>
            <w:r w:rsidRPr="00BE012D">
              <w:rPr>
                <w:color w:val="000000"/>
              </w:rPr>
              <w:t>Bartsch et al. (2009, 2012)</w:t>
            </w:r>
          </w:p>
          <w:p w:rsidR="006A2DF6" w:rsidRPr="00BE012D" w:rsidRDefault="006A2DF6" w:rsidP="006A2DF6">
            <w:pPr>
              <w:ind w:left="360"/>
              <w:rPr>
                <w:color w:val="000000"/>
              </w:rPr>
            </w:pPr>
          </w:p>
          <w:p w:rsidR="006A2DF6" w:rsidRPr="00981C43" w:rsidRDefault="006A2DF6" w:rsidP="006A2DF6">
            <w:pPr>
              <w:ind w:left="360"/>
              <w:rPr>
                <w:color w:val="000000"/>
              </w:rPr>
            </w:pPr>
            <w:r w:rsidRPr="00BE012D">
              <w:rPr>
                <w:color w:val="000000"/>
              </w:rPr>
              <w:t xml:space="preserve">Carroll et al. </w:t>
            </w:r>
            <w:r w:rsidRPr="00E4331A">
              <w:rPr>
                <w:color w:val="000000"/>
              </w:rPr>
              <w:t>(2009, 2011)</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Inundation</w:t>
            </w: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Regional – SAR</w:t>
            </w:r>
          </w:p>
        </w:tc>
        <w:tc>
          <w:tcPr>
            <w:tcW w:w="2414" w:type="dxa"/>
          </w:tcPr>
          <w:p w:rsidR="006A2DF6" w:rsidRPr="00981C43" w:rsidRDefault="006A2DF6" w:rsidP="006A2DF6">
            <w:pPr>
              <w:ind w:left="360"/>
              <w:rPr>
                <w:color w:val="000000"/>
              </w:rPr>
            </w:pPr>
            <w:r w:rsidRPr="00BE012D">
              <w:rPr>
                <w:color w:val="000000"/>
              </w:rPr>
              <w:t>Si</w:t>
            </w:r>
            <w:r w:rsidR="00A95872">
              <w:rPr>
                <w:color w:val="000000"/>
              </w:rPr>
              <w:t>q</w:t>
            </w:r>
            <w:r w:rsidRPr="00BE012D">
              <w:rPr>
                <w:color w:val="000000"/>
              </w:rPr>
              <w:t xml:space="preserve">ueira et al. (2000); Rosenqvist et al. (2002); Bourgeau-Chavez et al. (2002); Martinez </w:t>
            </w:r>
            <w:r w:rsidR="00A95872">
              <w:rPr>
                <w:color w:val="000000"/>
              </w:rPr>
              <w:t>and Le Toan</w:t>
            </w:r>
            <w:r w:rsidRPr="00BE012D">
              <w:rPr>
                <w:color w:val="000000"/>
              </w:rPr>
              <w:t xml:space="preserve"> </w:t>
            </w:r>
            <w:r w:rsidRPr="00E4331A">
              <w:rPr>
                <w:color w:val="000000"/>
              </w:rPr>
              <w:t xml:space="preserve">(2007); Haruyama </w:t>
            </w:r>
            <w:r w:rsidR="00A95872">
              <w:rPr>
                <w:color w:val="000000"/>
              </w:rPr>
              <w:t>and Shida</w:t>
            </w:r>
            <w:r w:rsidRPr="00E4331A">
              <w:rPr>
                <w:color w:val="000000"/>
              </w:rPr>
              <w:t xml:space="preserve"> (2008); </w:t>
            </w:r>
          </w:p>
          <w:p w:rsidR="006A2DF6" w:rsidRPr="00E4331A" w:rsidRDefault="006A2DF6" w:rsidP="00E376D7">
            <w:pPr>
              <w:ind w:left="360"/>
              <w:rPr>
                <w:color w:val="000000"/>
              </w:rPr>
            </w:pPr>
            <w:r w:rsidRPr="00E4331A">
              <w:rPr>
                <w:color w:val="000000"/>
              </w:rPr>
              <w:t xml:space="preserve">See also </w:t>
            </w:r>
            <w:r w:rsidR="00E376D7" w:rsidRPr="00F41917">
              <w:rPr>
                <w:b/>
                <w:color w:val="000000"/>
              </w:rPr>
              <w:t>Land Cover -&gt; Wetland Area</w:t>
            </w:r>
          </w:p>
        </w:tc>
      </w:tr>
      <w:tr w:rsidR="006A2DF6" w:rsidRPr="00E4331A" w:rsidTr="006A2DF6">
        <w:tc>
          <w:tcPr>
            <w:tcW w:w="8856" w:type="dxa"/>
            <w:gridSpan w:val="4"/>
          </w:tcPr>
          <w:p w:rsidR="006A2DF6" w:rsidRPr="00BE012D" w:rsidRDefault="006A2DF6" w:rsidP="006A2DF6">
            <w:pPr>
              <w:spacing w:after="120"/>
              <w:ind w:left="360"/>
              <w:rPr>
                <w:b/>
                <w:color w:val="000000"/>
              </w:rPr>
            </w:pPr>
            <w:r w:rsidRPr="00E4331A">
              <w:rPr>
                <w:b/>
                <w:color w:val="000000"/>
              </w:rPr>
              <w:t>Snow cover</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Snow extent</w:t>
            </w: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 xml:space="preserve">Global and regional – VIS/IR and microwave radiometers </w:t>
            </w:r>
          </w:p>
          <w:p w:rsidR="006A2DF6" w:rsidRPr="00E4331A" w:rsidRDefault="006A2DF6" w:rsidP="006A2DF6">
            <w:pPr>
              <w:ind w:left="360"/>
              <w:rPr>
                <w:color w:val="000000"/>
              </w:rPr>
            </w:pPr>
          </w:p>
        </w:tc>
        <w:tc>
          <w:tcPr>
            <w:tcW w:w="2414" w:type="dxa"/>
          </w:tcPr>
          <w:p w:rsidR="006A2DF6" w:rsidRPr="00981C43" w:rsidRDefault="006A2DF6" w:rsidP="006A2DF6">
            <w:pPr>
              <w:ind w:left="360"/>
              <w:rPr>
                <w:color w:val="000000"/>
              </w:rPr>
            </w:pPr>
            <w:r w:rsidRPr="00BE012D">
              <w:rPr>
                <w:color w:val="000000"/>
              </w:rPr>
              <w:t>Brown et al. (2010); Hal</w:t>
            </w:r>
            <w:r w:rsidR="00E376D7">
              <w:rPr>
                <w:color w:val="000000"/>
              </w:rPr>
              <w:t>l</w:t>
            </w:r>
            <w:r w:rsidRPr="00BE012D">
              <w:rPr>
                <w:color w:val="000000"/>
              </w:rPr>
              <w:t xml:space="preserve"> et al. </w:t>
            </w:r>
            <w:r w:rsidRPr="00E4331A">
              <w:rPr>
                <w:color w:val="000000"/>
              </w:rPr>
              <w:t>(200</w:t>
            </w:r>
            <w:r w:rsidR="00E376D7">
              <w:rPr>
                <w:color w:val="000000"/>
              </w:rPr>
              <w:t>6</w:t>
            </w:r>
            <w:r w:rsidRPr="00E4331A">
              <w:rPr>
                <w:color w:val="000000"/>
              </w:rPr>
              <w:t>) and refs therein</w:t>
            </w:r>
          </w:p>
        </w:tc>
      </w:tr>
      <w:tr w:rsidR="006A2DF6" w:rsidRPr="00E4331A" w:rsidTr="006A2DF6">
        <w:tc>
          <w:tcPr>
            <w:tcW w:w="2491" w:type="dxa"/>
          </w:tcPr>
          <w:p w:rsidR="006A2DF6" w:rsidRPr="00BE012D" w:rsidRDefault="006A2DF6" w:rsidP="006A2DF6">
            <w:pPr>
              <w:spacing w:after="120"/>
              <w:ind w:left="360"/>
              <w:rPr>
                <w:color w:val="000000"/>
              </w:rPr>
            </w:pPr>
            <w:r w:rsidRPr="00E4331A">
              <w:rPr>
                <w:color w:val="000000"/>
              </w:rPr>
              <w:t xml:space="preserve">Start and end of snow season; snow </w:t>
            </w:r>
            <w:r w:rsidRPr="00E4331A">
              <w:rPr>
                <w:color w:val="000000"/>
              </w:rPr>
              <w:lastRenderedPageBreak/>
              <w:t>duration</w:t>
            </w:r>
          </w:p>
        </w:tc>
        <w:tc>
          <w:tcPr>
            <w:tcW w:w="2035" w:type="dxa"/>
          </w:tcPr>
          <w:p w:rsidR="006A2DF6" w:rsidRPr="00E4331A" w:rsidRDefault="006A2DF6" w:rsidP="006A2DF6">
            <w:pPr>
              <w:ind w:left="360"/>
              <w:rPr>
                <w:color w:val="000000"/>
              </w:rPr>
            </w:pPr>
          </w:p>
        </w:tc>
        <w:tc>
          <w:tcPr>
            <w:tcW w:w="1916" w:type="dxa"/>
          </w:tcPr>
          <w:p w:rsidR="006A2DF6" w:rsidRPr="00BE012D" w:rsidRDefault="006A2DF6" w:rsidP="006A2DF6">
            <w:pPr>
              <w:spacing w:after="120"/>
              <w:ind w:left="360"/>
              <w:rPr>
                <w:color w:val="000000"/>
              </w:rPr>
            </w:pPr>
            <w:r w:rsidRPr="00E4331A">
              <w:rPr>
                <w:color w:val="000000"/>
              </w:rPr>
              <w:t xml:space="preserve">Global –microwave </w:t>
            </w:r>
            <w:r w:rsidRPr="00E4331A">
              <w:rPr>
                <w:color w:val="000000"/>
              </w:rPr>
              <w:lastRenderedPageBreak/>
              <w:t>radiometers</w:t>
            </w:r>
          </w:p>
        </w:tc>
        <w:tc>
          <w:tcPr>
            <w:tcW w:w="2414" w:type="dxa"/>
          </w:tcPr>
          <w:p w:rsidR="006A2DF6" w:rsidRPr="00BE012D" w:rsidRDefault="006A2DF6" w:rsidP="006A2DF6">
            <w:pPr>
              <w:spacing w:after="120"/>
              <w:ind w:left="360"/>
              <w:rPr>
                <w:color w:val="000000"/>
              </w:rPr>
            </w:pPr>
            <w:r w:rsidRPr="00E4331A">
              <w:rPr>
                <w:color w:val="000000"/>
              </w:rPr>
              <w:lastRenderedPageBreak/>
              <w:t>Takala et al. (2009)</w:t>
            </w:r>
          </w:p>
        </w:tc>
      </w:tr>
    </w:tbl>
    <w:p w:rsidR="006A2DF6" w:rsidRPr="00E4331A" w:rsidRDefault="006A2DF6" w:rsidP="006A2DF6">
      <w:pPr>
        <w:ind w:left="360"/>
        <w:rPr>
          <w:color w:val="000000"/>
        </w:rPr>
      </w:pPr>
    </w:p>
    <w:p w:rsidR="00115D79" w:rsidRPr="00BE012D" w:rsidRDefault="007458DF" w:rsidP="00895A68">
      <w:pPr>
        <w:pStyle w:val="Heading3"/>
        <w:numPr>
          <w:ilvl w:val="0"/>
          <w:numId w:val="0"/>
        </w:numPr>
        <w:spacing w:before="0" w:after="0"/>
        <w:rPr>
          <w:rFonts w:asciiTheme="minorHAnsi" w:hAnsiTheme="minorHAnsi" w:cstheme="minorHAnsi"/>
          <w:szCs w:val="24"/>
          <w:lang w:val="en-US"/>
        </w:rPr>
      </w:pPr>
      <w:r w:rsidRPr="00BE012D">
        <w:rPr>
          <w:rFonts w:asciiTheme="minorHAnsi" w:hAnsiTheme="minorHAnsi" w:cstheme="minorHAnsi"/>
          <w:szCs w:val="24"/>
          <w:lang w:val="en-US"/>
        </w:rPr>
        <w:t xml:space="preserve">2.3.2  </w:t>
      </w:r>
      <w:r w:rsidR="00115D79" w:rsidRPr="00BE012D">
        <w:rPr>
          <w:rFonts w:asciiTheme="minorHAnsi" w:hAnsiTheme="minorHAnsi" w:cstheme="minorHAnsi"/>
          <w:szCs w:val="24"/>
          <w:lang w:val="en-US"/>
        </w:rPr>
        <w:t>Summary of Contribution of Satellite Data Records</w:t>
      </w:r>
    </w:p>
    <w:p w:rsidR="006B7615" w:rsidRPr="00BE012D" w:rsidRDefault="006B7615" w:rsidP="006B7615">
      <w:pPr>
        <w:rPr>
          <w:lang w:eastAsia="fr-FR"/>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A number of modeling approaches have been </w:t>
      </w:r>
      <w:r w:rsidRPr="00981C43">
        <w:rPr>
          <w:rFonts w:asciiTheme="minorHAnsi" w:hAnsiTheme="minorHAnsi" w:cstheme="minorHAnsi"/>
          <w:sz w:val="24"/>
          <w:szCs w:val="24"/>
        </w:rPr>
        <w:t>developed that depend on satellite derived observations of the global terrestrial carbon cycle to calculate land/atmosphere fluxes driven</w:t>
      </w:r>
      <w:r w:rsidRPr="00E4331A">
        <w:rPr>
          <w:rFonts w:asciiTheme="minorHAnsi" w:hAnsiTheme="minorHAnsi" w:cstheme="minorHAnsi"/>
          <w:sz w:val="24"/>
          <w:szCs w:val="24"/>
        </w:rPr>
        <w:t xml:space="preserve"> by photosynthesis, autotrophic respiration, and heterotrophic respiration. </w:t>
      </w:r>
      <w:r w:rsidRPr="00E4331A" w:rsidDel="000D5CF1">
        <w:rPr>
          <w:rFonts w:asciiTheme="minorHAnsi" w:hAnsiTheme="minorHAnsi" w:cstheme="minorHAnsi"/>
          <w:sz w:val="24"/>
          <w:szCs w:val="24"/>
        </w:rPr>
        <w:t xml:space="preserve"> </w:t>
      </w:r>
      <w:r w:rsidRPr="00E4331A">
        <w:rPr>
          <w:rFonts w:asciiTheme="minorHAnsi" w:hAnsiTheme="minorHAnsi" w:cstheme="minorHAnsi"/>
          <w:sz w:val="24"/>
          <w:szCs w:val="24"/>
        </w:rPr>
        <w:t xml:space="preserve">These models calculate gross primary production (GPP), net primary production (NPP), net ecosystem production (NEP) and net biome production (NBP). Global and regional calculations of NPP quantify the carbon sequestered and available for plant growth, to provide food, </w:t>
      </w:r>
      <w:r w:rsidR="00DA576E" w:rsidRPr="00E4331A">
        <w:rPr>
          <w:rFonts w:asciiTheme="minorHAnsi" w:hAnsiTheme="minorHAnsi" w:cstheme="minorHAnsi"/>
          <w:sz w:val="24"/>
          <w:szCs w:val="24"/>
        </w:rPr>
        <w:t>fiber</w:t>
      </w:r>
      <w:r w:rsidRPr="00E4331A">
        <w:rPr>
          <w:rFonts w:asciiTheme="minorHAnsi" w:hAnsiTheme="minorHAnsi" w:cstheme="minorHAnsi"/>
          <w:sz w:val="24"/>
          <w:szCs w:val="24"/>
        </w:rPr>
        <w:t xml:space="preserve"> and fuel for humanity. As such, NPP is of greatest practical societal value (Zhao and Running 2010). Net ecosystem production quantifies the final CO</w:t>
      </w:r>
      <w:r w:rsidRPr="00E4331A">
        <w:rPr>
          <w:rFonts w:asciiTheme="minorHAnsi" w:hAnsiTheme="minorHAnsi" w:cstheme="minorHAnsi"/>
          <w:sz w:val="24"/>
          <w:szCs w:val="24"/>
          <w:vertAlign w:val="subscript"/>
        </w:rPr>
        <w:t>2</w:t>
      </w:r>
      <w:r w:rsidRPr="00E4331A">
        <w:rPr>
          <w:rFonts w:asciiTheme="minorHAnsi" w:hAnsiTheme="minorHAnsi" w:cstheme="minorHAnsi"/>
          <w:sz w:val="24"/>
          <w:szCs w:val="24"/>
        </w:rPr>
        <w:t xml:space="preserve"> and CH</w:t>
      </w:r>
      <w:r w:rsidRPr="00E4331A">
        <w:rPr>
          <w:rFonts w:asciiTheme="minorHAnsi" w:hAnsiTheme="minorHAnsi" w:cstheme="minorHAnsi"/>
          <w:sz w:val="24"/>
          <w:szCs w:val="24"/>
          <w:vertAlign w:val="subscript"/>
        </w:rPr>
        <w:t>4</w:t>
      </w:r>
      <w:r w:rsidRPr="00E4331A">
        <w:rPr>
          <w:rFonts w:asciiTheme="minorHAnsi" w:hAnsiTheme="minorHAnsi" w:cstheme="minorHAnsi"/>
          <w:sz w:val="24"/>
          <w:szCs w:val="24"/>
        </w:rPr>
        <w:t xml:space="preserve"> exchange between the land surface and the atmosphere, so is of greatest value for quantifying global carbon/climate interactions (Raupach 2011). Global GPP can be derived from satellite measures of LAI and/or FAPAR using either simplified algorithms for plant production efficiency or more mechanistic models of canopy photosynthesis and respiration. The conversion of incident radiation</w:t>
      </w:r>
      <w:r w:rsidR="0026515A" w:rsidRPr="00E4331A">
        <w:rPr>
          <w:rFonts w:asciiTheme="minorHAnsi" w:hAnsiTheme="minorHAnsi" w:cstheme="minorHAnsi"/>
          <w:sz w:val="24"/>
          <w:szCs w:val="24"/>
        </w:rPr>
        <w:t>, Photosynthetically Active Radiation (</w:t>
      </w:r>
      <w:r w:rsidRPr="00E4331A">
        <w:rPr>
          <w:rFonts w:asciiTheme="minorHAnsi" w:hAnsiTheme="minorHAnsi" w:cstheme="minorHAnsi"/>
          <w:sz w:val="24"/>
          <w:szCs w:val="24"/>
        </w:rPr>
        <w:t>PAR</w:t>
      </w:r>
      <w:r w:rsidR="0026515A" w:rsidRPr="00E4331A">
        <w:rPr>
          <w:rFonts w:asciiTheme="minorHAnsi" w:hAnsiTheme="minorHAnsi" w:cstheme="minorHAnsi"/>
          <w:sz w:val="24"/>
          <w:szCs w:val="24"/>
        </w:rPr>
        <w:t>),</w:t>
      </w:r>
      <w:r w:rsidRPr="00E4331A">
        <w:rPr>
          <w:rFonts w:asciiTheme="minorHAnsi" w:hAnsiTheme="minorHAnsi" w:cstheme="minorHAnsi"/>
          <w:sz w:val="24"/>
          <w:szCs w:val="24"/>
        </w:rPr>
        <w:t xml:space="preserve"> ultimately to plant biomass is modulated by the vegetation cover type provided from satellite-based global datasets, and by canopy biochemical properties that define photosynthetic capacities. Algorithms continue to accumulate and improve.</w:t>
      </w:r>
    </w:p>
    <w:p w:rsidR="00AB266A" w:rsidRPr="00E4331A" w:rsidRDefault="00AB266A"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 About 50% of GPP is almost immediately respired due to plant metabolism, and the remainder (the NPP) is available for growth (Beer et al. 2010). Respiration losses of CO</w:t>
      </w:r>
      <w:r w:rsidRPr="00E4331A">
        <w:rPr>
          <w:rFonts w:asciiTheme="minorHAnsi" w:hAnsiTheme="minorHAnsi" w:cstheme="minorHAnsi"/>
          <w:sz w:val="24"/>
          <w:szCs w:val="24"/>
          <w:vertAlign w:val="subscript"/>
        </w:rPr>
        <w:t>2</w:t>
      </w:r>
      <w:r w:rsidRPr="00E4331A">
        <w:rPr>
          <w:rFonts w:asciiTheme="minorHAnsi" w:hAnsiTheme="minorHAnsi" w:cstheme="minorHAnsi"/>
          <w:sz w:val="24"/>
          <w:szCs w:val="24"/>
        </w:rPr>
        <w:t xml:space="preserve"> by the vegetation are usually computed from knowledge of the vegetation type and allometric relationships with LAI (Mahec</w:t>
      </w:r>
      <w:r w:rsidR="00E376D7">
        <w:rPr>
          <w:rFonts w:asciiTheme="minorHAnsi" w:hAnsiTheme="minorHAnsi" w:cstheme="minorHAnsi"/>
          <w:sz w:val="24"/>
          <w:szCs w:val="24"/>
        </w:rPr>
        <w:t>h</w:t>
      </w:r>
      <w:r w:rsidRPr="00E4331A">
        <w:rPr>
          <w:rFonts w:asciiTheme="minorHAnsi" w:hAnsiTheme="minorHAnsi" w:cstheme="minorHAnsi"/>
          <w:sz w:val="24"/>
          <w:szCs w:val="24"/>
        </w:rPr>
        <w:t>a et al</w:t>
      </w:r>
      <w:r w:rsidR="00E376D7">
        <w:rPr>
          <w:rFonts w:asciiTheme="minorHAnsi" w:hAnsiTheme="minorHAnsi" w:cstheme="minorHAnsi"/>
          <w:sz w:val="24"/>
          <w:szCs w:val="24"/>
        </w:rPr>
        <w:t>.</w:t>
      </w:r>
      <w:r w:rsidRPr="00E4331A">
        <w:rPr>
          <w:rFonts w:asciiTheme="minorHAnsi" w:hAnsiTheme="minorHAnsi" w:cstheme="minorHAnsi"/>
          <w:sz w:val="24"/>
          <w:szCs w:val="24"/>
        </w:rPr>
        <w:t xml:space="preserve"> 2010). The integrated annual NPP gives the total carbon taken into vegetation for the entire growing season, which globally can vary from 3 to 12 months of plant growth. The step from NPP to NEP requires estimates of heterotrophic respiration from soil, litter and dead plant matter. Finally, to recover NBP,</w:t>
      </w:r>
      <w:r w:rsidR="00A56C49"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disturbance dynamics must be taken into account. Disturbances and land-cover change are typically monitored by satellite at global scales, and are </w:t>
      </w:r>
      <w:r w:rsidR="00435E81" w:rsidRPr="00E4331A">
        <w:rPr>
          <w:rFonts w:asciiTheme="minorHAnsi" w:hAnsiTheme="minorHAnsi" w:cstheme="minorHAnsi"/>
          <w:sz w:val="24"/>
          <w:szCs w:val="24"/>
        </w:rPr>
        <w:t xml:space="preserve">potentially </w:t>
      </w:r>
      <w:r w:rsidRPr="00E4331A">
        <w:rPr>
          <w:rFonts w:asciiTheme="minorHAnsi" w:hAnsiTheme="minorHAnsi" w:cstheme="minorHAnsi"/>
          <w:sz w:val="24"/>
          <w:szCs w:val="24"/>
        </w:rPr>
        <w:t>a very important component of REDD</w:t>
      </w:r>
      <w:r w:rsidR="00435E81" w:rsidRPr="00E4331A">
        <w:rPr>
          <w:rFonts w:asciiTheme="minorHAnsi" w:hAnsiTheme="minorHAnsi" w:cstheme="minorHAnsi"/>
          <w:sz w:val="24"/>
          <w:szCs w:val="24"/>
        </w:rPr>
        <w:t>+</w:t>
      </w:r>
      <w:r w:rsidRPr="00E4331A">
        <w:rPr>
          <w:rFonts w:asciiTheme="minorHAnsi" w:hAnsiTheme="minorHAnsi" w:cstheme="minorHAnsi"/>
          <w:sz w:val="24"/>
          <w:szCs w:val="24"/>
        </w:rPr>
        <w:t xml:space="preserve"> monitoring (Mildrexler et al. 2009). Stand-alone global vegetation dynamics models, and land process models in global climate models usually initialize the land surface using information derived from passive optical data satellite data (Keenan et al</w:t>
      </w:r>
      <w:r w:rsidR="00E40704" w:rsidRPr="00E4331A">
        <w:rPr>
          <w:rFonts w:asciiTheme="minorHAnsi" w:hAnsiTheme="minorHAnsi" w:cstheme="minorHAnsi"/>
          <w:sz w:val="24"/>
          <w:szCs w:val="24"/>
        </w:rPr>
        <w:t>.,</w:t>
      </w:r>
      <w:r w:rsidRPr="00E4331A">
        <w:rPr>
          <w:rFonts w:asciiTheme="minorHAnsi" w:hAnsiTheme="minorHAnsi" w:cstheme="minorHAnsi"/>
          <w:sz w:val="24"/>
          <w:szCs w:val="24"/>
        </w:rPr>
        <w:t xml:space="preserve"> 2012). However, some models have the ability to initialize aboveground states via canopy height (from lidar), biomass (from lidar and radar), and from stand age (from disturbance products) (Hurtt et al. 2010).</w:t>
      </w:r>
    </w:p>
    <w:p w:rsidR="00A56C49" w:rsidRPr="00E4331A" w:rsidRDefault="00A56C49"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In the remainder of this section, examples of the different information products that are used to model the terrestrial carbon cycle are presented to demonstrate the contribution of satellite records. Discussions are also presented on how these products are used to model the terrestrial carbon cycle at different spatial and temporal scales</w:t>
      </w:r>
    </w:p>
    <w:p w:rsidR="006B7615" w:rsidRPr="00E4331A" w:rsidRDefault="006B7615" w:rsidP="00895A68">
      <w:pPr>
        <w:rPr>
          <w:rFonts w:asciiTheme="minorHAnsi" w:hAnsiTheme="minorHAnsi" w:cstheme="minorHAnsi"/>
          <w:sz w:val="24"/>
          <w:szCs w:val="24"/>
        </w:rPr>
      </w:pPr>
    </w:p>
    <w:p w:rsidR="00115D79" w:rsidRPr="00F41917" w:rsidRDefault="007458DF" w:rsidP="00895A68">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2.3.2.1  </w:t>
      </w:r>
      <w:r w:rsidR="00115D79" w:rsidRPr="00F41917">
        <w:rPr>
          <w:rFonts w:asciiTheme="minorHAnsi" w:hAnsiTheme="minorHAnsi" w:cstheme="minorHAnsi"/>
          <w:i/>
          <w:szCs w:val="24"/>
          <w:lang w:val="en-US"/>
        </w:rPr>
        <w:t xml:space="preserve">Land Cover </w:t>
      </w:r>
    </w:p>
    <w:p w:rsidR="006B7615" w:rsidRPr="00BE012D" w:rsidRDefault="006B7615" w:rsidP="006B7615">
      <w:pPr>
        <w:rPr>
          <w:lang w:eastAsia="fr-FR"/>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lastRenderedPageBreak/>
        <w:t xml:space="preserve">The sources and sinks of carbon from land use and land cover change (LULCC) are significant in the global carbon budget. The net flux of carbon from LULCC accounted for 12.5% of anthropogenic carbon emissions from 1990 to 2010 and is the most </w:t>
      </w:r>
      <w:r w:rsidRPr="00981C43">
        <w:rPr>
          <w:rFonts w:asciiTheme="minorHAnsi" w:hAnsiTheme="minorHAnsi" w:cstheme="minorHAnsi"/>
          <w:sz w:val="24"/>
          <w:szCs w:val="24"/>
        </w:rPr>
        <w:t>uncertain term in the global carbon budget (Houghton et al</w:t>
      </w:r>
      <w:r w:rsidR="00E40704" w:rsidRPr="00E4331A">
        <w:rPr>
          <w:rFonts w:asciiTheme="minorHAnsi" w:hAnsiTheme="minorHAnsi" w:cstheme="minorHAnsi"/>
          <w:sz w:val="24"/>
          <w:szCs w:val="24"/>
        </w:rPr>
        <w:t>.</w:t>
      </w:r>
      <w:r w:rsidRPr="00E4331A">
        <w:rPr>
          <w:rFonts w:asciiTheme="minorHAnsi" w:hAnsiTheme="minorHAnsi" w:cstheme="minorHAnsi"/>
          <w:sz w:val="24"/>
          <w:szCs w:val="24"/>
        </w:rPr>
        <w:t xml:space="preserve">, 2012). A number of global-scale models use land-cover products to define the basic units to assess variations in terrestrial carbon cycling (Potter et al., 1993; Goetz et al., 1999; Turner et al., 2006). </w:t>
      </w:r>
      <w:r w:rsidR="007D7CA2" w:rsidRPr="00E4331A">
        <w:rPr>
          <w:rFonts w:asciiTheme="minorHAnsi" w:hAnsiTheme="minorHAnsi" w:cstheme="minorHAnsi"/>
          <w:sz w:val="24"/>
          <w:szCs w:val="24"/>
        </w:rPr>
        <w:t xml:space="preserve">However, there is a need to equate the land cover classes with Plant Functional Types (PFT) used by these models (Poulter et al. 2011). </w:t>
      </w:r>
      <w:r w:rsidRPr="00E4331A">
        <w:rPr>
          <w:rFonts w:asciiTheme="minorHAnsi" w:hAnsiTheme="minorHAnsi" w:cstheme="minorHAnsi"/>
          <w:sz w:val="24"/>
          <w:szCs w:val="24"/>
        </w:rPr>
        <w:t>For example, in the framework of the on-going ESA Land Cover Climate Change Initiative, MERIS-retrieved land cover products are being translated into PFT</w:t>
      </w:r>
      <w:r w:rsidR="007D7CA2" w:rsidRPr="00E4331A">
        <w:rPr>
          <w:rFonts w:asciiTheme="minorHAnsi" w:hAnsiTheme="minorHAnsi" w:cstheme="minorHAnsi"/>
          <w:sz w:val="24"/>
          <w:szCs w:val="24"/>
        </w:rPr>
        <w:t>s</w:t>
      </w:r>
      <w:r w:rsidRPr="00E4331A">
        <w:rPr>
          <w:rFonts w:asciiTheme="minorHAnsi" w:hAnsiTheme="minorHAnsi" w:cstheme="minorHAnsi"/>
          <w:sz w:val="24"/>
          <w:szCs w:val="24"/>
        </w:rPr>
        <w:t xml:space="preserve"> for carbon-flux assessments in Dynamic Global Vegetation Models (DGVM) </w:t>
      </w:r>
      <w:r w:rsidR="002C44B7" w:rsidRPr="00E4331A">
        <w:rPr>
          <w:rFonts w:asciiTheme="minorHAnsi" w:hAnsiTheme="minorHAnsi" w:cstheme="minorHAnsi"/>
          <w:sz w:val="24"/>
          <w:szCs w:val="24"/>
        </w:rPr>
        <w:t>(Bontemps et al., 201</w:t>
      </w:r>
      <w:r w:rsidR="00E376D7">
        <w:rPr>
          <w:rFonts w:asciiTheme="minorHAnsi" w:hAnsiTheme="minorHAnsi" w:cstheme="minorHAnsi"/>
          <w:sz w:val="24"/>
          <w:szCs w:val="24"/>
        </w:rPr>
        <w:t>2</w:t>
      </w:r>
      <w:r w:rsidR="002C44B7"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 Wetlands contribute both carbon dioxide and methane to the atmospher</w:t>
      </w:r>
      <w:r w:rsidR="00A56C49" w:rsidRPr="00E4331A">
        <w:rPr>
          <w:rFonts w:asciiTheme="minorHAnsi" w:hAnsiTheme="minorHAnsi" w:cstheme="minorHAnsi"/>
          <w:sz w:val="24"/>
          <w:szCs w:val="24"/>
        </w:rPr>
        <w:t>e</w:t>
      </w:r>
      <w:r w:rsidRPr="00E4331A">
        <w:rPr>
          <w:rFonts w:asciiTheme="minorHAnsi" w:hAnsiTheme="minorHAnsi" w:cstheme="minorHAnsi"/>
          <w:sz w:val="24"/>
          <w:szCs w:val="24"/>
        </w:rPr>
        <w:t>. The vastness, inaccessibility and dynamics of the major wetlands in the boreal and tropical zones have resulted in applications of wetland mapping products from satellite data to assess carbon cycling (Takeuchi et al. 2003; Schneider et al. 2009). The distribution and extent of crops represent important parameters for integrated assessment models (</w:t>
      </w:r>
      <w:r w:rsidR="001C792D" w:rsidRPr="00F41917">
        <w:rPr>
          <w:rFonts w:asciiTheme="minorHAnsi" w:eastAsia="Times New Roman" w:hAnsiTheme="minorHAnsi" w:cs="Arial"/>
          <w:color w:val="000000"/>
          <w:sz w:val="24"/>
          <w:szCs w:val="24"/>
        </w:rPr>
        <w:t>Pereira</w:t>
      </w:r>
      <w:r w:rsidR="001C792D" w:rsidRPr="001C792D" w:rsidDel="001C792D">
        <w:rPr>
          <w:rFonts w:asciiTheme="minorHAnsi" w:hAnsiTheme="minorHAnsi" w:cstheme="minorHAnsi"/>
          <w:sz w:val="24"/>
          <w:szCs w:val="24"/>
        </w:rPr>
        <w:t xml:space="preserve"> </w:t>
      </w:r>
      <w:r w:rsidRPr="00E4331A">
        <w:rPr>
          <w:rFonts w:asciiTheme="minorHAnsi" w:hAnsiTheme="minorHAnsi" w:cstheme="minorHAnsi"/>
          <w:sz w:val="24"/>
          <w:szCs w:val="24"/>
        </w:rPr>
        <w:t>et al. 2010; Wise et al. 2009).</w:t>
      </w:r>
      <w:r w:rsidR="003E01AE" w:rsidRPr="00E4331A">
        <w:rPr>
          <w:rFonts w:asciiTheme="minorHAnsi" w:hAnsiTheme="minorHAnsi" w:cstheme="minorHAnsi"/>
          <w:sz w:val="24"/>
          <w:szCs w:val="24"/>
        </w:rPr>
        <w:t xml:space="preserve">  See Chapter 3 for inland waters.</w:t>
      </w:r>
    </w:p>
    <w:p w:rsidR="006B7615" w:rsidRPr="00E4331A" w:rsidRDefault="006B7615" w:rsidP="00895A68">
      <w:pPr>
        <w:rPr>
          <w:rFonts w:asciiTheme="minorHAnsi" w:hAnsiTheme="minorHAnsi" w:cstheme="minorHAnsi"/>
          <w:b/>
          <w:sz w:val="24"/>
          <w:szCs w:val="24"/>
        </w:rPr>
      </w:pPr>
    </w:p>
    <w:p w:rsidR="006B7615" w:rsidRPr="00F41917" w:rsidRDefault="00895A68" w:rsidP="00895A68">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2.3.2.2  </w:t>
      </w:r>
      <w:r w:rsidR="00115D79" w:rsidRPr="00F41917">
        <w:rPr>
          <w:rFonts w:asciiTheme="minorHAnsi" w:hAnsiTheme="minorHAnsi" w:cstheme="minorHAnsi"/>
          <w:i/>
          <w:szCs w:val="24"/>
          <w:lang w:val="en-US"/>
        </w:rPr>
        <w:t>Vegetation Condition</w:t>
      </w:r>
    </w:p>
    <w:p w:rsidR="00115D79" w:rsidRPr="00BE012D" w:rsidRDefault="00115D79" w:rsidP="00895A68">
      <w:pPr>
        <w:pStyle w:val="Heading4"/>
        <w:numPr>
          <w:ilvl w:val="0"/>
          <w:numId w:val="0"/>
        </w:numPr>
        <w:spacing w:before="0" w:after="0"/>
        <w:rPr>
          <w:rFonts w:asciiTheme="minorHAnsi" w:hAnsiTheme="minorHAnsi" w:cstheme="minorHAnsi"/>
          <w:szCs w:val="24"/>
          <w:lang w:val="en-US"/>
        </w:rPr>
      </w:pPr>
      <w:r w:rsidRPr="00BE012D">
        <w:rPr>
          <w:rFonts w:asciiTheme="minorHAnsi" w:hAnsiTheme="minorHAnsi" w:cstheme="minorHAnsi"/>
          <w:szCs w:val="24"/>
          <w:lang w:val="en-US"/>
        </w:rPr>
        <w:t xml:space="preserve"> </w:t>
      </w:r>
    </w:p>
    <w:p w:rsidR="00115D79" w:rsidRPr="00E4331A" w:rsidRDefault="00115D79" w:rsidP="00895A68">
      <w:pPr>
        <w:widowControl w:val="0"/>
        <w:rPr>
          <w:rFonts w:asciiTheme="minorHAnsi" w:hAnsiTheme="minorHAnsi" w:cstheme="minorHAnsi"/>
          <w:sz w:val="24"/>
          <w:szCs w:val="24"/>
          <w:lang w:eastAsia="ja-JP"/>
        </w:rPr>
      </w:pPr>
      <w:r w:rsidRPr="00E4331A">
        <w:rPr>
          <w:rFonts w:asciiTheme="minorHAnsi" w:hAnsiTheme="minorHAnsi" w:cstheme="minorHAnsi"/>
          <w:sz w:val="24"/>
          <w:szCs w:val="24"/>
          <w:lang w:eastAsia="ja-JP"/>
        </w:rPr>
        <w:t>Vegetation characteristics such as canopy cover and spatial heterogeneity, vertical height, aboveg</w:t>
      </w:r>
      <w:r w:rsidRPr="00981C43">
        <w:rPr>
          <w:rFonts w:asciiTheme="minorHAnsi" w:hAnsiTheme="minorHAnsi" w:cstheme="minorHAnsi"/>
          <w:sz w:val="24"/>
          <w:szCs w:val="24"/>
          <w:lang w:eastAsia="ja-JP"/>
        </w:rPr>
        <w:t>round biomass, and stand age are important indicators of the carbon stocks of vegetation types and their state of recovery from past disturbance.  Leaf area index, phenology, FAPAR, and canopy temperature, moisture, and chemistry quan</w:t>
      </w:r>
      <w:r w:rsidRPr="00E4331A">
        <w:rPr>
          <w:rFonts w:asciiTheme="minorHAnsi" w:hAnsiTheme="minorHAnsi" w:cstheme="minorHAnsi"/>
          <w:sz w:val="24"/>
          <w:szCs w:val="24"/>
          <w:lang w:eastAsia="ja-JP"/>
        </w:rPr>
        <w:t>tify vegetation condition and their contribution to both slow and rapid processes of carbon exchange within a number of terrestrial carbon cycle models. Data products used to analyze vegetation phenology (NDVI), LAI and FAPAR are routinely generated from moderate-resolution VIS/IR satellite data and have been integrated in several ecosystem process models at regional to global scales (Field et al., 1995; Potter et al., 2005; Xiao et al., 2004, Rayner et al. 2005). Other vegetation condition parameters such as canopy temperature, moisture and chemistry have been derived from thermal, microwave and hyperspectral sensors. Among vegetation characteristics, canopy cover is the only parameter routinely produced from MODIS data, using the vegetation continuous field approach. The limited but global samples of canopy height and waveform metrics from</w:t>
      </w:r>
      <w:r w:rsidR="00A56C49" w:rsidRPr="00E4331A">
        <w:rPr>
          <w:rFonts w:asciiTheme="minorHAnsi" w:hAnsiTheme="minorHAnsi" w:cstheme="minorHAnsi"/>
          <w:sz w:val="24"/>
          <w:szCs w:val="24"/>
          <w:lang w:eastAsia="ja-JP"/>
        </w:rPr>
        <w:t xml:space="preserve"> the</w:t>
      </w:r>
      <w:r w:rsidRPr="00E4331A">
        <w:rPr>
          <w:rFonts w:asciiTheme="minorHAnsi" w:hAnsiTheme="minorHAnsi" w:cstheme="minorHAnsi"/>
          <w:sz w:val="24"/>
          <w:szCs w:val="24"/>
          <w:lang w:eastAsia="ja-JP"/>
        </w:rPr>
        <w:t xml:space="preserve"> ICES</w:t>
      </w:r>
      <w:r w:rsidR="00A00873" w:rsidRPr="00E4331A">
        <w:rPr>
          <w:rFonts w:asciiTheme="minorHAnsi" w:hAnsiTheme="minorHAnsi" w:cstheme="minorHAnsi"/>
          <w:sz w:val="24"/>
          <w:szCs w:val="24"/>
          <w:lang w:eastAsia="ja-JP"/>
        </w:rPr>
        <w:t>at</w:t>
      </w:r>
      <w:r w:rsidRPr="00E4331A">
        <w:rPr>
          <w:rFonts w:asciiTheme="minorHAnsi" w:hAnsiTheme="minorHAnsi" w:cstheme="minorHAnsi"/>
          <w:sz w:val="24"/>
          <w:szCs w:val="24"/>
          <w:lang w:eastAsia="ja-JP"/>
        </w:rPr>
        <w:t xml:space="preserve"> lidar have been converted to vegetation biomass and mapped regionally to assess the carbon stock along soil, climate and topographical gradients (Lefsky 2010; Saatchi et al., 2007; 2011, Baccini et al., 2012).  These maps h</w:t>
      </w:r>
      <w:r w:rsidR="00A56C49" w:rsidRPr="00E4331A">
        <w:rPr>
          <w:rFonts w:asciiTheme="minorHAnsi" w:hAnsiTheme="minorHAnsi" w:cstheme="minorHAnsi"/>
          <w:sz w:val="24"/>
          <w:szCs w:val="24"/>
          <w:lang w:eastAsia="ja-JP"/>
        </w:rPr>
        <w:t>ave</w:t>
      </w:r>
      <w:r w:rsidRPr="00E4331A">
        <w:rPr>
          <w:rFonts w:asciiTheme="minorHAnsi" w:hAnsiTheme="minorHAnsi" w:cstheme="minorHAnsi"/>
          <w:sz w:val="24"/>
          <w:szCs w:val="24"/>
          <w:lang w:eastAsia="ja-JP"/>
        </w:rPr>
        <w:t xml:space="preserve"> been used to estimate emissions from deforestation (Baccini et al., 2012; Harris et al., 2012), biomass burning (v</w:t>
      </w:r>
      <w:r w:rsidR="00E40704" w:rsidRPr="00E4331A">
        <w:rPr>
          <w:rFonts w:asciiTheme="minorHAnsi" w:hAnsiTheme="minorHAnsi" w:cstheme="minorHAnsi"/>
          <w:sz w:val="24"/>
          <w:szCs w:val="24"/>
          <w:lang w:eastAsia="ja-JP"/>
        </w:rPr>
        <w:t>a</w:t>
      </w:r>
      <w:r w:rsidRPr="00E4331A">
        <w:rPr>
          <w:rFonts w:asciiTheme="minorHAnsi" w:hAnsiTheme="minorHAnsi" w:cstheme="minorHAnsi"/>
          <w:sz w:val="24"/>
          <w:szCs w:val="24"/>
          <w:lang w:eastAsia="ja-JP"/>
        </w:rPr>
        <w:t>n der Werf et al., 2009), and in ecosystem models to predict net ecosystem exchanges (</w:t>
      </w:r>
      <w:r w:rsidRPr="00E4331A">
        <w:rPr>
          <w:rFonts w:asciiTheme="minorHAnsi" w:hAnsiTheme="minorHAnsi" w:cstheme="minorHAnsi"/>
          <w:sz w:val="24"/>
          <w:szCs w:val="24"/>
        </w:rPr>
        <w:t>Antonarakis et al., 2011)</w:t>
      </w:r>
      <w:r w:rsidRPr="00E4331A">
        <w:rPr>
          <w:rFonts w:asciiTheme="minorHAnsi" w:hAnsiTheme="minorHAnsi" w:cstheme="minorHAnsi"/>
          <w:sz w:val="24"/>
          <w:szCs w:val="24"/>
          <w:lang w:eastAsia="ja-JP"/>
        </w:rPr>
        <w:t>.</w:t>
      </w:r>
    </w:p>
    <w:p w:rsidR="006B7615" w:rsidRPr="00E4331A" w:rsidRDefault="006B7615" w:rsidP="00895A68">
      <w:pPr>
        <w:widowControl w:val="0"/>
        <w:rPr>
          <w:rFonts w:asciiTheme="minorHAnsi" w:hAnsiTheme="minorHAnsi" w:cstheme="minorHAnsi"/>
          <w:sz w:val="24"/>
          <w:szCs w:val="24"/>
          <w:lang w:eastAsia="ja-JP"/>
        </w:rPr>
      </w:pPr>
    </w:p>
    <w:p w:rsidR="00115D79" w:rsidRPr="00F41917" w:rsidRDefault="006B7615" w:rsidP="006B7615">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2.3.2.</w:t>
      </w:r>
      <w:r w:rsidR="00E4041D" w:rsidRPr="00F41917">
        <w:rPr>
          <w:rFonts w:asciiTheme="minorHAnsi" w:hAnsiTheme="minorHAnsi" w:cstheme="minorHAnsi"/>
          <w:i/>
          <w:szCs w:val="24"/>
          <w:lang w:val="en-US"/>
        </w:rPr>
        <w:t>3</w:t>
      </w:r>
      <w:r w:rsidRPr="00F41917">
        <w:rPr>
          <w:rFonts w:asciiTheme="minorHAnsi" w:hAnsiTheme="minorHAnsi" w:cstheme="minorHAnsi"/>
          <w:i/>
          <w:szCs w:val="24"/>
          <w:lang w:val="en-US"/>
        </w:rPr>
        <w:t xml:space="preserve">  </w:t>
      </w:r>
      <w:r w:rsidR="00115D79" w:rsidRPr="00F41917">
        <w:rPr>
          <w:rFonts w:asciiTheme="minorHAnsi" w:hAnsiTheme="minorHAnsi" w:cstheme="minorHAnsi"/>
          <w:i/>
          <w:szCs w:val="24"/>
          <w:lang w:val="en-US"/>
        </w:rPr>
        <w:t xml:space="preserve">Disturbance </w:t>
      </w:r>
    </w:p>
    <w:p w:rsidR="006B7615" w:rsidRPr="00BE012D" w:rsidRDefault="006B7615" w:rsidP="006B7615">
      <w:pPr>
        <w:rPr>
          <w:lang w:eastAsia="fr-FR"/>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Products from satellite remote sensing systems are used in a variety of ways for characterizing important components of different terrestrial disturbance regimes central to carbon cycle </w:t>
      </w:r>
      <w:r w:rsidRPr="00981C43">
        <w:rPr>
          <w:rFonts w:asciiTheme="minorHAnsi" w:hAnsiTheme="minorHAnsi" w:cstheme="minorHAnsi"/>
          <w:sz w:val="24"/>
          <w:szCs w:val="24"/>
        </w:rPr>
        <w:t>modelling. At global scales, disturbed area products are essential for determining deforestation and burned areas and their impacts on carbon cycling (DeFries et al.</w:t>
      </w:r>
      <w:r w:rsidR="00E40704" w:rsidRPr="00E4331A">
        <w:rPr>
          <w:rFonts w:asciiTheme="minorHAnsi" w:hAnsiTheme="minorHAnsi" w:cstheme="minorHAnsi"/>
          <w:sz w:val="24"/>
          <w:szCs w:val="24"/>
        </w:rPr>
        <w:t>,</w:t>
      </w:r>
      <w:r w:rsidRPr="00E4331A">
        <w:rPr>
          <w:rFonts w:asciiTheme="minorHAnsi" w:hAnsiTheme="minorHAnsi" w:cstheme="minorHAnsi"/>
          <w:sz w:val="24"/>
          <w:szCs w:val="24"/>
        </w:rPr>
        <w:t xml:space="preserve"> 2002; van der Werf et al.</w:t>
      </w:r>
      <w:r w:rsidR="00E40704" w:rsidRPr="00E4331A">
        <w:rPr>
          <w:rFonts w:asciiTheme="minorHAnsi" w:hAnsiTheme="minorHAnsi" w:cstheme="minorHAnsi"/>
          <w:sz w:val="24"/>
          <w:szCs w:val="24"/>
        </w:rPr>
        <w:t>,</w:t>
      </w:r>
      <w:r w:rsidRPr="00E4331A">
        <w:rPr>
          <w:rFonts w:asciiTheme="minorHAnsi" w:hAnsiTheme="minorHAnsi" w:cstheme="minorHAnsi"/>
          <w:sz w:val="24"/>
          <w:szCs w:val="24"/>
        </w:rPr>
        <w:t xml:space="preserve"> 2010). Global fire emissions models also use information on the seasonal timing of fire activity </w:t>
      </w:r>
      <w:r w:rsidRPr="00E4331A">
        <w:rPr>
          <w:rFonts w:asciiTheme="minorHAnsi" w:hAnsiTheme="minorHAnsi" w:cstheme="minorHAnsi"/>
          <w:sz w:val="24"/>
          <w:szCs w:val="24"/>
        </w:rPr>
        <w:lastRenderedPageBreak/>
        <w:t>derived from remotely</w:t>
      </w:r>
      <w:r w:rsidR="000C2C41" w:rsidRPr="00E4331A">
        <w:rPr>
          <w:rFonts w:asciiTheme="minorHAnsi" w:hAnsiTheme="minorHAnsi" w:cstheme="minorHAnsi"/>
          <w:sz w:val="24"/>
          <w:szCs w:val="24"/>
        </w:rPr>
        <w:t xml:space="preserve"> </w:t>
      </w:r>
      <w:r w:rsidRPr="00E4331A">
        <w:rPr>
          <w:rFonts w:asciiTheme="minorHAnsi" w:hAnsiTheme="minorHAnsi" w:cstheme="minorHAnsi"/>
          <w:sz w:val="24"/>
          <w:szCs w:val="24"/>
        </w:rPr>
        <w:t>sensed products (van der Werf et al. 2010). Recently, new global-scale products have been developed to estimate biomass consumed/carbon emitted during fires (Ellicott et al. 2009; Vermote et al. 2009; Kaiser et al. 2012). A large number of remote sensing data products are used for quantifying the impacts of various kinds of disturbances on terrestrial carbon cycles at regional scales, which in turn, can be used to evaluate and improve global-scale carbon cycle models. Regional-scale products are often similar to global scale products, but are generated using finer resolution satellite data, thus providing improved accuracy.  Regional-scale products used for modeling the terrestrial carbon cycle include forest area disturbed (Williams et al.</w:t>
      </w:r>
      <w:r w:rsidR="000C2C41" w:rsidRPr="00E4331A">
        <w:rPr>
          <w:rFonts w:asciiTheme="minorHAnsi" w:hAnsiTheme="minorHAnsi" w:cstheme="minorHAnsi"/>
          <w:sz w:val="24"/>
          <w:szCs w:val="24"/>
        </w:rPr>
        <w:t>,</w:t>
      </w:r>
      <w:r w:rsidRPr="00E4331A">
        <w:rPr>
          <w:rFonts w:asciiTheme="minorHAnsi" w:hAnsiTheme="minorHAnsi" w:cstheme="minorHAnsi"/>
          <w:sz w:val="24"/>
          <w:szCs w:val="24"/>
        </w:rPr>
        <w:t xml:space="preserve"> 2012), burned area and forest clearing (Stinson et al. 2011), damage from hurricanes (Chambers et al. 2007), insect mortality (Edburg et al. 2011), selective logging (Huang </w:t>
      </w:r>
      <w:r w:rsidR="00E376D7">
        <w:rPr>
          <w:rFonts w:asciiTheme="minorHAnsi" w:hAnsiTheme="minorHAnsi" w:cstheme="minorHAnsi"/>
          <w:sz w:val="24"/>
          <w:szCs w:val="24"/>
        </w:rPr>
        <w:t xml:space="preserve">and Asner </w:t>
      </w:r>
      <w:r w:rsidRPr="00E4331A">
        <w:rPr>
          <w:rFonts w:asciiTheme="minorHAnsi" w:hAnsiTheme="minorHAnsi" w:cstheme="minorHAnsi"/>
          <w:sz w:val="24"/>
          <w:szCs w:val="24"/>
        </w:rPr>
        <w:t>201</w:t>
      </w:r>
      <w:r w:rsidR="00E376D7">
        <w:rPr>
          <w:rFonts w:asciiTheme="minorHAnsi" w:hAnsiTheme="minorHAnsi" w:cstheme="minorHAnsi"/>
          <w:sz w:val="24"/>
          <w:szCs w:val="24"/>
        </w:rPr>
        <w:t>0</w:t>
      </w:r>
      <w:r w:rsidRPr="00E4331A">
        <w:rPr>
          <w:rFonts w:asciiTheme="minorHAnsi" w:hAnsiTheme="minorHAnsi" w:cstheme="minorHAnsi"/>
          <w:sz w:val="24"/>
          <w:szCs w:val="24"/>
        </w:rPr>
        <w:t>), burned area and daily progression of fire activity (de Groot et al. 2007, Kasischke and Hoy 2012), burned area and fire severity (Ghim</w:t>
      </w:r>
      <w:r w:rsidR="000C2C41" w:rsidRPr="00E4331A">
        <w:rPr>
          <w:rFonts w:asciiTheme="minorHAnsi" w:hAnsiTheme="minorHAnsi" w:cstheme="minorHAnsi"/>
          <w:sz w:val="24"/>
          <w:szCs w:val="24"/>
        </w:rPr>
        <w:t>i</w:t>
      </w:r>
      <w:r w:rsidRPr="00E4331A">
        <w:rPr>
          <w:rFonts w:asciiTheme="minorHAnsi" w:hAnsiTheme="minorHAnsi" w:cstheme="minorHAnsi"/>
          <w:sz w:val="24"/>
          <w:szCs w:val="24"/>
        </w:rPr>
        <w:t>r</w:t>
      </w:r>
      <w:r w:rsidR="000C2C41" w:rsidRPr="00E4331A">
        <w:rPr>
          <w:rFonts w:asciiTheme="minorHAnsi" w:hAnsiTheme="minorHAnsi" w:cstheme="minorHAnsi"/>
          <w:sz w:val="24"/>
          <w:szCs w:val="24"/>
        </w:rPr>
        <w:t>e</w:t>
      </w:r>
      <w:r w:rsidRPr="00E4331A">
        <w:rPr>
          <w:rFonts w:asciiTheme="minorHAnsi" w:hAnsiTheme="minorHAnsi" w:cstheme="minorHAnsi"/>
          <w:sz w:val="24"/>
          <w:szCs w:val="24"/>
        </w:rPr>
        <w:t xml:space="preserve"> et al.</w:t>
      </w:r>
      <w:r w:rsidR="000C2C41" w:rsidRPr="00E4331A">
        <w:rPr>
          <w:rFonts w:asciiTheme="minorHAnsi" w:hAnsiTheme="minorHAnsi" w:cstheme="minorHAnsi"/>
          <w:sz w:val="24"/>
          <w:szCs w:val="24"/>
        </w:rPr>
        <w:t>,</w:t>
      </w:r>
      <w:r w:rsidRPr="00E4331A">
        <w:rPr>
          <w:rFonts w:asciiTheme="minorHAnsi" w:hAnsiTheme="minorHAnsi" w:cstheme="minorHAnsi"/>
          <w:sz w:val="24"/>
          <w:szCs w:val="24"/>
        </w:rPr>
        <w:t xml:space="preserve"> 2012), and burned area and severity and levels of carbon consumed in a tundra fire (Mack et al. 2011).</w:t>
      </w:r>
    </w:p>
    <w:p w:rsidR="006B7615" w:rsidRPr="00E4331A" w:rsidRDefault="006B7615" w:rsidP="00895A68">
      <w:pPr>
        <w:rPr>
          <w:rFonts w:asciiTheme="minorHAnsi" w:hAnsiTheme="minorHAnsi" w:cstheme="minorHAnsi"/>
          <w:sz w:val="24"/>
          <w:szCs w:val="24"/>
        </w:rPr>
      </w:pPr>
    </w:p>
    <w:p w:rsidR="00115D79" w:rsidRPr="00BE012D" w:rsidRDefault="006B7615" w:rsidP="006B7615">
      <w:pPr>
        <w:pStyle w:val="Heading4"/>
        <w:numPr>
          <w:ilvl w:val="0"/>
          <w:numId w:val="0"/>
        </w:numPr>
        <w:spacing w:before="0" w:after="0"/>
        <w:rPr>
          <w:rFonts w:asciiTheme="minorHAnsi" w:hAnsiTheme="minorHAnsi" w:cstheme="minorHAnsi"/>
          <w:szCs w:val="24"/>
          <w:lang w:val="en-US"/>
        </w:rPr>
      </w:pPr>
      <w:r w:rsidRPr="00F41917">
        <w:rPr>
          <w:rFonts w:asciiTheme="minorHAnsi" w:hAnsiTheme="minorHAnsi" w:cstheme="minorHAnsi"/>
          <w:i/>
          <w:szCs w:val="24"/>
          <w:lang w:val="en-US"/>
        </w:rPr>
        <w:t xml:space="preserve">2.3.2.4  </w:t>
      </w:r>
      <w:r w:rsidR="00115D79" w:rsidRPr="00F41917">
        <w:rPr>
          <w:rFonts w:asciiTheme="minorHAnsi" w:hAnsiTheme="minorHAnsi" w:cstheme="minorHAnsi"/>
          <w:i/>
          <w:szCs w:val="24"/>
          <w:lang w:val="en-US"/>
        </w:rPr>
        <w:t>Ambient Conditions</w:t>
      </w:r>
      <w:r w:rsidR="00115D79" w:rsidRPr="00BE012D">
        <w:rPr>
          <w:rFonts w:asciiTheme="minorHAnsi" w:hAnsiTheme="minorHAnsi" w:cstheme="minorHAnsi"/>
          <w:szCs w:val="24"/>
          <w:lang w:val="en-US"/>
        </w:rPr>
        <w:t xml:space="preserve"> </w:t>
      </w:r>
    </w:p>
    <w:p w:rsidR="006B7615" w:rsidRPr="00BE012D" w:rsidRDefault="006B7615" w:rsidP="006B7615">
      <w:pPr>
        <w:rPr>
          <w:lang w:eastAsia="fr-FR"/>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The physiological processes controlling fluxes of carbon betw</w:t>
      </w:r>
      <w:r w:rsidRPr="00981C43">
        <w:rPr>
          <w:rFonts w:asciiTheme="minorHAnsi" w:hAnsiTheme="minorHAnsi" w:cstheme="minorHAnsi"/>
          <w:sz w:val="24"/>
          <w:szCs w:val="24"/>
        </w:rPr>
        <w:t>een the land surface and atmosphere (photosynthesis, heterotrophic respiration, and autotrophic respiration</w:t>
      </w:r>
      <w:r w:rsidR="00DE4F69" w:rsidRPr="00E4331A">
        <w:rPr>
          <w:rFonts w:asciiTheme="minorHAnsi" w:hAnsiTheme="minorHAnsi" w:cstheme="minorHAnsi"/>
          <w:sz w:val="24"/>
          <w:szCs w:val="24"/>
        </w:rPr>
        <w:t>)</w:t>
      </w:r>
      <w:r w:rsidRPr="00E4331A">
        <w:rPr>
          <w:rFonts w:asciiTheme="minorHAnsi" w:hAnsiTheme="minorHAnsi" w:cstheme="minorHAnsi"/>
          <w:sz w:val="24"/>
          <w:szCs w:val="24"/>
        </w:rPr>
        <w:t xml:space="preserve"> are all strongly influenced by the temperature, moisture, and water conditions of terrestrial ecosystems. These ambient conditions also strongly influence plant competition, growth, and mortality, thus shap</w:t>
      </w:r>
      <w:r w:rsidR="00DE4F69" w:rsidRPr="00E4331A">
        <w:rPr>
          <w:rFonts w:asciiTheme="minorHAnsi" w:hAnsiTheme="minorHAnsi" w:cstheme="minorHAnsi"/>
          <w:sz w:val="24"/>
          <w:szCs w:val="24"/>
        </w:rPr>
        <w:t>ing</w:t>
      </w:r>
      <w:r w:rsidRPr="00E4331A">
        <w:rPr>
          <w:rFonts w:asciiTheme="minorHAnsi" w:hAnsiTheme="minorHAnsi" w:cstheme="minorHAnsi"/>
          <w:sz w:val="24"/>
          <w:szCs w:val="24"/>
        </w:rPr>
        <w:t xml:space="preserve"> community structure over longer time periods. Because of these dependencies, terrestrial carbon cycle models need to represent various aspects of the ambient conditions, </w:t>
      </w:r>
      <w:r w:rsidR="00121841" w:rsidRPr="00E4331A">
        <w:rPr>
          <w:rFonts w:asciiTheme="minorHAnsi" w:hAnsiTheme="minorHAnsi" w:cstheme="minorHAnsi"/>
          <w:sz w:val="24"/>
          <w:szCs w:val="24"/>
        </w:rPr>
        <w:t>and</w:t>
      </w:r>
      <w:r w:rsidRPr="00E4331A">
        <w:rPr>
          <w:rFonts w:asciiTheme="minorHAnsi" w:hAnsiTheme="minorHAnsi" w:cstheme="minorHAnsi"/>
          <w:sz w:val="24"/>
          <w:szCs w:val="24"/>
        </w:rPr>
        <w:t xml:space="preserve"> many of these models have the capability to directly assimilate information products derived from satellite remote sensing data. Uses of remotely-sensed data products include land surface temperature for estimating GPP (Goetz et al. 1999), use of freeze</w:t>
      </w:r>
      <w:r w:rsidR="00DE4F69" w:rsidRPr="00E4331A">
        <w:rPr>
          <w:rFonts w:asciiTheme="minorHAnsi" w:hAnsiTheme="minorHAnsi" w:cstheme="minorHAnsi"/>
          <w:sz w:val="24"/>
          <w:szCs w:val="24"/>
        </w:rPr>
        <w:t>-</w:t>
      </w:r>
      <w:r w:rsidRPr="00E4331A">
        <w:rPr>
          <w:rFonts w:asciiTheme="minorHAnsi" w:hAnsiTheme="minorHAnsi" w:cstheme="minorHAnsi"/>
          <w:sz w:val="24"/>
          <w:szCs w:val="24"/>
        </w:rPr>
        <w:t>thaw data</w:t>
      </w:r>
      <w:r w:rsidR="003E01AE" w:rsidRPr="00E4331A">
        <w:rPr>
          <w:rFonts w:asciiTheme="minorHAnsi" w:hAnsiTheme="minorHAnsi" w:cstheme="minorHAnsi"/>
          <w:sz w:val="24"/>
          <w:szCs w:val="24"/>
        </w:rPr>
        <w:t xml:space="preserve"> (including permafrost depth and thaw depth)</w:t>
      </w:r>
      <w:r w:rsidRPr="00E4331A">
        <w:rPr>
          <w:rFonts w:asciiTheme="minorHAnsi" w:hAnsiTheme="minorHAnsi" w:cstheme="minorHAnsi"/>
          <w:sz w:val="24"/>
          <w:szCs w:val="24"/>
        </w:rPr>
        <w:t xml:space="preserve"> for vegetation growth and CO</w:t>
      </w:r>
      <w:r w:rsidRPr="00E4331A">
        <w:rPr>
          <w:rFonts w:asciiTheme="minorHAnsi" w:hAnsiTheme="minorHAnsi" w:cstheme="minorHAnsi"/>
          <w:sz w:val="24"/>
          <w:szCs w:val="24"/>
          <w:vertAlign w:val="subscript"/>
        </w:rPr>
        <w:t>2</w:t>
      </w:r>
      <w:r w:rsidRPr="00E4331A">
        <w:rPr>
          <w:rFonts w:asciiTheme="minorHAnsi" w:hAnsiTheme="minorHAnsi" w:cstheme="minorHAnsi"/>
          <w:sz w:val="24"/>
          <w:szCs w:val="24"/>
        </w:rPr>
        <w:t xml:space="preserve"> flux (Kimball et al. 2006; </w:t>
      </w:r>
      <w:r w:rsidR="00E376D7">
        <w:rPr>
          <w:rFonts w:asciiTheme="minorHAnsi" w:hAnsiTheme="minorHAnsi" w:cstheme="minorHAnsi"/>
          <w:sz w:val="24"/>
          <w:szCs w:val="24"/>
        </w:rPr>
        <w:t xml:space="preserve">Kim et al. </w:t>
      </w:r>
      <w:r w:rsidRPr="00E4331A">
        <w:rPr>
          <w:rFonts w:asciiTheme="minorHAnsi" w:hAnsiTheme="minorHAnsi" w:cstheme="minorHAnsi"/>
          <w:sz w:val="24"/>
          <w:szCs w:val="24"/>
        </w:rPr>
        <w:t>2012</w:t>
      </w:r>
      <w:r w:rsidR="00E376D7">
        <w:rPr>
          <w:rFonts w:asciiTheme="minorHAnsi" w:hAnsiTheme="minorHAnsi" w:cstheme="minorHAnsi"/>
          <w:sz w:val="24"/>
          <w:szCs w:val="24"/>
        </w:rPr>
        <w:t>; Jones et al. 2012</w:t>
      </w:r>
      <w:r w:rsidRPr="00E4331A">
        <w:rPr>
          <w:rFonts w:asciiTheme="minorHAnsi" w:hAnsiTheme="minorHAnsi" w:cstheme="minorHAnsi"/>
          <w:sz w:val="24"/>
          <w:szCs w:val="24"/>
        </w:rPr>
        <w:t>; McDonald et al. 200</w:t>
      </w:r>
      <w:r w:rsidR="00E376D7">
        <w:rPr>
          <w:rFonts w:asciiTheme="minorHAnsi" w:hAnsiTheme="minorHAnsi" w:cstheme="minorHAnsi"/>
          <w:sz w:val="24"/>
          <w:szCs w:val="24"/>
        </w:rPr>
        <w:t>4</w:t>
      </w:r>
      <w:r w:rsidRPr="00E4331A">
        <w:rPr>
          <w:rFonts w:asciiTheme="minorHAnsi" w:hAnsiTheme="minorHAnsi" w:cstheme="minorHAnsi"/>
          <w:sz w:val="24"/>
          <w:szCs w:val="24"/>
        </w:rPr>
        <w:t>), lake area to estimate methane fluxes in boreal regions (Walter et al. 2006), inundation patterns to estimate methane fluxes in tropical forests (Melack et al. 2004) and tundra (Morrissey et al. 1994), and soil moisture to determine patterns of post-fire vegetation regrowth (Kasischke et al. 2007).</w:t>
      </w:r>
    </w:p>
    <w:p w:rsidR="006B7615" w:rsidRPr="00E4331A" w:rsidRDefault="006B7615" w:rsidP="00895A68">
      <w:pPr>
        <w:rPr>
          <w:rFonts w:asciiTheme="minorHAnsi" w:hAnsiTheme="minorHAnsi" w:cstheme="minorHAnsi"/>
          <w:sz w:val="24"/>
          <w:szCs w:val="24"/>
        </w:rPr>
      </w:pPr>
    </w:p>
    <w:p w:rsidR="00115D79" w:rsidRPr="00BE012D" w:rsidRDefault="006B7615" w:rsidP="006B7615">
      <w:pPr>
        <w:pStyle w:val="Heading3"/>
        <w:numPr>
          <w:ilvl w:val="0"/>
          <w:numId w:val="0"/>
        </w:numPr>
        <w:spacing w:before="0" w:after="0"/>
        <w:rPr>
          <w:rFonts w:asciiTheme="minorHAnsi" w:hAnsiTheme="minorHAnsi" w:cstheme="minorHAnsi"/>
          <w:szCs w:val="24"/>
          <w:lang w:val="en-US"/>
        </w:rPr>
      </w:pPr>
      <w:r w:rsidRPr="00BE012D">
        <w:rPr>
          <w:rFonts w:asciiTheme="minorHAnsi" w:hAnsiTheme="minorHAnsi" w:cstheme="minorHAnsi"/>
          <w:szCs w:val="24"/>
          <w:lang w:val="en-US"/>
        </w:rPr>
        <w:t xml:space="preserve">2.3.3  </w:t>
      </w:r>
      <w:r w:rsidR="00115D79" w:rsidRPr="00BE012D">
        <w:rPr>
          <w:rFonts w:asciiTheme="minorHAnsi" w:hAnsiTheme="minorHAnsi" w:cstheme="minorHAnsi"/>
          <w:szCs w:val="24"/>
          <w:lang w:val="en-US"/>
        </w:rPr>
        <w:t>Institutional Issues</w:t>
      </w:r>
    </w:p>
    <w:p w:rsidR="006B7615" w:rsidRPr="00BE012D" w:rsidRDefault="006B7615" w:rsidP="006B7615">
      <w:pPr>
        <w:rPr>
          <w:lang w:eastAsia="fr-FR"/>
        </w:rPr>
      </w:pPr>
    </w:p>
    <w:p w:rsidR="00115D79" w:rsidRPr="00E4331A" w:rsidRDefault="00115D79" w:rsidP="00895A68">
      <w:pPr>
        <w:rPr>
          <w:rFonts w:asciiTheme="minorHAnsi" w:hAnsiTheme="minorHAnsi" w:cstheme="minorHAnsi"/>
          <w:color w:val="000000"/>
          <w:sz w:val="24"/>
          <w:szCs w:val="24"/>
        </w:rPr>
      </w:pPr>
      <w:r w:rsidRPr="00E4331A">
        <w:rPr>
          <w:rFonts w:asciiTheme="minorHAnsi" w:hAnsiTheme="minorHAnsi" w:cstheme="minorHAnsi"/>
          <w:color w:val="000000"/>
          <w:sz w:val="24"/>
          <w:szCs w:val="24"/>
        </w:rPr>
        <w:t xml:space="preserve">The </w:t>
      </w:r>
      <w:r w:rsidR="00DA576E" w:rsidRPr="00E4331A">
        <w:rPr>
          <w:rFonts w:asciiTheme="minorHAnsi" w:hAnsiTheme="minorHAnsi" w:cstheme="minorHAnsi"/>
          <w:color w:val="000000"/>
          <w:sz w:val="24"/>
          <w:szCs w:val="24"/>
        </w:rPr>
        <w:t>realization</w:t>
      </w:r>
      <w:r w:rsidRPr="00E4331A">
        <w:rPr>
          <w:rFonts w:asciiTheme="minorHAnsi" w:hAnsiTheme="minorHAnsi" w:cstheme="minorHAnsi"/>
          <w:color w:val="000000"/>
          <w:sz w:val="24"/>
          <w:szCs w:val="24"/>
        </w:rPr>
        <w:t xml:space="preserve"> of an integrated global carbon observing system requires th</w:t>
      </w:r>
      <w:r w:rsidR="000C2C41" w:rsidRPr="00981C43">
        <w:rPr>
          <w:rFonts w:asciiTheme="minorHAnsi" w:hAnsiTheme="minorHAnsi" w:cstheme="minorHAnsi"/>
          <w:color w:val="000000"/>
          <w:sz w:val="24"/>
          <w:szCs w:val="24"/>
        </w:rPr>
        <w:t xml:space="preserve">e removal of </w:t>
      </w:r>
      <w:r w:rsidRPr="00DA576E">
        <w:rPr>
          <w:rFonts w:asciiTheme="minorHAnsi" w:hAnsiTheme="minorHAnsi" w:cstheme="minorHAnsi"/>
          <w:color w:val="000000"/>
          <w:sz w:val="24"/>
          <w:szCs w:val="24"/>
        </w:rPr>
        <w:t xml:space="preserve">some institutional barriers both in the Earth </w:t>
      </w:r>
      <w:r w:rsidR="00121841" w:rsidRPr="00DA576E">
        <w:rPr>
          <w:rFonts w:asciiTheme="minorHAnsi" w:hAnsiTheme="minorHAnsi" w:cstheme="minorHAnsi"/>
          <w:color w:val="000000"/>
          <w:sz w:val="24"/>
          <w:szCs w:val="24"/>
        </w:rPr>
        <w:t>o</w:t>
      </w:r>
      <w:r w:rsidRPr="00E4331A">
        <w:rPr>
          <w:rFonts w:asciiTheme="minorHAnsi" w:hAnsiTheme="minorHAnsi" w:cstheme="minorHAnsi"/>
          <w:color w:val="000000"/>
          <w:sz w:val="24"/>
          <w:szCs w:val="24"/>
        </w:rPr>
        <w:t xml:space="preserve">bservation </w:t>
      </w:r>
      <w:r w:rsidR="00121841" w:rsidRPr="00E4331A">
        <w:rPr>
          <w:rFonts w:asciiTheme="minorHAnsi" w:hAnsiTheme="minorHAnsi" w:cstheme="minorHAnsi"/>
          <w:color w:val="000000"/>
          <w:sz w:val="24"/>
          <w:szCs w:val="24"/>
        </w:rPr>
        <w:t xml:space="preserve">(EO) </w:t>
      </w:r>
      <w:r w:rsidRPr="00E4331A">
        <w:rPr>
          <w:rFonts w:asciiTheme="minorHAnsi" w:hAnsiTheme="minorHAnsi" w:cstheme="minorHAnsi"/>
          <w:color w:val="000000"/>
          <w:sz w:val="24"/>
          <w:szCs w:val="24"/>
        </w:rPr>
        <w:t>community and in the carbon cycle community and the interface between these communities. Issues that need to be resolved are indicated in the following subsections.</w:t>
      </w:r>
    </w:p>
    <w:p w:rsidR="006B7615" w:rsidRPr="00E4331A" w:rsidRDefault="006B7615" w:rsidP="00895A68">
      <w:pPr>
        <w:rPr>
          <w:rFonts w:asciiTheme="minorHAnsi" w:hAnsiTheme="minorHAnsi" w:cstheme="minorHAnsi"/>
          <w:color w:val="000000"/>
          <w:sz w:val="24"/>
          <w:szCs w:val="24"/>
        </w:rPr>
      </w:pPr>
    </w:p>
    <w:p w:rsidR="00115D79" w:rsidRPr="00F41917" w:rsidRDefault="006B7615" w:rsidP="006B7615">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2.3.3.1 </w:t>
      </w:r>
      <w:r w:rsidR="00115D79" w:rsidRPr="00F41917">
        <w:rPr>
          <w:rFonts w:asciiTheme="minorHAnsi" w:hAnsiTheme="minorHAnsi" w:cstheme="minorHAnsi"/>
          <w:i/>
          <w:szCs w:val="24"/>
          <w:lang w:val="en-US"/>
        </w:rPr>
        <w:t xml:space="preserve">Consistency of </w:t>
      </w:r>
      <w:r w:rsidR="00E4041D" w:rsidRPr="00F41917">
        <w:rPr>
          <w:rFonts w:asciiTheme="minorHAnsi" w:hAnsiTheme="minorHAnsi" w:cstheme="minorHAnsi"/>
          <w:i/>
          <w:szCs w:val="24"/>
          <w:lang w:val="en-US"/>
        </w:rPr>
        <w:t>D</w:t>
      </w:r>
      <w:r w:rsidR="00115D79" w:rsidRPr="00F41917">
        <w:rPr>
          <w:rFonts w:asciiTheme="minorHAnsi" w:hAnsiTheme="minorHAnsi" w:cstheme="minorHAnsi"/>
          <w:i/>
          <w:szCs w:val="24"/>
          <w:lang w:val="en-US"/>
        </w:rPr>
        <w:t>efinitions</w:t>
      </w:r>
    </w:p>
    <w:p w:rsidR="006B7615" w:rsidRPr="00BE012D" w:rsidRDefault="006B7615" w:rsidP="006B7615">
      <w:pPr>
        <w:rPr>
          <w:lang w:eastAsia="fr-FR"/>
        </w:rPr>
      </w:pPr>
    </w:p>
    <w:p w:rsidR="00115D79" w:rsidRDefault="00115D79" w:rsidP="00895A68">
      <w:pPr>
        <w:pStyle w:val="ListParagraph"/>
        <w:ind w:left="0"/>
        <w:rPr>
          <w:rFonts w:asciiTheme="minorHAnsi" w:hAnsiTheme="minorHAnsi" w:cstheme="minorHAnsi"/>
          <w:color w:val="000000"/>
          <w:sz w:val="24"/>
          <w:szCs w:val="24"/>
        </w:rPr>
      </w:pPr>
      <w:r w:rsidRPr="00E4331A">
        <w:rPr>
          <w:rFonts w:asciiTheme="minorHAnsi" w:hAnsiTheme="minorHAnsi" w:cstheme="minorHAnsi"/>
          <w:color w:val="000000"/>
          <w:sz w:val="24"/>
          <w:szCs w:val="24"/>
        </w:rPr>
        <w:t xml:space="preserve">An underlying problem affecting, in particular, the terrestrial domain is inconsistency in definition of communally used terminology. Examples of this include </w:t>
      </w:r>
      <w:r w:rsidR="00190A8E" w:rsidRPr="00981C43">
        <w:rPr>
          <w:rFonts w:asciiTheme="minorHAnsi" w:hAnsiTheme="minorHAnsi" w:cstheme="minorHAnsi"/>
          <w:color w:val="000000"/>
          <w:sz w:val="24"/>
          <w:szCs w:val="24"/>
        </w:rPr>
        <w:t>radiation budget variables</w:t>
      </w:r>
      <w:r w:rsidR="00190A8E" w:rsidRPr="00DA576E">
        <w:rPr>
          <w:rFonts w:asciiTheme="minorHAnsi" w:hAnsiTheme="minorHAnsi" w:cstheme="minorHAnsi"/>
          <w:color w:val="000000"/>
          <w:sz w:val="24"/>
          <w:szCs w:val="24"/>
        </w:rPr>
        <w:t xml:space="preserve"> (</w:t>
      </w:r>
      <w:r w:rsidR="00190A8E" w:rsidRPr="00E4331A">
        <w:rPr>
          <w:rFonts w:asciiTheme="minorHAnsi" w:hAnsiTheme="minorHAnsi" w:cstheme="minorHAnsi"/>
          <w:color w:val="000000"/>
          <w:sz w:val="24"/>
          <w:szCs w:val="24"/>
        </w:rPr>
        <w:t>e.g., Land Surface Temperature (LST) and surface albedo), ecosystem variables (e.g., leaf area index (LAI) and the fraction of absorbed photosynthetically active radiation (</w:t>
      </w:r>
      <w:r w:rsidR="00190A8E" w:rsidRPr="00E4331A">
        <w:rPr>
          <w:rFonts w:asciiTheme="minorHAnsi" w:hAnsiTheme="minorHAnsi" w:cstheme="minorHAnsi"/>
          <w:bCs/>
          <w:color w:val="000000"/>
          <w:sz w:val="24"/>
          <w:szCs w:val="24"/>
        </w:rPr>
        <w:t>FAPAR</w:t>
      </w:r>
      <w:r w:rsidR="00190A8E" w:rsidRPr="00E4331A">
        <w:rPr>
          <w:rFonts w:asciiTheme="minorHAnsi" w:hAnsiTheme="minorHAnsi" w:cstheme="minorHAnsi"/>
          <w:color w:val="000000"/>
          <w:sz w:val="24"/>
          <w:szCs w:val="24"/>
        </w:rPr>
        <w:t>)), and land-</w:t>
      </w:r>
      <w:r w:rsidR="00190A8E" w:rsidRPr="00E4331A">
        <w:rPr>
          <w:rFonts w:asciiTheme="minorHAnsi" w:hAnsiTheme="minorHAnsi" w:cstheme="minorHAnsi"/>
          <w:color w:val="000000"/>
          <w:sz w:val="24"/>
          <w:szCs w:val="24"/>
        </w:rPr>
        <w:lastRenderedPageBreak/>
        <w:t>cover characteristics (e.g., surface type, phenology, and the location of active fires)</w:t>
      </w:r>
      <w:r w:rsidRPr="00E4331A">
        <w:rPr>
          <w:rFonts w:asciiTheme="minorHAnsi" w:hAnsiTheme="minorHAnsi" w:cstheme="minorHAnsi"/>
          <w:color w:val="000000"/>
          <w:sz w:val="24"/>
          <w:szCs w:val="24"/>
        </w:rPr>
        <w:t xml:space="preserve">. These terms are used frequently by different agencies and elements of the research community, but their definitions can vary significantly preventing effective inter-comparison between different products. This applies at the </w:t>
      </w:r>
      <w:r w:rsidR="00DE4F69" w:rsidRPr="00E4331A">
        <w:rPr>
          <w:rFonts w:asciiTheme="minorHAnsi" w:hAnsiTheme="minorHAnsi" w:cstheme="minorHAnsi"/>
          <w:color w:val="000000"/>
          <w:sz w:val="24"/>
          <w:szCs w:val="24"/>
        </w:rPr>
        <w:t>s</w:t>
      </w:r>
      <w:r w:rsidRPr="00E4331A">
        <w:rPr>
          <w:rFonts w:asciiTheme="minorHAnsi" w:hAnsiTheme="minorHAnsi" w:cstheme="minorHAnsi"/>
          <w:color w:val="000000"/>
          <w:sz w:val="24"/>
          <w:szCs w:val="24"/>
        </w:rPr>
        <w:t xml:space="preserve">pace </w:t>
      </w:r>
      <w:r w:rsidR="00DE4F69" w:rsidRPr="00E4331A">
        <w:rPr>
          <w:rFonts w:asciiTheme="minorHAnsi" w:hAnsiTheme="minorHAnsi" w:cstheme="minorHAnsi"/>
          <w:color w:val="000000"/>
          <w:sz w:val="24"/>
          <w:szCs w:val="24"/>
        </w:rPr>
        <w:t>a</w:t>
      </w:r>
      <w:r w:rsidRPr="00E4331A">
        <w:rPr>
          <w:rFonts w:asciiTheme="minorHAnsi" w:hAnsiTheme="minorHAnsi" w:cstheme="minorHAnsi"/>
          <w:color w:val="000000"/>
          <w:sz w:val="24"/>
          <w:szCs w:val="24"/>
        </w:rPr>
        <w:t>gency level but also more importantly between the EO community and the ecosystem model</w:t>
      </w:r>
      <w:r w:rsidR="00DE4F69" w:rsidRPr="00E4331A">
        <w:rPr>
          <w:rFonts w:asciiTheme="minorHAnsi" w:hAnsiTheme="minorHAnsi" w:cstheme="minorHAnsi"/>
          <w:color w:val="000000"/>
          <w:sz w:val="24"/>
          <w:szCs w:val="24"/>
        </w:rPr>
        <w:t>ling</w:t>
      </w:r>
      <w:r w:rsidRPr="00E4331A">
        <w:rPr>
          <w:rFonts w:asciiTheme="minorHAnsi" w:hAnsiTheme="minorHAnsi" w:cstheme="minorHAnsi"/>
          <w:color w:val="000000"/>
          <w:sz w:val="24"/>
          <w:szCs w:val="24"/>
        </w:rPr>
        <w:t xml:space="preserve">/ecology/carbon communities. This inevitably leads to misunderstandings and inappropriate use of the products generated. Steps have been introduced between </w:t>
      </w:r>
      <w:r w:rsidR="00190A8E" w:rsidRPr="00E4331A">
        <w:rPr>
          <w:rFonts w:asciiTheme="minorHAnsi" w:hAnsiTheme="minorHAnsi" w:cstheme="minorHAnsi"/>
          <w:color w:val="000000"/>
          <w:sz w:val="24"/>
          <w:szCs w:val="24"/>
        </w:rPr>
        <w:t xml:space="preserve">international bodies, including </w:t>
      </w:r>
      <w:r w:rsidR="00121841" w:rsidRPr="00E4331A">
        <w:rPr>
          <w:rFonts w:asciiTheme="minorHAnsi" w:hAnsiTheme="minorHAnsi" w:cstheme="minorHAnsi"/>
          <w:color w:val="000000"/>
          <w:sz w:val="24"/>
          <w:szCs w:val="24"/>
        </w:rPr>
        <w:t>Global Terrestrial Observing System (</w:t>
      </w:r>
      <w:r w:rsidRPr="00E4331A">
        <w:rPr>
          <w:rFonts w:asciiTheme="minorHAnsi" w:hAnsiTheme="minorHAnsi" w:cstheme="minorHAnsi"/>
          <w:color w:val="000000"/>
          <w:sz w:val="24"/>
          <w:szCs w:val="24"/>
        </w:rPr>
        <w:t>GTOS</w:t>
      </w:r>
      <w:r w:rsidR="00121841" w:rsidRPr="00E4331A">
        <w:rPr>
          <w:rFonts w:asciiTheme="minorHAnsi" w:hAnsiTheme="minorHAnsi" w:cstheme="minorHAnsi"/>
          <w:color w:val="000000"/>
          <w:sz w:val="24"/>
          <w:szCs w:val="24"/>
        </w:rPr>
        <w:t>)</w:t>
      </w:r>
      <w:r w:rsidRPr="00E4331A">
        <w:rPr>
          <w:rFonts w:asciiTheme="minorHAnsi" w:hAnsiTheme="minorHAnsi" w:cstheme="minorHAnsi"/>
          <w:color w:val="000000"/>
          <w:sz w:val="24"/>
          <w:szCs w:val="24"/>
        </w:rPr>
        <w:t xml:space="preserve">, GCOS and </w:t>
      </w:r>
      <w:r w:rsidR="00190A8E" w:rsidRPr="00E4331A">
        <w:rPr>
          <w:rFonts w:asciiTheme="minorHAnsi" w:hAnsiTheme="minorHAnsi" w:cstheme="minorHAnsi"/>
          <w:color w:val="000000"/>
          <w:sz w:val="24"/>
          <w:szCs w:val="24"/>
        </w:rPr>
        <w:t xml:space="preserve">the Land Product Validation sub-group (LPV) of the </w:t>
      </w:r>
      <w:r w:rsidRPr="00E4331A">
        <w:rPr>
          <w:rFonts w:asciiTheme="minorHAnsi" w:hAnsiTheme="minorHAnsi" w:cstheme="minorHAnsi"/>
          <w:color w:val="000000"/>
          <w:sz w:val="24"/>
          <w:szCs w:val="24"/>
        </w:rPr>
        <w:t xml:space="preserve">CEOS WGCV to achieve </w:t>
      </w:r>
      <w:r w:rsidR="00190A8E" w:rsidRPr="00E4331A">
        <w:rPr>
          <w:rFonts w:asciiTheme="minorHAnsi" w:hAnsiTheme="minorHAnsi" w:cstheme="minorHAnsi"/>
          <w:color w:val="000000"/>
          <w:sz w:val="24"/>
          <w:szCs w:val="24"/>
        </w:rPr>
        <w:t xml:space="preserve">harmonization of definitions of terrestrial essential climate variables (ECVs), </w:t>
      </w:r>
      <w:r w:rsidRPr="00E4331A">
        <w:rPr>
          <w:rFonts w:asciiTheme="minorHAnsi" w:hAnsiTheme="minorHAnsi" w:cstheme="minorHAnsi"/>
          <w:color w:val="000000"/>
          <w:sz w:val="24"/>
          <w:szCs w:val="24"/>
        </w:rPr>
        <w:t xml:space="preserve">but this requires </w:t>
      </w:r>
      <w:r w:rsidR="00190A8E" w:rsidRPr="00E4331A">
        <w:rPr>
          <w:rFonts w:asciiTheme="minorHAnsi" w:hAnsiTheme="minorHAnsi" w:cstheme="minorHAnsi"/>
          <w:color w:val="000000"/>
          <w:sz w:val="24"/>
          <w:szCs w:val="24"/>
        </w:rPr>
        <w:t xml:space="preserve">approval </w:t>
      </w:r>
      <w:r w:rsidRPr="00E4331A">
        <w:rPr>
          <w:rFonts w:asciiTheme="minorHAnsi" w:hAnsiTheme="minorHAnsi" w:cstheme="minorHAnsi"/>
          <w:color w:val="000000"/>
          <w:sz w:val="24"/>
          <w:szCs w:val="24"/>
        </w:rPr>
        <w:t xml:space="preserve">and adoption by </w:t>
      </w:r>
      <w:r w:rsidR="00190A8E" w:rsidRPr="00E4331A">
        <w:rPr>
          <w:rFonts w:asciiTheme="minorHAnsi" w:hAnsiTheme="minorHAnsi" w:cstheme="minorHAnsi"/>
          <w:color w:val="000000"/>
          <w:sz w:val="24"/>
          <w:szCs w:val="24"/>
        </w:rPr>
        <w:t xml:space="preserve">stakeholder </w:t>
      </w:r>
      <w:r w:rsidRPr="00E4331A">
        <w:rPr>
          <w:rFonts w:asciiTheme="minorHAnsi" w:hAnsiTheme="minorHAnsi" w:cstheme="minorHAnsi"/>
          <w:color w:val="000000"/>
          <w:sz w:val="24"/>
          <w:szCs w:val="24"/>
        </w:rPr>
        <w:t xml:space="preserve">agencies. While it may not be possible to achieve a common single definition throughout the EO and ecosystem model/ecology/carbon communities, the </w:t>
      </w:r>
      <w:r w:rsidR="00DE4F69" w:rsidRPr="00E4331A">
        <w:rPr>
          <w:rFonts w:asciiTheme="minorHAnsi" w:hAnsiTheme="minorHAnsi" w:cstheme="minorHAnsi"/>
          <w:color w:val="000000"/>
          <w:sz w:val="24"/>
          <w:szCs w:val="24"/>
        </w:rPr>
        <w:t>s</w:t>
      </w:r>
      <w:r w:rsidRPr="00E4331A">
        <w:rPr>
          <w:rFonts w:asciiTheme="minorHAnsi" w:hAnsiTheme="minorHAnsi" w:cstheme="minorHAnsi"/>
          <w:color w:val="000000"/>
          <w:sz w:val="24"/>
          <w:szCs w:val="24"/>
        </w:rPr>
        <w:t xml:space="preserve">pace </w:t>
      </w:r>
      <w:r w:rsidR="00DE4F69" w:rsidRPr="00E4331A">
        <w:rPr>
          <w:rFonts w:asciiTheme="minorHAnsi" w:hAnsiTheme="minorHAnsi" w:cstheme="minorHAnsi"/>
          <w:color w:val="000000"/>
          <w:sz w:val="24"/>
          <w:szCs w:val="24"/>
        </w:rPr>
        <w:t>a</w:t>
      </w:r>
      <w:r w:rsidRPr="00E4331A">
        <w:rPr>
          <w:rFonts w:asciiTheme="minorHAnsi" w:hAnsiTheme="minorHAnsi" w:cstheme="minorHAnsi"/>
          <w:color w:val="000000"/>
          <w:sz w:val="24"/>
          <w:szCs w:val="24"/>
        </w:rPr>
        <w:t xml:space="preserve">gencies must be explicit regarding the definition to be applied to their products and should strive for consistency in the definitions used whenever possible. As an example, for LAI, the definition agreed by GTOS, GCOS and CEOS WGCV </w:t>
      </w:r>
      <w:r w:rsidR="00947FCB" w:rsidRPr="00E4331A">
        <w:rPr>
          <w:rFonts w:asciiTheme="minorHAnsi" w:hAnsiTheme="minorHAnsi" w:cstheme="minorHAnsi"/>
          <w:color w:val="000000"/>
          <w:sz w:val="24"/>
          <w:szCs w:val="24"/>
        </w:rPr>
        <w:t xml:space="preserve">LPV </w:t>
      </w:r>
      <w:r w:rsidRPr="00E4331A">
        <w:rPr>
          <w:rFonts w:asciiTheme="minorHAnsi" w:hAnsiTheme="minorHAnsi" w:cstheme="minorHAnsi"/>
          <w:color w:val="000000"/>
          <w:sz w:val="24"/>
          <w:szCs w:val="24"/>
        </w:rPr>
        <w:t>is as follows:</w:t>
      </w:r>
    </w:p>
    <w:p w:rsidR="00E376D7" w:rsidRPr="00E4331A" w:rsidRDefault="00E376D7" w:rsidP="00895A68">
      <w:pPr>
        <w:pStyle w:val="ListParagraph"/>
        <w:ind w:left="0"/>
        <w:rPr>
          <w:rFonts w:asciiTheme="minorHAnsi" w:hAnsiTheme="minorHAnsi" w:cstheme="minorHAnsi"/>
          <w:color w:val="000000"/>
          <w:sz w:val="24"/>
          <w:szCs w:val="24"/>
        </w:rPr>
      </w:pPr>
    </w:p>
    <w:p w:rsidR="006A2DF6" w:rsidRDefault="00115D79">
      <w:pPr>
        <w:pStyle w:val="ListParagraph"/>
        <w:tabs>
          <w:tab w:val="left" w:pos="-1260"/>
        </w:tabs>
        <w:ind w:left="360" w:right="360"/>
        <w:rPr>
          <w:rFonts w:asciiTheme="minorHAnsi" w:hAnsiTheme="minorHAnsi" w:cstheme="minorHAnsi"/>
          <w:i/>
          <w:sz w:val="24"/>
          <w:szCs w:val="24"/>
        </w:rPr>
      </w:pPr>
      <w:r w:rsidRPr="00E4331A">
        <w:rPr>
          <w:rFonts w:asciiTheme="minorHAnsi" w:hAnsiTheme="minorHAnsi" w:cstheme="minorHAnsi"/>
          <w:i/>
          <w:sz w:val="24"/>
          <w:szCs w:val="24"/>
        </w:rPr>
        <w:t>The LAI is defined as one half the total green leaf area per unit ground surface area (Chen and Black, 1992). On sloping surfaces, the LAI should be projected to the normal to the slope</w:t>
      </w:r>
      <w:r w:rsidR="00947FCB" w:rsidRPr="00E4331A">
        <w:rPr>
          <w:rFonts w:asciiTheme="minorHAnsi" w:hAnsiTheme="minorHAnsi" w:cstheme="minorHAnsi"/>
          <w:i/>
          <w:sz w:val="24"/>
          <w:szCs w:val="24"/>
        </w:rPr>
        <w:t>.</w:t>
      </w:r>
      <w:r w:rsidRPr="00E4331A">
        <w:rPr>
          <w:rFonts w:asciiTheme="minorHAnsi" w:hAnsiTheme="minorHAnsi" w:cstheme="minorHAnsi"/>
          <w:i/>
          <w:sz w:val="24"/>
          <w:szCs w:val="24"/>
        </w:rPr>
        <w:t xml:space="preserve"> </w:t>
      </w:r>
    </w:p>
    <w:p w:rsidR="00E376D7" w:rsidRPr="00E4331A" w:rsidRDefault="00E376D7">
      <w:pPr>
        <w:pStyle w:val="ListParagraph"/>
        <w:tabs>
          <w:tab w:val="left" w:pos="-1260"/>
        </w:tabs>
        <w:ind w:left="360" w:right="360"/>
        <w:rPr>
          <w:rFonts w:asciiTheme="minorHAnsi" w:hAnsiTheme="minorHAnsi" w:cstheme="minorHAnsi"/>
          <w:i/>
          <w:sz w:val="24"/>
          <w:szCs w:val="24"/>
        </w:rPr>
      </w:pPr>
    </w:p>
    <w:p w:rsidR="00115D79" w:rsidRPr="00E4331A" w:rsidRDefault="00115D79" w:rsidP="00895A68">
      <w:pPr>
        <w:pStyle w:val="ListParagraph"/>
        <w:ind w:left="0"/>
        <w:rPr>
          <w:rFonts w:asciiTheme="minorHAnsi" w:hAnsiTheme="minorHAnsi" w:cstheme="minorHAnsi"/>
          <w:color w:val="000000"/>
          <w:sz w:val="24"/>
          <w:szCs w:val="24"/>
        </w:rPr>
      </w:pPr>
      <w:r w:rsidRPr="00E4331A">
        <w:rPr>
          <w:rFonts w:asciiTheme="minorHAnsi" w:hAnsiTheme="minorHAnsi" w:cstheme="minorHAnsi"/>
          <w:sz w:val="24"/>
          <w:szCs w:val="24"/>
        </w:rPr>
        <w:t xml:space="preserve">It is important, however, to </w:t>
      </w:r>
      <w:r w:rsidR="00DA576E" w:rsidRPr="00E4331A">
        <w:rPr>
          <w:rFonts w:asciiTheme="minorHAnsi" w:hAnsiTheme="minorHAnsi" w:cstheme="minorHAnsi"/>
          <w:sz w:val="24"/>
          <w:szCs w:val="24"/>
        </w:rPr>
        <w:t>emphasize</w:t>
      </w:r>
      <w:r w:rsidRPr="00E4331A">
        <w:rPr>
          <w:rFonts w:asciiTheme="minorHAnsi" w:hAnsiTheme="minorHAnsi" w:cstheme="minorHAnsi"/>
          <w:sz w:val="24"/>
          <w:szCs w:val="24"/>
        </w:rPr>
        <w:t xml:space="preserve"> that this term is not the term that EO is capable of measuring, rather EO will give the effective LAI (as defined by the absorption of optical radiation in the canopy). It is thus equally important to be very clear as to what assumptions are made in order to arrive at an estimate of the effective term and subsequently in cases where LAI is derived from the effective LAI what assumptions are made to do so. </w:t>
      </w:r>
      <w:r w:rsidRPr="00E4331A">
        <w:rPr>
          <w:rFonts w:asciiTheme="minorHAnsi" w:hAnsiTheme="minorHAnsi" w:cstheme="minorHAnsi"/>
          <w:color w:val="000000"/>
          <w:sz w:val="24"/>
          <w:szCs w:val="24"/>
        </w:rPr>
        <w:t>In the same way the term LAI used by ecosystem model/ecology/carbon community must be clearly explained to avoid cases where there is inappropriate use of products. It is recommended that, in the same way as has been achieved for LAI, the CEOS WGCV</w:t>
      </w:r>
      <w:r w:rsidR="00947FCB" w:rsidRPr="00E4331A">
        <w:rPr>
          <w:rFonts w:asciiTheme="minorHAnsi" w:hAnsiTheme="minorHAnsi" w:cstheme="minorHAnsi"/>
          <w:color w:val="000000"/>
          <w:sz w:val="24"/>
          <w:szCs w:val="24"/>
        </w:rPr>
        <w:t xml:space="preserve"> LPV, GCOS</w:t>
      </w:r>
      <w:r w:rsidRPr="00E4331A">
        <w:rPr>
          <w:rFonts w:asciiTheme="minorHAnsi" w:hAnsiTheme="minorHAnsi" w:cstheme="minorHAnsi"/>
          <w:color w:val="000000"/>
          <w:sz w:val="24"/>
          <w:szCs w:val="24"/>
        </w:rPr>
        <w:t xml:space="preserve">, GTOS, </w:t>
      </w:r>
      <w:r w:rsidR="003D2498" w:rsidRPr="00E4331A">
        <w:rPr>
          <w:rFonts w:asciiTheme="minorHAnsi" w:hAnsiTheme="minorHAnsi" w:cstheme="minorHAnsi"/>
          <w:color w:val="000000"/>
          <w:sz w:val="24"/>
          <w:szCs w:val="24"/>
        </w:rPr>
        <w:t xml:space="preserve">and </w:t>
      </w:r>
      <w:r w:rsidR="00931AB4" w:rsidRPr="00E4331A">
        <w:rPr>
          <w:rFonts w:asciiTheme="minorHAnsi" w:hAnsiTheme="minorHAnsi" w:cstheme="minorHAnsi"/>
          <w:color w:val="000000"/>
          <w:sz w:val="24"/>
          <w:szCs w:val="24"/>
        </w:rPr>
        <w:t>FluxNet</w:t>
      </w:r>
      <w:r w:rsidRPr="00E4331A">
        <w:rPr>
          <w:rFonts w:asciiTheme="minorHAnsi" w:hAnsiTheme="minorHAnsi" w:cstheme="minorHAnsi"/>
          <w:color w:val="000000"/>
          <w:sz w:val="24"/>
          <w:szCs w:val="24"/>
        </w:rPr>
        <w:t xml:space="preserve"> should agree a common understanding of the definition of the key variables for terrestrial carbon identified above.</w:t>
      </w:r>
    </w:p>
    <w:p w:rsidR="006B7615" w:rsidRPr="00E4331A" w:rsidRDefault="006B7615" w:rsidP="00895A68">
      <w:pPr>
        <w:pStyle w:val="ListParagraph"/>
        <w:ind w:left="0"/>
        <w:rPr>
          <w:rFonts w:asciiTheme="minorHAnsi" w:hAnsiTheme="minorHAnsi" w:cstheme="minorHAnsi"/>
          <w:sz w:val="24"/>
          <w:szCs w:val="24"/>
        </w:rPr>
      </w:pPr>
    </w:p>
    <w:p w:rsidR="00115D79" w:rsidRPr="00F41917" w:rsidRDefault="006B7615" w:rsidP="006B7615">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2.3.3.2  </w:t>
      </w:r>
      <w:r w:rsidR="00115D79" w:rsidRPr="00F41917">
        <w:rPr>
          <w:rFonts w:asciiTheme="minorHAnsi" w:hAnsiTheme="minorHAnsi" w:cstheme="minorHAnsi"/>
          <w:i/>
          <w:szCs w:val="24"/>
          <w:lang w:val="en-US"/>
        </w:rPr>
        <w:t>Calibra</w:t>
      </w:r>
      <w:r w:rsidRPr="00F41917">
        <w:rPr>
          <w:rFonts w:asciiTheme="minorHAnsi" w:hAnsiTheme="minorHAnsi" w:cstheme="minorHAnsi"/>
          <w:i/>
          <w:szCs w:val="24"/>
          <w:lang w:val="en-US"/>
        </w:rPr>
        <w:t>tion and Validation at Product L</w:t>
      </w:r>
      <w:r w:rsidR="00115D79" w:rsidRPr="00F41917">
        <w:rPr>
          <w:rFonts w:asciiTheme="minorHAnsi" w:hAnsiTheme="minorHAnsi" w:cstheme="minorHAnsi"/>
          <w:i/>
          <w:szCs w:val="24"/>
          <w:lang w:val="en-US"/>
        </w:rPr>
        <w:t>evel</w:t>
      </w:r>
    </w:p>
    <w:p w:rsidR="006B7615" w:rsidRPr="00BE012D" w:rsidRDefault="006B7615" w:rsidP="006B7615">
      <w:pPr>
        <w:rPr>
          <w:lang w:eastAsia="fr-FR"/>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A critical measure of relevance for the issue of confidence in the products generated from Earth observation is that </w:t>
      </w:r>
      <w:r w:rsidRPr="00981C43">
        <w:rPr>
          <w:rFonts w:asciiTheme="minorHAnsi" w:hAnsiTheme="minorHAnsi" w:cstheme="minorHAnsi"/>
          <w:sz w:val="24"/>
          <w:szCs w:val="24"/>
        </w:rPr>
        <w:t>not only are the data but also the products calibrated and checked against international agreed</w:t>
      </w:r>
      <w:r w:rsidR="009349DB" w:rsidRPr="00E4331A">
        <w:rPr>
          <w:rFonts w:asciiTheme="minorHAnsi" w:hAnsiTheme="minorHAnsi" w:cstheme="minorHAnsi"/>
          <w:sz w:val="24"/>
          <w:szCs w:val="24"/>
        </w:rPr>
        <w:t>-upon</w:t>
      </w:r>
      <w:r w:rsidRPr="00E4331A">
        <w:rPr>
          <w:rFonts w:asciiTheme="minorHAnsi" w:hAnsiTheme="minorHAnsi" w:cstheme="minorHAnsi"/>
          <w:sz w:val="24"/>
          <w:szCs w:val="24"/>
        </w:rPr>
        <w:t xml:space="preserve"> standards. Currently this is conducted in a piecemeal fashion by individual agencies on a sensor or data product basis over limited spatial extents and time intervals. At the same time the product validation is seen as one of the </w:t>
      </w:r>
      <w:r w:rsidR="00121841" w:rsidRPr="00E4331A">
        <w:rPr>
          <w:rFonts w:asciiTheme="minorHAnsi" w:hAnsiTheme="minorHAnsi" w:cstheme="minorHAnsi"/>
          <w:sz w:val="24"/>
          <w:szCs w:val="24"/>
        </w:rPr>
        <w:t>six</w:t>
      </w:r>
      <w:r w:rsidRPr="00E4331A">
        <w:rPr>
          <w:rFonts w:asciiTheme="minorHAnsi" w:hAnsiTheme="minorHAnsi" w:cstheme="minorHAnsi"/>
          <w:sz w:val="24"/>
          <w:szCs w:val="24"/>
        </w:rPr>
        <w:t xml:space="preserve"> key measures of the maturity of a given product (see Bates and Privette 2012) for the purposes of generating climate data records. While the concept of maturity is still under discussion in particular between CEOS WG Climate, </w:t>
      </w:r>
      <w:r w:rsidR="00121841" w:rsidRPr="00E4331A">
        <w:rPr>
          <w:rFonts w:asciiTheme="minorHAnsi" w:hAnsiTheme="minorHAnsi" w:cstheme="minorHAnsi"/>
          <w:sz w:val="24"/>
          <w:szCs w:val="24"/>
        </w:rPr>
        <w:t>World Climate Research Programme (</w:t>
      </w:r>
      <w:r w:rsidRPr="00E4331A">
        <w:rPr>
          <w:rFonts w:asciiTheme="minorHAnsi" w:hAnsiTheme="minorHAnsi" w:cstheme="minorHAnsi"/>
          <w:sz w:val="24"/>
          <w:szCs w:val="24"/>
        </w:rPr>
        <w:t>WCRP</w:t>
      </w:r>
      <w:r w:rsidR="00121841" w:rsidRPr="00E4331A">
        <w:rPr>
          <w:rFonts w:asciiTheme="minorHAnsi" w:hAnsiTheme="minorHAnsi" w:cstheme="minorHAnsi"/>
          <w:sz w:val="24"/>
          <w:szCs w:val="24"/>
        </w:rPr>
        <w:t>),</w:t>
      </w:r>
      <w:r w:rsidRPr="00E4331A">
        <w:rPr>
          <w:rFonts w:asciiTheme="minorHAnsi" w:hAnsiTheme="minorHAnsi" w:cstheme="minorHAnsi"/>
          <w:sz w:val="24"/>
          <w:szCs w:val="24"/>
        </w:rPr>
        <w:t xml:space="preserve"> and GCOS it is unlikely that the issue of product validation will disappear from its definition.</w:t>
      </w:r>
    </w:p>
    <w:p w:rsidR="009349DB" w:rsidRPr="00E4331A" w:rsidRDefault="009349DB"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The same approach is applicable in the context of a sustainable global carbon observing system and hence the </w:t>
      </w:r>
      <w:r w:rsidR="009349DB" w:rsidRPr="00E4331A">
        <w:rPr>
          <w:rFonts w:asciiTheme="minorHAnsi" w:hAnsiTheme="minorHAnsi" w:cstheme="minorHAnsi"/>
          <w:sz w:val="24"/>
          <w:szCs w:val="24"/>
        </w:rPr>
        <w:t>s</w:t>
      </w:r>
      <w:r w:rsidRPr="00E4331A">
        <w:rPr>
          <w:rFonts w:asciiTheme="minorHAnsi" w:hAnsiTheme="minorHAnsi" w:cstheme="minorHAnsi"/>
          <w:sz w:val="24"/>
          <w:szCs w:val="24"/>
        </w:rPr>
        <w:t xml:space="preserve">pace </w:t>
      </w:r>
      <w:r w:rsidR="009349DB" w:rsidRPr="00E4331A">
        <w:rPr>
          <w:rFonts w:asciiTheme="minorHAnsi" w:hAnsiTheme="minorHAnsi" w:cstheme="minorHAnsi"/>
          <w:sz w:val="24"/>
          <w:szCs w:val="24"/>
        </w:rPr>
        <w:t>a</w:t>
      </w:r>
      <w:r w:rsidRPr="00E4331A">
        <w:rPr>
          <w:rFonts w:asciiTheme="minorHAnsi" w:hAnsiTheme="minorHAnsi" w:cstheme="minorHAnsi"/>
          <w:sz w:val="24"/>
          <w:szCs w:val="24"/>
        </w:rPr>
        <w:t xml:space="preserve">gencies and CEOS, as the coordinating body, must dedicate specific </w:t>
      </w:r>
      <w:r w:rsidRPr="00E4331A">
        <w:rPr>
          <w:rFonts w:asciiTheme="minorHAnsi" w:hAnsiTheme="minorHAnsi" w:cstheme="minorHAnsi"/>
          <w:sz w:val="24"/>
          <w:szCs w:val="24"/>
        </w:rPr>
        <w:lastRenderedPageBreak/>
        <w:t xml:space="preserve">resources to product validation. This requires greater coordination between the </w:t>
      </w:r>
      <w:r w:rsidR="009349DB" w:rsidRPr="00E4331A">
        <w:rPr>
          <w:rFonts w:asciiTheme="minorHAnsi" w:hAnsiTheme="minorHAnsi" w:cstheme="minorHAnsi"/>
          <w:sz w:val="24"/>
          <w:szCs w:val="24"/>
        </w:rPr>
        <w:t>s</w:t>
      </w:r>
      <w:r w:rsidRPr="00E4331A">
        <w:rPr>
          <w:rFonts w:asciiTheme="minorHAnsi" w:hAnsiTheme="minorHAnsi" w:cstheme="minorHAnsi"/>
          <w:sz w:val="24"/>
          <w:szCs w:val="24"/>
        </w:rPr>
        <w:t xml:space="preserve">pace </w:t>
      </w:r>
      <w:r w:rsidR="009349DB" w:rsidRPr="00E4331A">
        <w:rPr>
          <w:rFonts w:asciiTheme="minorHAnsi" w:hAnsiTheme="minorHAnsi" w:cstheme="minorHAnsi"/>
          <w:sz w:val="24"/>
          <w:szCs w:val="24"/>
        </w:rPr>
        <w:t>a</w:t>
      </w:r>
      <w:r w:rsidRPr="00E4331A">
        <w:rPr>
          <w:rFonts w:asciiTheme="minorHAnsi" w:hAnsiTheme="minorHAnsi" w:cstheme="minorHAnsi"/>
          <w:sz w:val="24"/>
          <w:szCs w:val="24"/>
        </w:rPr>
        <w:t>gencies and CEOS level agreement that each sensor record and its data product(s) be backed by validation efforts to ensure that the product reaches an appropriate level of maturity. CEOS already has a defined and agreed terminology for levels of validation but the issue is simply to harness the resources for its implementation globally and long-term. In this regard it is expected that the ecolog</w:t>
      </w:r>
      <w:r w:rsidR="009349DB" w:rsidRPr="00E4331A">
        <w:rPr>
          <w:rFonts w:asciiTheme="minorHAnsi" w:hAnsiTheme="minorHAnsi" w:cstheme="minorHAnsi"/>
          <w:sz w:val="24"/>
          <w:szCs w:val="24"/>
        </w:rPr>
        <w:t>ical</w:t>
      </w:r>
      <w:r w:rsidRPr="00E4331A">
        <w:rPr>
          <w:rFonts w:asciiTheme="minorHAnsi" w:hAnsiTheme="minorHAnsi" w:cstheme="minorHAnsi"/>
          <w:sz w:val="24"/>
          <w:szCs w:val="24"/>
        </w:rPr>
        <w:t xml:space="preserve">/carbon </w:t>
      </w:r>
      <w:r w:rsidR="009349DB" w:rsidRPr="00E4331A">
        <w:rPr>
          <w:rFonts w:asciiTheme="minorHAnsi" w:hAnsiTheme="minorHAnsi" w:cstheme="minorHAnsi"/>
          <w:sz w:val="24"/>
          <w:szCs w:val="24"/>
        </w:rPr>
        <w:t xml:space="preserve">science </w:t>
      </w:r>
      <w:r w:rsidRPr="00E4331A">
        <w:rPr>
          <w:rFonts w:asciiTheme="minorHAnsi" w:hAnsiTheme="minorHAnsi" w:cstheme="minorHAnsi"/>
          <w:sz w:val="24"/>
          <w:szCs w:val="24"/>
        </w:rPr>
        <w:t xml:space="preserve">community will be an invaluable resource in providing appropriate </w:t>
      </w:r>
      <w:r w:rsidR="00D11B7B" w:rsidRPr="00E4331A">
        <w:rPr>
          <w:rFonts w:asciiTheme="minorHAnsi" w:hAnsiTheme="minorHAnsi" w:cstheme="minorHAnsi"/>
          <w:i/>
          <w:sz w:val="24"/>
          <w:szCs w:val="24"/>
        </w:rPr>
        <w:t>in situ</w:t>
      </w:r>
      <w:r w:rsidRPr="00E4331A">
        <w:rPr>
          <w:rFonts w:asciiTheme="minorHAnsi" w:hAnsiTheme="minorHAnsi" w:cstheme="minorHAnsi"/>
          <w:sz w:val="24"/>
          <w:szCs w:val="24"/>
        </w:rPr>
        <w:t xml:space="preserve"> data at the resolution of satellites to support any effort by the </w:t>
      </w:r>
      <w:r w:rsidR="009349DB" w:rsidRPr="00E4331A">
        <w:rPr>
          <w:rFonts w:asciiTheme="minorHAnsi" w:hAnsiTheme="minorHAnsi" w:cstheme="minorHAnsi"/>
          <w:sz w:val="24"/>
          <w:szCs w:val="24"/>
        </w:rPr>
        <w:t>s</w:t>
      </w:r>
      <w:r w:rsidRPr="00E4331A">
        <w:rPr>
          <w:rFonts w:asciiTheme="minorHAnsi" w:hAnsiTheme="minorHAnsi" w:cstheme="minorHAnsi"/>
          <w:sz w:val="24"/>
          <w:szCs w:val="24"/>
        </w:rPr>
        <w:t xml:space="preserve">pace </w:t>
      </w:r>
      <w:r w:rsidR="009349DB" w:rsidRPr="00E4331A">
        <w:rPr>
          <w:rFonts w:asciiTheme="minorHAnsi" w:hAnsiTheme="minorHAnsi" w:cstheme="minorHAnsi"/>
          <w:sz w:val="24"/>
          <w:szCs w:val="24"/>
        </w:rPr>
        <w:t>a</w:t>
      </w:r>
      <w:r w:rsidRPr="00E4331A">
        <w:rPr>
          <w:rFonts w:asciiTheme="minorHAnsi" w:hAnsiTheme="minorHAnsi" w:cstheme="minorHAnsi"/>
          <w:sz w:val="24"/>
          <w:szCs w:val="24"/>
        </w:rPr>
        <w:t xml:space="preserve">gencies. The two communities should coordinate efforts to </w:t>
      </w:r>
      <w:r w:rsidR="00DA576E" w:rsidRPr="00E4331A">
        <w:rPr>
          <w:rFonts w:asciiTheme="minorHAnsi" w:hAnsiTheme="minorHAnsi" w:cstheme="minorHAnsi"/>
          <w:sz w:val="24"/>
          <w:szCs w:val="24"/>
        </w:rPr>
        <w:t>maximize</w:t>
      </w:r>
      <w:r w:rsidRPr="00E4331A">
        <w:rPr>
          <w:rFonts w:asciiTheme="minorHAnsi" w:hAnsiTheme="minorHAnsi" w:cstheme="minorHAnsi"/>
          <w:sz w:val="24"/>
          <w:szCs w:val="24"/>
        </w:rPr>
        <w:t xml:space="preserve"> the return from existing infrastructural investments (e.g. </w:t>
      </w:r>
      <w:r w:rsidR="00931AB4" w:rsidRPr="00E4331A">
        <w:rPr>
          <w:rFonts w:asciiTheme="minorHAnsi" w:hAnsiTheme="minorHAnsi" w:cstheme="minorHAnsi"/>
          <w:sz w:val="24"/>
          <w:szCs w:val="24"/>
        </w:rPr>
        <w:t>FluxNet</w:t>
      </w:r>
      <w:r w:rsidRPr="00E4331A">
        <w:rPr>
          <w:rFonts w:asciiTheme="minorHAnsi" w:hAnsiTheme="minorHAnsi" w:cstheme="minorHAnsi"/>
          <w:sz w:val="24"/>
          <w:szCs w:val="24"/>
        </w:rPr>
        <w:t>, NEON, Tall Towers, LTER, ILTER).</w:t>
      </w:r>
    </w:p>
    <w:p w:rsidR="00845347" w:rsidRPr="00E4331A" w:rsidRDefault="00845347" w:rsidP="00895A68">
      <w:pPr>
        <w:rPr>
          <w:rFonts w:asciiTheme="minorHAnsi" w:hAnsiTheme="minorHAnsi" w:cstheme="minorHAnsi"/>
          <w:sz w:val="24"/>
          <w:szCs w:val="24"/>
        </w:rPr>
      </w:pPr>
    </w:p>
    <w:p w:rsidR="00115D79" w:rsidRPr="00F41917" w:rsidRDefault="00845347" w:rsidP="00845347">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2.3.3.3  </w:t>
      </w:r>
      <w:r w:rsidR="00115D79" w:rsidRPr="00F41917">
        <w:rPr>
          <w:rFonts w:asciiTheme="minorHAnsi" w:hAnsiTheme="minorHAnsi" w:cstheme="minorHAnsi"/>
          <w:i/>
          <w:szCs w:val="24"/>
          <w:lang w:val="en-US"/>
        </w:rPr>
        <w:t>Cross</w:t>
      </w:r>
      <w:r w:rsidR="00FA746F" w:rsidRPr="00F41917">
        <w:rPr>
          <w:rFonts w:asciiTheme="minorHAnsi" w:hAnsiTheme="minorHAnsi" w:cstheme="minorHAnsi"/>
          <w:i/>
          <w:szCs w:val="24"/>
          <w:lang w:val="en-US"/>
        </w:rPr>
        <w:t>-</w:t>
      </w:r>
      <w:r w:rsidR="00115D79" w:rsidRPr="00F41917">
        <w:rPr>
          <w:rFonts w:asciiTheme="minorHAnsi" w:hAnsiTheme="minorHAnsi" w:cstheme="minorHAnsi"/>
          <w:i/>
          <w:szCs w:val="24"/>
          <w:lang w:val="en-US"/>
        </w:rPr>
        <w:t>Agency Intercomparison Exercises</w:t>
      </w:r>
    </w:p>
    <w:p w:rsidR="00BB39D4" w:rsidRPr="00E4331A" w:rsidRDefault="00BB39D4"/>
    <w:p w:rsidR="00115D79" w:rsidRPr="00E4331A" w:rsidRDefault="00115D79" w:rsidP="00895A68">
      <w:pPr>
        <w:rPr>
          <w:rFonts w:asciiTheme="minorHAnsi" w:eastAsia="MS ??" w:hAnsiTheme="minorHAnsi" w:cstheme="minorHAnsi"/>
          <w:color w:val="222D3F"/>
          <w:sz w:val="24"/>
          <w:szCs w:val="24"/>
        </w:rPr>
      </w:pPr>
      <w:r w:rsidRPr="00981C43">
        <w:rPr>
          <w:rFonts w:asciiTheme="minorHAnsi" w:hAnsiTheme="minorHAnsi" w:cstheme="minorHAnsi"/>
          <w:sz w:val="24"/>
          <w:szCs w:val="24"/>
        </w:rPr>
        <w:t xml:space="preserve">A fundamental concern for an integrated carbon observing system is to have long time series of consistent products that can be used to assess the quality </w:t>
      </w:r>
      <w:r w:rsidR="009349DB" w:rsidRPr="00E4331A">
        <w:rPr>
          <w:rFonts w:asciiTheme="minorHAnsi" w:hAnsiTheme="minorHAnsi" w:cstheme="minorHAnsi"/>
          <w:sz w:val="24"/>
          <w:szCs w:val="24"/>
        </w:rPr>
        <w:t xml:space="preserve">of </w:t>
      </w:r>
      <w:r w:rsidRPr="00E4331A">
        <w:rPr>
          <w:rFonts w:asciiTheme="minorHAnsi" w:hAnsiTheme="minorHAnsi" w:cstheme="minorHAnsi"/>
          <w:sz w:val="24"/>
          <w:szCs w:val="24"/>
        </w:rPr>
        <w:t xml:space="preserve">and also to constrain terrestrial carbon models. To achieve this it is necessary to conduct open and transparent inter-comparison exercises to ensure that the outputs from projects conducted </w:t>
      </w:r>
      <w:r w:rsidR="009349DB" w:rsidRPr="00E4331A">
        <w:rPr>
          <w:rFonts w:asciiTheme="minorHAnsi" w:hAnsiTheme="minorHAnsi" w:cstheme="minorHAnsi"/>
          <w:sz w:val="24"/>
          <w:szCs w:val="24"/>
        </w:rPr>
        <w:t>or s</w:t>
      </w:r>
      <w:r w:rsidR="003D3BDA" w:rsidRPr="00E4331A">
        <w:rPr>
          <w:rFonts w:asciiTheme="minorHAnsi" w:hAnsiTheme="minorHAnsi" w:cstheme="minorHAnsi"/>
          <w:sz w:val="24"/>
          <w:szCs w:val="24"/>
        </w:rPr>
        <w:t>ponsore</w:t>
      </w:r>
      <w:r w:rsidR="009349DB" w:rsidRPr="00E4331A">
        <w:rPr>
          <w:rFonts w:asciiTheme="minorHAnsi" w:hAnsiTheme="minorHAnsi" w:cstheme="minorHAnsi"/>
          <w:sz w:val="24"/>
          <w:szCs w:val="24"/>
        </w:rPr>
        <w:t xml:space="preserve">d </w:t>
      </w:r>
      <w:r w:rsidRPr="00E4331A">
        <w:rPr>
          <w:rFonts w:asciiTheme="minorHAnsi" w:hAnsiTheme="minorHAnsi" w:cstheme="minorHAnsi"/>
          <w:sz w:val="24"/>
          <w:szCs w:val="24"/>
        </w:rPr>
        <w:t xml:space="preserve">by individual agencies are consistent and also that there is clarity on the strengths and weaknesses of each individual product with reference to the carbon cycle community. It is suggested that this be overseen through the auspices of an ‘independent’ </w:t>
      </w:r>
      <w:r w:rsidR="00DA576E" w:rsidRPr="00E4331A">
        <w:rPr>
          <w:rFonts w:asciiTheme="minorHAnsi" w:hAnsiTheme="minorHAnsi" w:cstheme="minorHAnsi"/>
          <w:sz w:val="24"/>
          <w:szCs w:val="24"/>
        </w:rPr>
        <w:t>organization</w:t>
      </w:r>
      <w:r w:rsidRPr="00E4331A">
        <w:rPr>
          <w:rFonts w:asciiTheme="minorHAnsi" w:hAnsiTheme="minorHAnsi" w:cstheme="minorHAnsi"/>
          <w:sz w:val="24"/>
          <w:szCs w:val="24"/>
        </w:rPr>
        <w:t xml:space="preserve"> with no specific interest in a given product</w:t>
      </w:r>
      <w:r w:rsidR="003D3BDA" w:rsidRPr="00E4331A">
        <w:rPr>
          <w:rFonts w:asciiTheme="minorHAnsi" w:hAnsiTheme="minorHAnsi" w:cstheme="minorHAnsi"/>
          <w:sz w:val="24"/>
          <w:szCs w:val="24"/>
        </w:rPr>
        <w:t>,</w:t>
      </w:r>
      <w:r w:rsidRPr="00E4331A">
        <w:rPr>
          <w:rFonts w:asciiTheme="minorHAnsi" w:hAnsiTheme="minorHAnsi" w:cstheme="minorHAnsi"/>
          <w:sz w:val="24"/>
          <w:szCs w:val="24"/>
        </w:rPr>
        <w:t xml:space="preserve"> e.g. CEOS</w:t>
      </w:r>
      <w:r w:rsidR="003D3BDA" w:rsidRPr="00E4331A">
        <w:rPr>
          <w:rFonts w:asciiTheme="minorHAnsi" w:hAnsiTheme="minorHAnsi" w:cstheme="minorHAnsi"/>
          <w:sz w:val="24"/>
          <w:szCs w:val="24"/>
        </w:rPr>
        <w:t>,</w:t>
      </w:r>
      <w:r w:rsidRPr="00E4331A">
        <w:rPr>
          <w:rFonts w:asciiTheme="minorHAnsi" w:hAnsiTheme="minorHAnsi" w:cstheme="minorHAnsi"/>
          <w:sz w:val="24"/>
          <w:szCs w:val="24"/>
        </w:rPr>
        <w:t xml:space="preserve"> although clearly it will be down to the individual agencies to contribute</w:t>
      </w:r>
      <w:r w:rsidR="003D3BDA" w:rsidRPr="00E4331A">
        <w:rPr>
          <w:rFonts w:asciiTheme="minorHAnsi" w:hAnsiTheme="minorHAnsi" w:cstheme="minorHAnsi"/>
          <w:sz w:val="24"/>
          <w:szCs w:val="24"/>
        </w:rPr>
        <w:t xml:space="preserve"> to and/or </w:t>
      </w:r>
      <w:r w:rsidRPr="00E4331A">
        <w:rPr>
          <w:rFonts w:asciiTheme="minorHAnsi" w:hAnsiTheme="minorHAnsi" w:cstheme="minorHAnsi"/>
          <w:sz w:val="24"/>
          <w:szCs w:val="24"/>
        </w:rPr>
        <w:t xml:space="preserve">fund the participation in any such exercise. </w:t>
      </w:r>
      <w:r w:rsidRPr="00E4331A">
        <w:rPr>
          <w:rFonts w:asciiTheme="minorHAnsi" w:eastAsia="MS ??" w:hAnsiTheme="minorHAnsi" w:cstheme="minorHAnsi"/>
          <w:color w:val="222D3F"/>
          <w:sz w:val="24"/>
          <w:szCs w:val="24"/>
        </w:rPr>
        <w:t>Such activities, if effectively organized, are extremely useful for making communities more cohesive</w:t>
      </w:r>
      <w:r w:rsidR="003D3BDA" w:rsidRPr="00E4331A">
        <w:rPr>
          <w:rFonts w:asciiTheme="minorHAnsi" w:eastAsia="MS ??" w:hAnsiTheme="minorHAnsi" w:cstheme="minorHAnsi"/>
          <w:color w:val="222D3F"/>
          <w:sz w:val="24"/>
          <w:szCs w:val="24"/>
        </w:rPr>
        <w:t xml:space="preserve"> and the products more useful</w:t>
      </w:r>
      <w:r w:rsidRPr="00E4331A">
        <w:rPr>
          <w:rFonts w:asciiTheme="minorHAnsi" w:eastAsia="MS ??" w:hAnsiTheme="minorHAnsi" w:cstheme="minorHAnsi"/>
          <w:color w:val="222D3F"/>
          <w:sz w:val="24"/>
          <w:szCs w:val="24"/>
        </w:rPr>
        <w:t>.</w:t>
      </w:r>
    </w:p>
    <w:p w:rsidR="003D3BDA" w:rsidRPr="00E4331A" w:rsidRDefault="003D3BDA" w:rsidP="00895A68">
      <w:pPr>
        <w:rPr>
          <w:rFonts w:asciiTheme="minorHAnsi" w:eastAsia="MS ??" w:hAnsiTheme="minorHAnsi" w:cstheme="minorHAnsi"/>
          <w:color w:val="222D3F"/>
          <w:sz w:val="24"/>
          <w:szCs w:val="24"/>
        </w:rPr>
      </w:pPr>
    </w:p>
    <w:p w:rsidR="00115D79" w:rsidRPr="00E4331A" w:rsidRDefault="00D11B7B" w:rsidP="00895A68">
      <w:pPr>
        <w:rPr>
          <w:rFonts w:asciiTheme="minorHAnsi" w:eastAsia="MS ??" w:hAnsiTheme="minorHAnsi" w:cstheme="minorHAnsi"/>
          <w:color w:val="000000" w:themeColor="text1"/>
          <w:sz w:val="24"/>
          <w:szCs w:val="24"/>
        </w:rPr>
      </w:pPr>
      <w:r w:rsidRPr="00E4331A">
        <w:rPr>
          <w:rFonts w:asciiTheme="minorHAnsi" w:hAnsiTheme="minorHAnsi" w:cstheme="minorHAnsi"/>
          <w:color w:val="000000" w:themeColor="text1"/>
          <w:sz w:val="24"/>
          <w:szCs w:val="24"/>
        </w:rPr>
        <w:t xml:space="preserve">An example of a very successful inter-comparison exercise, which could serve as a template, is the </w:t>
      </w:r>
      <w:r w:rsidR="00E84F99" w:rsidRPr="00E4331A">
        <w:t>Ice sheet Mass Balance Inter-comparison Exercise</w:t>
      </w:r>
      <w:r w:rsidRPr="00E4331A">
        <w:rPr>
          <w:rFonts w:asciiTheme="minorHAnsi" w:hAnsiTheme="minorHAnsi" w:cstheme="minorHAnsi"/>
          <w:color w:val="000000" w:themeColor="text1"/>
          <w:sz w:val="24"/>
          <w:szCs w:val="24"/>
        </w:rPr>
        <w:t xml:space="preserve"> </w:t>
      </w:r>
      <w:r w:rsidR="00E84F99" w:rsidRPr="00E4331A">
        <w:rPr>
          <w:rFonts w:asciiTheme="minorHAnsi" w:hAnsiTheme="minorHAnsi" w:cstheme="minorHAnsi"/>
          <w:color w:val="000000" w:themeColor="text1"/>
          <w:sz w:val="24"/>
          <w:szCs w:val="24"/>
        </w:rPr>
        <w:t>(</w:t>
      </w:r>
      <w:r w:rsidRPr="00E4331A">
        <w:rPr>
          <w:rFonts w:asciiTheme="minorHAnsi" w:hAnsiTheme="minorHAnsi" w:cstheme="minorHAnsi"/>
          <w:color w:val="000000" w:themeColor="text1"/>
          <w:sz w:val="24"/>
          <w:szCs w:val="24"/>
        </w:rPr>
        <w:t>IMBIE http://imbie.org)</w:t>
      </w:r>
      <w:r w:rsidR="00E84F99" w:rsidRPr="00E4331A">
        <w:rPr>
          <w:rFonts w:asciiTheme="minorHAnsi" w:hAnsiTheme="minorHAnsi" w:cstheme="minorHAnsi"/>
          <w:color w:val="000000" w:themeColor="text1"/>
          <w:sz w:val="24"/>
          <w:szCs w:val="24"/>
        </w:rPr>
        <w:t>,</w:t>
      </w:r>
      <w:r w:rsidRPr="00E4331A">
        <w:rPr>
          <w:rFonts w:asciiTheme="minorHAnsi" w:hAnsiTheme="minorHAnsi" w:cstheme="minorHAnsi"/>
          <w:color w:val="000000" w:themeColor="text1"/>
          <w:sz w:val="24"/>
          <w:szCs w:val="24"/>
        </w:rPr>
        <w:t xml:space="preserve"> jointly </w:t>
      </w:r>
      <w:r w:rsidR="00DA576E" w:rsidRPr="00E4331A">
        <w:rPr>
          <w:rFonts w:asciiTheme="minorHAnsi" w:hAnsiTheme="minorHAnsi" w:cstheme="minorHAnsi"/>
          <w:color w:val="000000" w:themeColor="text1"/>
          <w:sz w:val="24"/>
          <w:szCs w:val="24"/>
        </w:rPr>
        <w:t>organized</w:t>
      </w:r>
      <w:r w:rsidRPr="00E4331A">
        <w:rPr>
          <w:rFonts w:asciiTheme="minorHAnsi" w:hAnsiTheme="minorHAnsi" w:cstheme="minorHAnsi"/>
          <w:color w:val="000000" w:themeColor="text1"/>
          <w:sz w:val="24"/>
          <w:szCs w:val="24"/>
        </w:rPr>
        <w:t xml:space="preserve"> and funded by NASA and ESA. This brought together experts from Europe and North America to </w:t>
      </w:r>
      <w:r w:rsidRPr="00E4331A">
        <w:rPr>
          <w:rFonts w:asciiTheme="minorHAnsi" w:eastAsia="MS ??" w:hAnsiTheme="minorHAnsi" w:cstheme="minorHAnsi"/>
          <w:color w:val="000000" w:themeColor="text1"/>
          <w:sz w:val="24"/>
          <w:szCs w:val="24"/>
        </w:rPr>
        <w:t xml:space="preserve">reconcile measurements of ice sheet mass balance using satellite altimetry, gravimetry and the input-output method and resulted in a paper in </w:t>
      </w:r>
      <w:r w:rsidRPr="00E4331A">
        <w:rPr>
          <w:rFonts w:asciiTheme="minorHAnsi" w:eastAsia="MS ??" w:hAnsiTheme="minorHAnsi" w:cstheme="minorHAnsi"/>
          <w:i/>
          <w:color w:val="000000" w:themeColor="text1"/>
          <w:sz w:val="24"/>
          <w:szCs w:val="24"/>
        </w:rPr>
        <w:t>Science</w:t>
      </w:r>
      <w:r w:rsidRPr="00E4331A">
        <w:rPr>
          <w:rFonts w:asciiTheme="minorHAnsi" w:eastAsia="MS ??" w:hAnsiTheme="minorHAnsi" w:cstheme="minorHAnsi"/>
          <w:color w:val="000000" w:themeColor="text1"/>
          <w:sz w:val="24"/>
          <w:szCs w:val="24"/>
        </w:rPr>
        <w:t xml:space="preserve"> (Shepherd et al., 2012) and provided critical results for IPCC AR5.</w:t>
      </w:r>
    </w:p>
    <w:p w:rsidR="00845347" w:rsidRPr="00E4331A" w:rsidRDefault="00845347" w:rsidP="00895A68">
      <w:pPr>
        <w:rPr>
          <w:rFonts w:asciiTheme="minorHAnsi" w:eastAsia="MS ??" w:hAnsiTheme="minorHAnsi" w:cstheme="minorHAnsi"/>
          <w:color w:val="222D3F"/>
          <w:sz w:val="24"/>
          <w:szCs w:val="24"/>
        </w:rPr>
      </w:pPr>
    </w:p>
    <w:p w:rsidR="00115D79" w:rsidRDefault="00845347" w:rsidP="00845347">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2.3.3.4  </w:t>
      </w:r>
      <w:r w:rsidR="00115D79" w:rsidRPr="00F41917">
        <w:rPr>
          <w:rFonts w:asciiTheme="minorHAnsi" w:hAnsiTheme="minorHAnsi" w:cstheme="minorHAnsi"/>
          <w:i/>
          <w:szCs w:val="24"/>
          <w:lang w:val="en-US"/>
        </w:rPr>
        <w:t>Traceability, Transparency</w:t>
      </w:r>
      <w:r w:rsidR="007B6919">
        <w:rPr>
          <w:rFonts w:asciiTheme="minorHAnsi" w:hAnsiTheme="minorHAnsi" w:cstheme="minorHAnsi"/>
          <w:i/>
          <w:szCs w:val="24"/>
          <w:lang w:val="en-US"/>
        </w:rPr>
        <w:t>,</w:t>
      </w:r>
      <w:r w:rsidR="00115D79" w:rsidRPr="00F41917">
        <w:rPr>
          <w:rFonts w:asciiTheme="minorHAnsi" w:hAnsiTheme="minorHAnsi" w:cstheme="minorHAnsi"/>
          <w:i/>
          <w:szCs w:val="24"/>
          <w:lang w:val="en-US"/>
        </w:rPr>
        <w:t xml:space="preserve"> and Documentation</w:t>
      </w:r>
    </w:p>
    <w:p w:rsidR="00E4041D" w:rsidRPr="00F41917" w:rsidRDefault="00E4041D" w:rsidP="00F41917"/>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To achieve a free and fair inter-comparison but also to ensure data products are used appropriately by the carbon cycle community</w:t>
      </w:r>
      <w:r w:rsidRPr="00981C43">
        <w:rPr>
          <w:rFonts w:asciiTheme="minorHAnsi" w:hAnsiTheme="minorHAnsi" w:cstheme="minorHAnsi"/>
          <w:sz w:val="24"/>
          <w:szCs w:val="24"/>
        </w:rPr>
        <w:t xml:space="preserve"> it is critical that all products should be accompanied by clear and concise documentation writt</w:t>
      </w:r>
      <w:r w:rsidRPr="00E4331A">
        <w:rPr>
          <w:rFonts w:asciiTheme="minorHAnsi" w:hAnsiTheme="minorHAnsi" w:cstheme="minorHAnsi"/>
          <w:sz w:val="24"/>
          <w:szCs w:val="24"/>
        </w:rPr>
        <w:t>en in a traceable and transparent manner such that the assumptions embedded within individual processing chains do not impact on the consistency between individual products pertaining to a given variable or</w:t>
      </w:r>
      <w:r w:rsidR="003D3BDA" w:rsidRPr="00E4331A">
        <w:rPr>
          <w:rFonts w:asciiTheme="minorHAnsi" w:hAnsiTheme="minorHAnsi" w:cstheme="minorHAnsi"/>
          <w:sz w:val="24"/>
          <w:szCs w:val="24"/>
        </w:rPr>
        <w:t>,</w:t>
      </w:r>
      <w:r w:rsidRPr="00E4331A">
        <w:rPr>
          <w:rFonts w:asciiTheme="minorHAnsi" w:hAnsiTheme="minorHAnsi" w:cstheme="minorHAnsi"/>
          <w:sz w:val="24"/>
          <w:szCs w:val="24"/>
        </w:rPr>
        <w:t xml:space="preserve"> even more important</w:t>
      </w:r>
      <w:r w:rsidR="003D3BDA" w:rsidRPr="00E4331A">
        <w:rPr>
          <w:rFonts w:asciiTheme="minorHAnsi" w:hAnsiTheme="minorHAnsi" w:cstheme="minorHAnsi"/>
          <w:sz w:val="24"/>
          <w:szCs w:val="24"/>
        </w:rPr>
        <w:t>,</w:t>
      </w:r>
      <w:r w:rsidRPr="00E4331A">
        <w:rPr>
          <w:rFonts w:asciiTheme="minorHAnsi" w:hAnsiTheme="minorHAnsi" w:cstheme="minorHAnsi"/>
          <w:sz w:val="24"/>
          <w:szCs w:val="24"/>
        </w:rPr>
        <w:t xml:space="preserve"> that consistency between different variables is assured e.g.</w:t>
      </w:r>
      <w:r w:rsidR="003A2B7B" w:rsidRPr="00E4331A">
        <w:rPr>
          <w:rFonts w:asciiTheme="minorHAnsi" w:hAnsiTheme="minorHAnsi" w:cstheme="minorHAnsi"/>
          <w:sz w:val="24"/>
          <w:szCs w:val="24"/>
        </w:rPr>
        <w:t xml:space="preserve"> FAPAR</w:t>
      </w:r>
      <w:r w:rsidRPr="00E4331A">
        <w:rPr>
          <w:rFonts w:asciiTheme="minorHAnsi" w:hAnsiTheme="minorHAnsi" w:cstheme="minorHAnsi"/>
          <w:sz w:val="24"/>
          <w:szCs w:val="24"/>
        </w:rPr>
        <w:t xml:space="preserve">, LAI, land cover. This requirement on individual agencies but also the collective EO community can be </w:t>
      </w:r>
      <w:r w:rsidR="00DA576E" w:rsidRPr="00E4331A">
        <w:rPr>
          <w:rFonts w:asciiTheme="minorHAnsi" w:hAnsiTheme="minorHAnsi" w:cstheme="minorHAnsi"/>
          <w:sz w:val="24"/>
          <w:szCs w:val="24"/>
        </w:rPr>
        <w:t>summarized</w:t>
      </w:r>
      <w:r w:rsidRPr="00E4331A">
        <w:rPr>
          <w:rFonts w:asciiTheme="minorHAnsi" w:hAnsiTheme="minorHAnsi" w:cstheme="minorHAnsi"/>
          <w:sz w:val="24"/>
          <w:szCs w:val="24"/>
        </w:rPr>
        <w:t xml:space="preserve"> by reference to GCOS Climate Monitoring Principle 3:</w:t>
      </w:r>
    </w:p>
    <w:p w:rsidR="00AB266A" w:rsidRPr="00E4331A" w:rsidRDefault="00AB266A" w:rsidP="00895A68">
      <w:pPr>
        <w:rPr>
          <w:rFonts w:asciiTheme="minorHAnsi" w:hAnsiTheme="minorHAnsi" w:cstheme="minorHAnsi"/>
          <w:sz w:val="24"/>
          <w:szCs w:val="24"/>
        </w:rPr>
      </w:pPr>
    </w:p>
    <w:p w:rsidR="006A2DF6" w:rsidRPr="00E4331A" w:rsidRDefault="00115D79">
      <w:pPr>
        <w:ind w:left="360" w:right="360"/>
        <w:rPr>
          <w:rFonts w:asciiTheme="minorHAnsi" w:hAnsiTheme="minorHAnsi" w:cstheme="minorHAnsi"/>
          <w:i/>
          <w:sz w:val="24"/>
          <w:szCs w:val="24"/>
        </w:rPr>
      </w:pPr>
      <w:r w:rsidRPr="00E4331A">
        <w:rPr>
          <w:rFonts w:asciiTheme="minorHAnsi" w:hAnsiTheme="minorHAnsi" w:cstheme="minorHAnsi"/>
          <w:i/>
          <w:sz w:val="24"/>
          <w:szCs w:val="24"/>
        </w:rPr>
        <w:lastRenderedPageBreak/>
        <w:t>The details and history of local conditions, instruments, operating procedures, data processing algorithms and other factors pertinent to interpreting data (i.e., metadata) should be documented and treated with the same care as the data themselves.</w:t>
      </w:r>
    </w:p>
    <w:p w:rsidR="006A2DF6" w:rsidRPr="00E4331A" w:rsidRDefault="006A2DF6">
      <w:pPr>
        <w:ind w:left="360" w:right="360"/>
        <w:rPr>
          <w:rFonts w:asciiTheme="minorHAnsi" w:hAnsiTheme="minorHAnsi" w:cstheme="minorHAnsi"/>
          <w: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While the GCOS Climate Monitoring Principles have been defined for climate purposes they are generically transferable to requirements for the carbon cycle community.</w:t>
      </w:r>
    </w:p>
    <w:p w:rsidR="003D3BDA" w:rsidRPr="00E4331A" w:rsidRDefault="003D3BDA"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In addition to the need for such clarity and associated documentation being generated by producers of individual products there is also a need to ensure that the carbon cycle community is able to understand such documentation. It should be assumed that</w:t>
      </w:r>
      <w:r w:rsidR="000E27A1" w:rsidRPr="00E4331A">
        <w:rPr>
          <w:rFonts w:asciiTheme="minorHAnsi" w:hAnsiTheme="minorHAnsi" w:cstheme="minorHAnsi"/>
          <w:sz w:val="24"/>
          <w:szCs w:val="24"/>
        </w:rPr>
        <w:t xml:space="preserve"> many members of</w:t>
      </w:r>
      <w:r w:rsidRPr="00E4331A">
        <w:rPr>
          <w:rFonts w:asciiTheme="minorHAnsi" w:hAnsiTheme="minorHAnsi" w:cstheme="minorHAnsi"/>
          <w:sz w:val="24"/>
          <w:szCs w:val="24"/>
        </w:rPr>
        <w:t xml:space="preserve"> the carbon cycle community have little experience with satellite observational datasets and hence an appropriate length for information to be provided is 3-5 pages, excluding tables and figures. Following guidelines generated by the </w:t>
      </w:r>
      <w:r w:rsidR="003C01F4" w:rsidRPr="00E4331A">
        <w:rPr>
          <w:rFonts w:cs="Calibri"/>
          <w:sz w:val="24"/>
          <w:szCs w:val="24"/>
        </w:rPr>
        <w:t>Observations for Model Intercomparison Projects</w:t>
      </w:r>
      <w:r w:rsidR="003C01F4" w:rsidRPr="00E4331A">
        <w:rPr>
          <w:rFonts w:asciiTheme="minorHAnsi" w:hAnsiTheme="minorHAnsi" w:cstheme="minorHAnsi"/>
          <w:sz w:val="24"/>
          <w:szCs w:val="24"/>
        </w:rPr>
        <w:t xml:space="preserve"> (</w:t>
      </w:r>
      <w:r w:rsidRPr="00E4331A">
        <w:rPr>
          <w:rFonts w:asciiTheme="minorHAnsi" w:hAnsiTheme="minorHAnsi" w:cstheme="minorHAnsi"/>
          <w:sz w:val="24"/>
          <w:szCs w:val="24"/>
        </w:rPr>
        <w:t>OBs4MIPS</w:t>
      </w:r>
      <w:r w:rsidR="003C01F4" w:rsidRPr="00E4331A">
        <w:rPr>
          <w:rFonts w:asciiTheme="minorHAnsi" w:hAnsiTheme="minorHAnsi" w:cstheme="minorHAnsi"/>
          <w:sz w:val="24"/>
          <w:szCs w:val="24"/>
        </w:rPr>
        <w:t>)</w:t>
      </w:r>
      <w:r w:rsidRPr="00E4331A">
        <w:rPr>
          <w:rFonts w:asciiTheme="minorHAnsi" w:hAnsiTheme="minorHAnsi" w:cstheme="minorHAnsi"/>
          <w:sz w:val="24"/>
          <w:szCs w:val="24"/>
        </w:rPr>
        <w:t xml:space="preserve"> community </w:t>
      </w:r>
      <w:r w:rsidRPr="00E4331A">
        <w:rPr>
          <w:rFonts w:asciiTheme="minorHAnsi" w:hAnsiTheme="minorHAnsi" w:cstheme="minorHAnsi"/>
          <w:bCs/>
          <w:sz w:val="24"/>
          <w:szCs w:val="24"/>
        </w:rPr>
        <w:t>(</w:t>
      </w:r>
      <w:hyperlink r:id="rId15" w:history="1">
        <w:r w:rsidRPr="00DA576E">
          <w:rPr>
            <w:rStyle w:val="Hyperlink"/>
            <w:rFonts w:asciiTheme="minorHAnsi" w:hAnsiTheme="minorHAnsi" w:cstheme="minorHAnsi"/>
            <w:bCs/>
            <w:sz w:val="24"/>
            <w:szCs w:val="24"/>
          </w:rPr>
          <w:t>http://obs4mips.llnl.gov:8080/wiki/requirements</w:t>
        </w:r>
      </w:hyperlink>
      <w:r w:rsidRPr="00981C43">
        <w:rPr>
          <w:rFonts w:asciiTheme="minorHAnsi" w:hAnsiTheme="minorHAnsi" w:cstheme="minorHAnsi"/>
          <w:bCs/>
          <w:sz w:val="24"/>
          <w:szCs w:val="24"/>
        </w:rPr>
        <w:t xml:space="preserve">) these </w:t>
      </w:r>
      <w:r w:rsidR="00D11B7B" w:rsidRPr="00DA576E">
        <w:rPr>
          <w:rFonts w:asciiTheme="minorHAnsi" w:hAnsiTheme="minorHAnsi" w:cstheme="minorHAnsi"/>
          <w:bCs/>
          <w:sz w:val="24"/>
          <w:szCs w:val="24"/>
        </w:rPr>
        <w:t>3-5 pages</w:t>
      </w:r>
      <w:r w:rsidRPr="00DA576E">
        <w:rPr>
          <w:rFonts w:asciiTheme="minorHAnsi" w:hAnsiTheme="minorHAnsi" w:cstheme="minorHAnsi"/>
          <w:bCs/>
          <w:sz w:val="24"/>
          <w:szCs w:val="24"/>
        </w:rPr>
        <w:t xml:space="preserve"> should contain the following information (paraphrased from Obs4MIPS Technical Note Guidance v3):</w:t>
      </w:r>
    </w:p>
    <w:p w:rsidR="00115D79" w:rsidRPr="00E4331A" w:rsidRDefault="00115D79" w:rsidP="00895A68">
      <w:pPr>
        <w:rPr>
          <w:rFonts w:asciiTheme="minorHAnsi" w:hAnsiTheme="minorHAnsi" w:cstheme="minorHAnsi"/>
          <w:sz w:val="24"/>
          <w:szCs w:val="24"/>
        </w:rPr>
      </w:pPr>
    </w:p>
    <w:p w:rsidR="00115D79" w:rsidRPr="00E4331A" w:rsidRDefault="00115D79" w:rsidP="00895A68">
      <w:pPr>
        <w:ind w:left="720"/>
        <w:rPr>
          <w:rFonts w:asciiTheme="minorHAnsi" w:hAnsiTheme="minorHAnsi" w:cstheme="minorHAnsi"/>
          <w:b/>
          <w:bCs/>
          <w:sz w:val="24"/>
          <w:szCs w:val="24"/>
        </w:rPr>
      </w:pPr>
      <w:r w:rsidRPr="00E4331A">
        <w:rPr>
          <w:rFonts w:asciiTheme="minorHAnsi" w:hAnsiTheme="minorHAnsi" w:cstheme="minorHAnsi"/>
          <w:b/>
          <w:bCs/>
          <w:sz w:val="24"/>
          <w:szCs w:val="24"/>
        </w:rPr>
        <w:t xml:space="preserve">1. Intent of </w:t>
      </w:r>
      <w:r w:rsidR="00DA576E" w:rsidRPr="00E4331A">
        <w:rPr>
          <w:rFonts w:asciiTheme="minorHAnsi" w:hAnsiTheme="minorHAnsi" w:cstheme="minorHAnsi"/>
          <w:b/>
          <w:bCs/>
          <w:sz w:val="24"/>
          <w:szCs w:val="24"/>
        </w:rPr>
        <w:t>the</w:t>
      </w:r>
      <w:r w:rsidRPr="00E4331A">
        <w:rPr>
          <w:rFonts w:asciiTheme="minorHAnsi" w:hAnsiTheme="minorHAnsi" w:cstheme="minorHAnsi"/>
          <w:b/>
          <w:bCs/>
          <w:sz w:val="24"/>
          <w:szCs w:val="24"/>
        </w:rPr>
        <w:t xml:space="preserve"> Document and Point of Contact</w:t>
      </w:r>
    </w:p>
    <w:p w:rsidR="00115D79" w:rsidRPr="00E4331A" w:rsidRDefault="00115D79" w:rsidP="00895A68">
      <w:pPr>
        <w:ind w:left="720"/>
        <w:rPr>
          <w:rFonts w:asciiTheme="minorHAnsi" w:hAnsiTheme="minorHAnsi" w:cstheme="minorHAnsi"/>
          <w:b/>
          <w:bCs/>
          <w:sz w:val="24"/>
          <w:szCs w:val="24"/>
        </w:rPr>
      </w:pPr>
      <w:r w:rsidRPr="00E4331A">
        <w:rPr>
          <w:rFonts w:asciiTheme="minorHAnsi" w:hAnsiTheme="minorHAnsi" w:cstheme="minorHAnsi"/>
          <w:b/>
          <w:bCs/>
          <w:sz w:val="24"/>
          <w:szCs w:val="24"/>
        </w:rPr>
        <w:t>2. Data Field Description</w:t>
      </w:r>
    </w:p>
    <w:p w:rsidR="00115D79" w:rsidRPr="00E4331A" w:rsidRDefault="00115D79" w:rsidP="00895A68">
      <w:pPr>
        <w:ind w:left="720"/>
        <w:rPr>
          <w:rFonts w:asciiTheme="minorHAnsi" w:hAnsiTheme="minorHAnsi" w:cstheme="minorHAnsi"/>
          <w:b/>
          <w:bCs/>
          <w:sz w:val="24"/>
          <w:szCs w:val="24"/>
        </w:rPr>
      </w:pPr>
      <w:r w:rsidRPr="00E4331A">
        <w:rPr>
          <w:rFonts w:asciiTheme="minorHAnsi" w:hAnsiTheme="minorHAnsi" w:cstheme="minorHAnsi"/>
          <w:b/>
          <w:bCs/>
          <w:sz w:val="24"/>
          <w:szCs w:val="24"/>
        </w:rPr>
        <w:t>3. Data Origin</w:t>
      </w:r>
    </w:p>
    <w:p w:rsidR="00115D79" w:rsidRPr="00E4331A" w:rsidRDefault="00115D79" w:rsidP="00895A68">
      <w:pPr>
        <w:ind w:left="720" w:firstLine="720"/>
        <w:rPr>
          <w:rFonts w:asciiTheme="minorHAnsi" w:hAnsiTheme="minorHAnsi" w:cstheme="minorHAnsi"/>
          <w:b/>
          <w:bCs/>
          <w:sz w:val="24"/>
          <w:szCs w:val="24"/>
        </w:rPr>
      </w:pPr>
      <w:r w:rsidRPr="00E4331A">
        <w:rPr>
          <w:rFonts w:asciiTheme="minorHAnsi" w:hAnsiTheme="minorHAnsi" w:cstheme="minorHAnsi"/>
          <w:b/>
          <w:bCs/>
          <w:sz w:val="24"/>
          <w:szCs w:val="24"/>
        </w:rPr>
        <w:t>description of:</w:t>
      </w:r>
    </w:p>
    <w:p w:rsidR="00115D79" w:rsidRPr="00E4331A" w:rsidRDefault="00115D79" w:rsidP="00895A68">
      <w:pPr>
        <w:pStyle w:val="ListParagraph"/>
        <w:numPr>
          <w:ilvl w:val="2"/>
          <w:numId w:val="7"/>
        </w:numPr>
        <w:overflowPunct w:val="0"/>
        <w:autoSpaceDE w:val="0"/>
        <w:autoSpaceDN w:val="0"/>
        <w:adjustRightInd w:val="0"/>
        <w:jc w:val="both"/>
        <w:rPr>
          <w:rFonts w:asciiTheme="minorHAnsi" w:hAnsiTheme="minorHAnsi" w:cstheme="minorHAnsi"/>
          <w:b/>
          <w:bCs/>
          <w:sz w:val="24"/>
          <w:szCs w:val="24"/>
        </w:rPr>
      </w:pPr>
      <w:r w:rsidRPr="00E4331A">
        <w:rPr>
          <w:rFonts w:asciiTheme="minorHAnsi" w:hAnsiTheme="minorHAnsi" w:cstheme="minorHAnsi"/>
          <w:i/>
          <w:sz w:val="24"/>
          <w:szCs w:val="24"/>
        </w:rPr>
        <w:t xml:space="preserve">the origin of the dataset in terms of the measurement principle and actual on-orbit measurements made including an observation map, if coverage is not global, </w:t>
      </w:r>
    </w:p>
    <w:p w:rsidR="00115D79" w:rsidRPr="00E4331A" w:rsidRDefault="00115D79" w:rsidP="00895A68">
      <w:pPr>
        <w:pStyle w:val="ListParagraph"/>
        <w:numPr>
          <w:ilvl w:val="2"/>
          <w:numId w:val="7"/>
        </w:numPr>
        <w:overflowPunct w:val="0"/>
        <w:autoSpaceDE w:val="0"/>
        <w:autoSpaceDN w:val="0"/>
        <w:adjustRightInd w:val="0"/>
        <w:jc w:val="both"/>
        <w:rPr>
          <w:rFonts w:asciiTheme="minorHAnsi" w:hAnsiTheme="minorHAnsi" w:cstheme="minorHAnsi"/>
          <w:i/>
          <w:sz w:val="24"/>
          <w:szCs w:val="24"/>
        </w:rPr>
      </w:pPr>
      <w:r w:rsidRPr="00E4331A">
        <w:rPr>
          <w:rFonts w:asciiTheme="minorHAnsi" w:hAnsiTheme="minorHAnsi" w:cstheme="minorHAnsi"/>
          <w:i/>
          <w:sz w:val="24"/>
          <w:szCs w:val="24"/>
        </w:rPr>
        <w:t xml:space="preserve">the processing applied to the on-orbit </w:t>
      </w:r>
      <w:r w:rsidR="006209F6" w:rsidRPr="00E4331A">
        <w:rPr>
          <w:rFonts w:asciiTheme="minorHAnsi" w:hAnsiTheme="minorHAnsi" w:cstheme="minorHAnsi"/>
          <w:i/>
          <w:sz w:val="24"/>
          <w:szCs w:val="24"/>
        </w:rPr>
        <w:t>observations that were</w:t>
      </w:r>
      <w:r w:rsidRPr="00E4331A">
        <w:rPr>
          <w:rFonts w:asciiTheme="minorHAnsi" w:hAnsiTheme="minorHAnsi" w:cstheme="minorHAnsi"/>
          <w:i/>
          <w:sz w:val="24"/>
          <w:szCs w:val="24"/>
        </w:rPr>
        <w:t xml:space="preserve"> used to generate the geophysical variable. If the data processing involved is complex, provide only the gross overview, and references. Note any models or a priori assumptions used in the processing.</w:t>
      </w:r>
    </w:p>
    <w:p w:rsidR="00115D79" w:rsidRPr="00E4331A" w:rsidRDefault="00115D79" w:rsidP="00895A68">
      <w:pPr>
        <w:pStyle w:val="ListParagraph"/>
        <w:numPr>
          <w:ilvl w:val="2"/>
          <w:numId w:val="7"/>
        </w:numPr>
        <w:overflowPunct w:val="0"/>
        <w:autoSpaceDE w:val="0"/>
        <w:autoSpaceDN w:val="0"/>
        <w:adjustRightInd w:val="0"/>
        <w:jc w:val="both"/>
        <w:rPr>
          <w:rFonts w:asciiTheme="minorHAnsi" w:hAnsiTheme="minorHAnsi" w:cstheme="minorHAnsi"/>
          <w:i/>
          <w:sz w:val="24"/>
          <w:szCs w:val="24"/>
        </w:rPr>
      </w:pPr>
      <w:r w:rsidRPr="00E4331A">
        <w:rPr>
          <w:rFonts w:asciiTheme="minorHAnsi" w:hAnsiTheme="minorHAnsi" w:cstheme="minorHAnsi"/>
          <w:i/>
          <w:sz w:val="24"/>
          <w:szCs w:val="24"/>
        </w:rPr>
        <w:t xml:space="preserve">the sampling used in creating the gridded product, and its spatial variation.  If the sampling varies significantly across the dataset, the observation count per datum should also be provided. </w:t>
      </w:r>
    </w:p>
    <w:p w:rsidR="00115D79" w:rsidRPr="00E4331A" w:rsidRDefault="00115D79" w:rsidP="00895A68">
      <w:pPr>
        <w:ind w:left="720"/>
        <w:rPr>
          <w:rFonts w:asciiTheme="minorHAnsi" w:hAnsiTheme="minorHAnsi" w:cstheme="minorHAnsi"/>
          <w:b/>
          <w:bCs/>
          <w:sz w:val="24"/>
          <w:szCs w:val="24"/>
        </w:rPr>
      </w:pPr>
      <w:r w:rsidRPr="00E4331A">
        <w:rPr>
          <w:rFonts w:asciiTheme="minorHAnsi" w:hAnsiTheme="minorHAnsi" w:cstheme="minorHAnsi"/>
          <w:b/>
          <w:bCs/>
          <w:sz w:val="24"/>
          <w:szCs w:val="24"/>
        </w:rPr>
        <w:t xml:space="preserve">4. Validation and Uncertainty Estimate </w:t>
      </w:r>
    </w:p>
    <w:p w:rsidR="00115D79" w:rsidRPr="00E4331A" w:rsidRDefault="00115D79" w:rsidP="00895A68">
      <w:pPr>
        <w:pStyle w:val="ListParagraph"/>
        <w:numPr>
          <w:ilvl w:val="0"/>
          <w:numId w:val="8"/>
        </w:numPr>
        <w:overflowPunct w:val="0"/>
        <w:autoSpaceDE w:val="0"/>
        <w:autoSpaceDN w:val="0"/>
        <w:adjustRightInd w:val="0"/>
        <w:jc w:val="both"/>
        <w:rPr>
          <w:rFonts w:asciiTheme="minorHAnsi" w:hAnsiTheme="minorHAnsi" w:cstheme="minorHAnsi"/>
          <w:i/>
          <w:sz w:val="24"/>
          <w:szCs w:val="24"/>
        </w:rPr>
      </w:pPr>
      <w:r w:rsidRPr="00E4331A">
        <w:rPr>
          <w:rFonts w:asciiTheme="minorHAnsi" w:hAnsiTheme="minorHAnsi" w:cstheme="minorHAnsi"/>
          <w:i/>
          <w:sz w:val="24"/>
          <w:szCs w:val="24"/>
        </w:rPr>
        <w:t xml:space="preserve">error/uncertainty estimate and description of any systematic biases, including any variation spatially or temporally, </w:t>
      </w:r>
    </w:p>
    <w:p w:rsidR="00115D79" w:rsidRPr="00E4331A" w:rsidRDefault="00115D79" w:rsidP="00895A68">
      <w:pPr>
        <w:ind w:left="720"/>
        <w:rPr>
          <w:rFonts w:asciiTheme="minorHAnsi" w:hAnsiTheme="minorHAnsi" w:cstheme="minorHAnsi"/>
          <w:b/>
          <w:bCs/>
          <w:sz w:val="24"/>
          <w:szCs w:val="24"/>
        </w:rPr>
      </w:pPr>
      <w:r w:rsidRPr="00E4331A">
        <w:rPr>
          <w:rFonts w:asciiTheme="minorHAnsi" w:hAnsiTheme="minorHAnsi" w:cstheme="minorHAnsi"/>
          <w:b/>
          <w:bCs/>
          <w:sz w:val="24"/>
          <w:szCs w:val="24"/>
        </w:rPr>
        <w:t xml:space="preserve">5. Considerations for [Model-Observation] Comparisons </w:t>
      </w:r>
    </w:p>
    <w:p w:rsidR="00115D79" w:rsidRPr="00E4331A" w:rsidRDefault="00115D79" w:rsidP="00895A68">
      <w:pPr>
        <w:pStyle w:val="ListParagraph"/>
        <w:numPr>
          <w:ilvl w:val="0"/>
          <w:numId w:val="8"/>
        </w:numPr>
        <w:overflowPunct w:val="0"/>
        <w:autoSpaceDE w:val="0"/>
        <w:autoSpaceDN w:val="0"/>
        <w:adjustRightInd w:val="0"/>
        <w:jc w:val="both"/>
        <w:rPr>
          <w:rFonts w:asciiTheme="minorHAnsi" w:hAnsiTheme="minorHAnsi" w:cstheme="minorHAnsi"/>
          <w:i/>
          <w:sz w:val="24"/>
          <w:szCs w:val="24"/>
        </w:rPr>
      </w:pPr>
      <w:r w:rsidRPr="00E4331A">
        <w:rPr>
          <w:rFonts w:asciiTheme="minorHAnsi" w:hAnsiTheme="minorHAnsi" w:cstheme="minorHAnsi"/>
          <w:i/>
          <w:sz w:val="24"/>
          <w:szCs w:val="24"/>
        </w:rPr>
        <w:t>description of key aspects that distinguish this data product from any other outputs, which the user of this product should be aware of in order to make judicious [model-] observation comparisons. Examples of what to include are: diurnal cycle sampling biases, space sampling biases, inhomogeneity of sampling resolutions, scene dependent sampling biases and retrieval biases related to the retrieval algorithm</w:t>
      </w:r>
    </w:p>
    <w:p w:rsidR="00115D79" w:rsidRPr="00E4331A" w:rsidRDefault="00115D79" w:rsidP="00895A68">
      <w:pPr>
        <w:ind w:left="720"/>
        <w:rPr>
          <w:rFonts w:asciiTheme="minorHAnsi" w:hAnsiTheme="minorHAnsi" w:cstheme="minorHAnsi"/>
          <w:b/>
          <w:bCs/>
          <w:sz w:val="24"/>
          <w:szCs w:val="24"/>
        </w:rPr>
      </w:pPr>
      <w:r w:rsidRPr="00E4331A">
        <w:rPr>
          <w:rFonts w:asciiTheme="minorHAnsi" w:hAnsiTheme="minorHAnsi" w:cstheme="minorHAnsi"/>
          <w:b/>
          <w:bCs/>
          <w:sz w:val="24"/>
          <w:szCs w:val="24"/>
        </w:rPr>
        <w:t xml:space="preserve">6. Instrument Overview </w:t>
      </w:r>
    </w:p>
    <w:p w:rsidR="00115D79" w:rsidRPr="00E4331A" w:rsidRDefault="00115D79" w:rsidP="00895A68">
      <w:pPr>
        <w:pStyle w:val="ListParagraph"/>
        <w:numPr>
          <w:ilvl w:val="0"/>
          <w:numId w:val="8"/>
        </w:numPr>
        <w:overflowPunct w:val="0"/>
        <w:autoSpaceDE w:val="0"/>
        <w:autoSpaceDN w:val="0"/>
        <w:adjustRightInd w:val="0"/>
        <w:jc w:val="both"/>
        <w:rPr>
          <w:rFonts w:asciiTheme="minorHAnsi" w:hAnsiTheme="minorHAnsi" w:cstheme="minorHAnsi"/>
          <w:i/>
          <w:sz w:val="24"/>
          <w:szCs w:val="24"/>
        </w:rPr>
      </w:pPr>
      <w:r w:rsidRPr="00E4331A">
        <w:rPr>
          <w:rFonts w:asciiTheme="minorHAnsi" w:hAnsiTheme="minorHAnsi" w:cstheme="minorHAnsi"/>
          <w:i/>
          <w:sz w:val="24"/>
          <w:szCs w:val="24"/>
        </w:rPr>
        <w:lastRenderedPageBreak/>
        <w:t xml:space="preserve">Description of the instrument science objective, capability, measurement principle, satellite and orbit characteristics. Critically includes a description of the strengths and weaknesses of the instrument measurement. </w:t>
      </w:r>
    </w:p>
    <w:p w:rsidR="00115D79" w:rsidRPr="00E4331A" w:rsidRDefault="00115D79" w:rsidP="00895A68">
      <w:pPr>
        <w:ind w:left="720"/>
        <w:rPr>
          <w:rFonts w:asciiTheme="minorHAnsi" w:hAnsiTheme="minorHAnsi" w:cstheme="minorHAnsi"/>
          <w:b/>
          <w:bCs/>
          <w:sz w:val="24"/>
          <w:szCs w:val="24"/>
        </w:rPr>
      </w:pPr>
      <w:r w:rsidRPr="00E4331A">
        <w:rPr>
          <w:rFonts w:asciiTheme="minorHAnsi" w:hAnsiTheme="minorHAnsi" w:cstheme="minorHAnsi"/>
          <w:b/>
          <w:bCs/>
          <w:sz w:val="24"/>
          <w:szCs w:val="24"/>
        </w:rPr>
        <w:t>7. References</w:t>
      </w:r>
    </w:p>
    <w:p w:rsidR="00115D79" w:rsidRPr="00E4331A" w:rsidRDefault="00115D79" w:rsidP="00895A68">
      <w:pPr>
        <w:ind w:left="720"/>
        <w:rPr>
          <w:rFonts w:asciiTheme="minorHAnsi" w:hAnsiTheme="minorHAnsi" w:cstheme="minorHAnsi"/>
          <w:b/>
          <w:bCs/>
          <w:sz w:val="24"/>
          <w:szCs w:val="24"/>
        </w:rPr>
      </w:pPr>
      <w:r w:rsidRPr="00E4331A">
        <w:rPr>
          <w:rFonts w:asciiTheme="minorHAnsi" w:hAnsiTheme="minorHAnsi" w:cstheme="minorHAnsi"/>
          <w:b/>
          <w:bCs/>
          <w:sz w:val="24"/>
          <w:szCs w:val="24"/>
        </w:rPr>
        <w:t>8. Dataset and Document Revision History</w:t>
      </w:r>
    </w:p>
    <w:p w:rsidR="00845347" w:rsidRPr="00E4331A" w:rsidRDefault="00845347" w:rsidP="00895A68">
      <w:pPr>
        <w:ind w:left="720"/>
        <w:rPr>
          <w:rFonts w:asciiTheme="minorHAnsi" w:hAnsiTheme="minorHAnsi" w:cstheme="minorHAnsi"/>
          <w:b/>
          <w:bCs/>
          <w:sz w:val="24"/>
          <w:szCs w:val="24"/>
        </w:rPr>
      </w:pPr>
    </w:p>
    <w:p w:rsidR="00115D79" w:rsidRPr="00F41917" w:rsidRDefault="00845347" w:rsidP="00845347">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2.3.3.5 </w:t>
      </w:r>
      <w:r w:rsidR="00115D79" w:rsidRPr="00F41917">
        <w:rPr>
          <w:rFonts w:asciiTheme="minorHAnsi" w:hAnsiTheme="minorHAnsi" w:cstheme="minorHAnsi"/>
          <w:i/>
          <w:szCs w:val="24"/>
          <w:lang w:val="en-US"/>
        </w:rPr>
        <w:t xml:space="preserve">Consistency </w:t>
      </w:r>
      <w:r w:rsidR="007B6919">
        <w:rPr>
          <w:rFonts w:asciiTheme="minorHAnsi" w:hAnsiTheme="minorHAnsi" w:cstheme="minorHAnsi"/>
          <w:i/>
          <w:szCs w:val="24"/>
          <w:lang w:val="en-US"/>
        </w:rPr>
        <w:t>A</w:t>
      </w:r>
      <w:r w:rsidR="00115D79" w:rsidRPr="00F41917">
        <w:rPr>
          <w:rFonts w:asciiTheme="minorHAnsi" w:hAnsiTheme="minorHAnsi" w:cstheme="minorHAnsi"/>
          <w:i/>
          <w:szCs w:val="24"/>
          <w:lang w:val="en-US"/>
        </w:rPr>
        <w:t xml:space="preserve">cross </w:t>
      </w:r>
      <w:r w:rsidR="007B6919">
        <w:rPr>
          <w:rFonts w:asciiTheme="minorHAnsi" w:hAnsiTheme="minorHAnsi" w:cstheme="minorHAnsi"/>
          <w:i/>
          <w:szCs w:val="24"/>
          <w:lang w:val="en-US"/>
        </w:rPr>
        <w:t>S</w:t>
      </w:r>
      <w:r w:rsidR="00115D79" w:rsidRPr="00F41917">
        <w:rPr>
          <w:rFonts w:asciiTheme="minorHAnsi" w:hAnsiTheme="minorHAnsi" w:cstheme="minorHAnsi"/>
          <w:i/>
          <w:szCs w:val="24"/>
          <w:lang w:val="en-US"/>
        </w:rPr>
        <w:t xml:space="preserve">patial </w:t>
      </w:r>
      <w:r w:rsidR="007B6919">
        <w:rPr>
          <w:rFonts w:asciiTheme="minorHAnsi" w:hAnsiTheme="minorHAnsi" w:cstheme="minorHAnsi"/>
          <w:i/>
          <w:szCs w:val="24"/>
          <w:lang w:val="en-US"/>
        </w:rPr>
        <w:t>R</w:t>
      </w:r>
      <w:r w:rsidR="00115D79" w:rsidRPr="00F41917">
        <w:rPr>
          <w:rFonts w:asciiTheme="minorHAnsi" w:hAnsiTheme="minorHAnsi" w:cstheme="minorHAnsi"/>
          <w:i/>
          <w:szCs w:val="24"/>
          <w:lang w:val="en-US"/>
        </w:rPr>
        <w:t>esolutions</w:t>
      </w:r>
    </w:p>
    <w:p w:rsidR="00845347" w:rsidRPr="00BE012D" w:rsidRDefault="00845347" w:rsidP="00845347">
      <w:pPr>
        <w:rPr>
          <w:lang w:eastAsia="fr-FR"/>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An important objective in </w:t>
      </w:r>
      <w:r w:rsidR="00DA576E" w:rsidRPr="00E4331A">
        <w:rPr>
          <w:rFonts w:asciiTheme="minorHAnsi" w:hAnsiTheme="minorHAnsi" w:cstheme="minorHAnsi"/>
          <w:sz w:val="24"/>
          <w:szCs w:val="24"/>
        </w:rPr>
        <w:t>realizing</w:t>
      </w:r>
      <w:r w:rsidRPr="00E4331A">
        <w:rPr>
          <w:rFonts w:asciiTheme="minorHAnsi" w:hAnsiTheme="minorHAnsi" w:cstheme="minorHAnsi"/>
          <w:sz w:val="24"/>
          <w:szCs w:val="24"/>
        </w:rPr>
        <w:t xml:space="preserve"> the integrated carbon observing system is to aim to have consistency in so far as it is possible across spatial scales. This will have the dual benefit of 1) permitting the assessment of initiatives such as </w:t>
      </w:r>
      <w:r w:rsidR="00531788" w:rsidRPr="00E4331A">
        <w:rPr>
          <w:rFonts w:cs="Calibri"/>
          <w:sz w:val="24"/>
          <w:szCs w:val="24"/>
        </w:rPr>
        <w:t>the Global Fo</w:t>
      </w:r>
      <w:r w:rsidR="00531788" w:rsidRPr="00981C43">
        <w:rPr>
          <w:rFonts w:cs="Calibri"/>
          <w:sz w:val="24"/>
          <w:szCs w:val="24"/>
        </w:rPr>
        <w:t>rest Observation Initiative (GFOI</w:t>
      </w:r>
      <w:r w:rsidR="003C01F4" w:rsidRPr="00E4331A">
        <w:rPr>
          <w:rFonts w:asciiTheme="minorHAnsi" w:hAnsiTheme="minorHAnsi" w:cstheme="minorHAnsi"/>
          <w:sz w:val="24"/>
          <w:szCs w:val="24"/>
        </w:rPr>
        <w:t>)</w:t>
      </w:r>
      <w:r w:rsidRPr="00E4331A">
        <w:rPr>
          <w:rFonts w:asciiTheme="minorHAnsi" w:hAnsiTheme="minorHAnsi" w:cstheme="minorHAnsi"/>
          <w:sz w:val="24"/>
          <w:szCs w:val="24"/>
        </w:rPr>
        <w:t xml:space="preserve"> to be considered coherently with coarser resolution assessments such as the Global Carbon Budget and Regional Carbon Cycle Assessment and Processes (RECCAP) and b) providing higher resolution datasets for the validation of global products. While it cannot be expected that in all cases consistency can be assured across spatial scales, every effort should be made to ensure that assumptions and differences in approaches are </w:t>
      </w:r>
      <w:r w:rsidR="00DA576E" w:rsidRPr="00E4331A">
        <w:rPr>
          <w:rFonts w:asciiTheme="minorHAnsi" w:hAnsiTheme="minorHAnsi" w:cstheme="minorHAnsi"/>
          <w:sz w:val="24"/>
          <w:szCs w:val="24"/>
        </w:rPr>
        <w:t>minimized</w:t>
      </w:r>
      <w:r w:rsidRPr="00E4331A">
        <w:rPr>
          <w:rFonts w:asciiTheme="minorHAnsi" w:hAnsiTheme="minorHAnsi" w:cstheme="minorHAnsi"/>
          <w:sz w:val="24"/>
          <w:szCs w:val="24"/>
        </w:rPr>
        <w:t xml:space="preserve"> and where differences do exist there should be a clear reasoning, transparency of explanation and full documentation.</w:t>
      </w:r>
    </w:p>
    <w:p w:rsidR="00845347" w:rsidRPr="00E4331A" w:rsidRDefault="00845347" w:rsidP="00895A68">
      <w:pPr>
        <w:rPr>
          <w:rFonts w:asciiTheme="minorHAnsi" w:hAnsiTheme="minorHAnsi" w:cstheme="minorHAnsi"/>
          <w:sz w:val="24"/>
          <w:szCs w:val="24"/>
        </w:rPr>
      </w:pPr>
    </w:p>
    <w:p w:rsidR="00115D79" w:rsidRPr="00F41917" w:rsidRDefault="00845347" w:rsidP="00845347">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2.3.3.6 </w:t>
      </w:r>
      <w:r w:rsidR="00115D79" w:rsidRPr="00F41917">
        <w:rPr>
          <w:rFonts w:asciiTheme="minorHAnsi" w:hAnsiTheme="minorHAnsi" w:cstheme="minorHAnsi"/>
          <w:i/>
          <w:szCs w:val="24"/>
          <w:lang w:val="en-US"/>
        </w:rPr>
        <w:t>Data and Product Access and Maintenance</w:t>
      </w:r>
    </w:p>
    <w:p w:rsidR="00845347" w:rsidRPr="00BE012D" w:rsidRDefault="00845347" w:rsidP="00845347">
      <w:pPr>
        <w:rPr>
          <w:lang w:eastAsia="fr-FR"/>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Since the assessment of the carbon cycle inter alia requires consideration of long time scales, this </w:t>
      </w:r>
      <w:r w:rsidRPr="00981C43">
        <w:rPr>
          <w:rFonts w:asciiTheme="minorHAnsi" w:hAnsiTheme="minorHAnsi" w:cstheme="minorHAnsi"/>
          <w:sz w:val="24"/>
          <w:szCs w:val="24"/>
        </w:rPr>
        <w:t xml:space="preserve">requires that the input data sets are as extended as possible. It also means that these data products must be available in the long-term. Therefore, </w:t>
      </w:r>
      <w:r w:rsidR="000E27A1" w:rsidRPr="00E4331A">
        <w:rPr>
          <w:rFonts w:asciiTheme="minorHAnsi" w:hAnsiTheme="minorHAnsi" w:cstheme="minorHAnsi"/>
          <w:sz w:val="24"/>
          <w:szCs w:val="24"/>
        </w:rPr>
        <w:t xml:space="preserve">CEOS </w:t>
      </w:r>
      <w:r w:rsidRPr="00E4331A">
        <w:rPr>
          <w:rFonts w:asciiTheme="minorHAnsi" w:hAnsiTheme="minorHAnsi" w:cstheme="minorHAnsi"/>
          <w:sz w:val="24"/>
          <w:szCs w:val="24"/>
        </w:rPr>
        <w:t>agenc</w:t>
      </w:r>
      <w:r w:rsidR="000E27A1" w:rsidRPr="00E4331A">
        <w:rPr>
          <w:rFonts w:asciiTheme="minorHAnsi" w:hAnsiTheme="minorHAnsi" w:cstheme="minorHAnsi"/>
          <w:sz w:val="24"/>
          <w:szCs w:val="24"/>
        </w:rPr>
        <w:t>ies</w:t>
      </w:r>
      <w:r w:rsidRPr="00E4331A">
        <w:rPr>
          <w:rFonts w:asciiTheme="minorHAnsi" w:hAnsiTheme="minorHAnsi" w:cstheme="minorHAnsi"/>
          <w:sz w:val="24"/>
          <w:szCs w:val="24"/>
        </w:rPr>
        <w:t xml:space="preserve"> producing output products should act to ensure their products are safeguarded in the long term </w:t>
      </w:r>
      <w:r w:rsidR="000E27A1" w:rsidRPr="00E4331A">
        <w:rPr>
          <w:rFonts w:asciiTheme="minorHAnsi" w:hAnsiTheme="minorHAnsi" w:cstheme="minorHAnsi"/>
          <w:sz w:val="24"/>
          <w:szCs w:val="24"/>
        </w:rPr>
        <w:t xml:space="preserve">and </w:t>
      </w:r>
      <w:r w:rsidRPr="00E4331A">
        <w:rPr>
          <w:rFonts w:asciiTheme="minorHAnsi" w:hAnsiTheme="minorHAnsi" w:cstheme="minorHAnsi"/>
          <w:sz w:val="24"/>
          <w:szCs w:val="24"/>
        </w:rPr>
        <w:t xml:space="preserve">also </w:t>
      </w:r>
      <w:r w:rsidR="000E27A1" w:rsidRPr="00E4331A">
        <w:rPr>
          <w:rFonts w:asciiTheme="minorHAnsi" w:hAnsiTheme="minorHAnsi" w:cstheme="minorHAnsi"/>
          <w:sz w:val="24"/>
          <w:szCs w:val="24"/>
        </w:rPr>
        <w:t xml:space="preserve">to </w:t>
      </w:r>
      <w:r w:rsidRPr="00E4331A">
        <w:rPr>
          <w:rFonts w:asciiTheme="minorHAnsi" w:hAnsiTheme="minorHAnsi" w:cstheme="minorHAnsi"/>
          <w:sz w:val="24"/>
          <w:szCs w:val="24"/>
        </w:rPr>
        <w:t>ensure that the products are made publicly accessible through established long-term archives as well as through project websites or CEOS. The GCOS Climate Monitoring Principle 17 underlines this point and is applicable in addition to needs of the carbon cycle community.</w:t>
      </w:r>
    </w:p>
    <w:p w:rsidR="00B630E4" w:rsidRPr="00E4331A" w:rsidRDefault="00B630E4" w:rsidP="00895A68">
      <w:pPr>
        <w:rPr>
          <w:rFonts w:asciiTheme="minorHAnsi" w:hAnsiTheme="minorHAnsi" w:cstheme="minorHAnsi"/>
          <w:sz w:val="24"/>
          <w:szCs w:val="24"/>
        </w:rPr>
      </w:pPr>
    </w:p>
    <w:p w:rsidR="006A2DF6" w:rsidRPr="00E4331A" w:rsidRDefault="00115D79">
      <w:pPr>
        <w:widowControl w:val="0"/>
        <w:ind w:left="360" w:right="360"/>
        <w:rPr>
          <w:rFonts w:asciiTheme="minorHAnsi" w:eastAsia="MS ??" w:hAnsiTheme="minorHAnsi" w:cstheme="minorHAnsi"/>
          <w:i/>
          <w:sz w:val="24"/>
          <w:szCs w:val="24"/>
        </w:rPr>
      </w:pPr>
      <w:r w:rsidRPr="00E4331A">
        <w:rPr>
          <w:rFonts w:asciiTheme="minorHAnsi" w:eastAsia="MS ??" w:hAnsiTheme="minorHAnsi" w:cstheme="minorHAnsi"/>
          <w:i/>
          <w:sz w:val="24"/>
          <w:szCs w:val="24"/>
        </w:rPr>
        <w:t>Data systems needed to facilitate user access to climate products, metadata and raw data, including key data for delayed-mode analysis, should be established and maintained.</w:t>
      </w:r>
    </w:p>
    <w:p w:rsidR="00845347" w:rsidRPr="00E4331A" w:rsidRDefault="00845347" w:rsidP="00895A68">
      <w:pPr>
        <w:widowControl w:val="0"/>
        <w:ind w:left="567" w:right="503"/>
        <w:rPr>
          <w:rFonts w:asciiTheme="minorHAnsi" w:eastAsia="MS ??" w:hAnsiTheme="minorHAnsi" w:cstheme="minorHAnsi"/>
          <w:i/>
          <w:sz w:val="24"/>
          <w:szCs w:val="24"/>
        </w:rPr>
      </w:pPr>
    </w:p>
    <w:p w:rsidR="00115D79" w:rsidRPr="00F41917" w:rsidRDefault="00845347" w:rsidP="00845347">
      <w:pPr>
        <w:pStyle w:val="Heading4"/>
        <w:numPr>
          <w:ilvl w:val="0"/>
          <w:numId w:val="0"/>
        </w:numPr>
        <w:spacing w:before="0" w:after="0"/>
        <w:rPr>
          <w:rFonts w:asciiTheme="minorHAnsi" w:hAnsiTheme="minorHAnsi" w:cstheme="minorHAnsi"/>
          <w:i/>
          <w:szCs w:val="24"/>
          <w:lang w:val="en-US"/>
        </w:rPr>
      </w:pPr>
      <w:r w:rsidRPr="00F41917">
        <w:rPr>
          <w:rFonts w:asciiTheme="minorHAnsi" w:hAnsiTheme="minorHAnsi" w:cstheme="minorHAnsi"/>
          <w:i/>
          <w:szCs w:val="24"/>
          <w:lang w:val="en-US"/>
        </w:rPr>
        <w:t xml:space="preserve">2.3.3.7 </w:t>
      </w:r>
      <w:r w:rsidR="00115D79" w:rsidRPr="00F41917">
        <w:rPr>
          <w:rFonts w:asciiTheme="minorHAnsi" w:hAnsiTheme="minorHAnsi" w:cstheme="minorHAnsi"/>
          <w:i/>
          <w:szCs w:val="24"/>
          <w:lang w:val="en-US"/>
        </w:rPr>
        <w:t xml:space="preserve">Data </w:t>
      </w:r>
      <w:r w:rsidR="00E11820" w:rsidRPr="00F41917">
        <w:rPr>
          <w:rFonts w:asciiTheme="minorHAnsi" w:hAnsiTheme="minorHAnsi" w:cstheme="minorHAnsi"/>
          <w:i/>
          <w:szCs w:val="24"/>
          <w:lang w:val="en-US"/>
        </w:rPr>
        <w:t>A</w:t>
      </w:r>
      <w:r w:rsidR="00115D79" w:rsidRPr="00F41917">
        <w:rPr>
          <w:rFonts w:asciiTheme="minorHAnsi" w:hAnsiTheme="minorHAnsi" w:cstheme="minorHAnsi"/>
          <w:i/>
          <w:szCs w:val="24"/>
          <w:lang w:val="en-US"/>
        </w:rPr>
        <w:t xml:space="preserve">vailability for </w:t>
      </w:r>
      <w:r w:rsidR="00E11820" w:rsidRPr="00F41917">
        <w:rPr>
          <w:rFonts w:asciiTheme="minorHAnsi" w:hAnsiTheme="minorHAnsi" w:cstheme="minorHAnsi"/>
          <w:i/>
          <w:szCs w:val="24"/>
          <w:lang w:val="en-US"/>
        </w:rPr>
        <w:t>G</w:t>
      </w:r>
      <w:r w:rsidR="00115D79" w:rsidRPr="00F41917">
        <w:rPr>
          <w:rFonts w:asciiTheme="minorHAnsi" w:hAnsiTheme="minorHAnsi" w:cstheme="minorHAnsi"/>
          <w:i/>
          <w:szCs w:val="24"/>
          <w:lang w:val="en-US"/>
        </w:rPr>
        <w:t>lobal/</w:t>
      </w:r>
      <w:r w:rsidR="00E11820" w:rsidRPr="00F41917">
        <w:rPr>
          <w:rFonts w:asciiTheme="minorHAnsi" w:hAnsiTheme="minorHAnsi" w:cstheme="minorHAnsi"/>
          <w:i/>
          <w:szCs w:val="24"/>
          <w:lang w:val="en-US"/>
        </w:rPr>
        <w:t>R</w:t>
      </w:r>
      <w:r w:rsidR="00115D79" w:rsidRPr="00F41917">
        <w:rPr>
          <w:rFonts w:asciiTheme="minorHAnsi" w:hAnsiTheme="minorHAnsi" w:cstheme="minorHAnsi"/>
          <w:i/>
          <w:szCs w:val="24"/>
          <w:lang w:val="en-US"/>
        </w:rPr>
        <w:t xml:space="preserve">egional </w:t>
      </w:r>
      <w:r w:rsidR="00E11820" w:rsidRPr="00F41917">
        <w:rPr>
          <w:rFonts w:asciiTheme="minorHAnsi" w:hAnsiTheme="minorHAnsi" w:cstheme="minorHAnsi"/>
          <w:i/>
          <w:szCs w:val="24"/>
          <w:lang w:val="en-US"/>
        </w:rPr>
        <w:t>S</w:t>
      </w:r>
      <w:r w:rsidR="00115D79" w:rsidRPr="00F41917">
        <w:rPr>
          <w:rFonts w:asciiTheme="minorHAnsi" w:hAnsiTheme="minorHAnsi" w:cstheme="minorHAnsi"/>
          <w:i/>
          <w:szCs w:val="24"/>
          <w:lang w:val="en-US"/>
        </w:rPr>
        <w:t xml:space="preserve">cientific </w:t>
      </w:r>
      <w:r w:rsidR="00E11820" w:rsidRPr="00F41917">
        <w:rPr>
          <w:rFonts w:asciiTheme="minorHAnsi" w:hAnsiTheme="minorHAnsi" w:cstheme="minorHAnsi"/>
          <w:i/>
          <w:szCs w:val="24"/>
          <w:lang w:val="en-US"/>
        </w:rPr>
        <w:t>S</w:t>
      </w:r>
      <w:r w:rsidR="00115D79" w:rsidRPr="00F41917">
        <w:rPr>
          <w:rFonts w:asciiTheme="minorHAnsi" w:hAnsiTheme="minorHAnsi" w:cstheme="minorHAnsi"/>
          <w:i/>
          <w:szCs w:val="24"/>
          <w:lang w:val="en-US"/>
        </w:rPr>
        <w:t>tudies</w:t>
      </w:r>
    </w:p>
    <w:p w:rsidR="00845347" w:rsidRPr="00BE012D" w:rsidRDefault="00845347" w:rsidP="00845347">
      <w:pPr>
        <w:rPr>
          <w:lang w:eastAsia="fr-FR"/>
        </w:rPr>
      </w:pPr>
    </w:p>
    <w:p w:rsidR="00115D79" w:rsidRDefault="00115D79" w:rsidP="00895A68">
      <w:pPr>
        <w:widowControl w:val="0"/>
        <w:rPr>
          <w:rFonts w:asciiTheme="minorHAnsi" w:hAnsiTheme="minorHAnsi" w:cstheme="minorHAnsi"/>
          <w:sz w:val="24"/>
          <w:szCs w:val="24"/>
        </w:rPr>
      </w:pPr>
      <w:r w:rsidRPr="00E4331A">
        <w:rPr>
          <w:rFonts w:asciiTheme="minorHAnsi" w:hAnsiTheme="minorHAnsi" w:cstheme="minorHAnsi"/>
          <w:sz w:val="24"/>
          <w:szCs w:val="24"/>
        </w:rPr>
        <w:t>The</w:t>
      </w:r>
      <w:r w:rsidRPr="00981C43">
        <w:rPr>
          <w:rFonts w:asciiTheme="minorHAnsi" w:hAnsiTheme="minorHAnsi" w:cstheme="minorHAnsi"/>
          <w:color w:val="000000"/>
          <w:sz w:val="24"/>
          <w:szCs w:val="24"/>
        </w:rPr>
        <w:t xml:space="preserve"> </w:t>
      </w:r>
      <w:r w:rsidR="00E11820" w:rsidRPr="00F41917">
        <w:rPr>
          <w:rFonts w:asciiTheme="minorHAnsi" w:hAnsiTheme="minorHAnsi" w:cstheme="minorHAnsi"/>
          <w:color w:val="000000"/>
          <w:sz w:val="24"/>
          <w:szCs w:val="24"/>
        </w:rPr>
        <w:t>IGCO</w:t>
      </w:r>
      <w:r w:rsidRPr="00E4331A">
        <w:rPr>
          <w:rFonts w:asciiTheme="minorHAnsi" w:hAnsiTheme="minorHAnsi" w:cstheme="minorHAnsi"/>
          <w:color w:val="000000"/>
          <w:sz w:val="24"/>
          <w:szCs w:val="24"/>
        </w:rPr>
        <w:t xml:space="preserve"> will require inputs from archived data to allow the evolution of the carbon cycle over time to be assessed. The contribution of the satellite data, while still relatively short temporally, provides a very detailed global picture</w:t>
      </w:r>
      <w:r w:rsidRPr="00981C43">
        <w:rPr>
          <w:rFonts w:asciiTheme="minorHAnsi" w:hAnsiTheme="minorHAnsi" w:cstheme="minorHAnsi"/>
          <w:color w:val="000000"/>
          <w:sz w:val="24"/>
          <w:szCs w:val="24"/>
        </w:rPr>
        <w:t xml:space="preserve"> of many of the key variables in the carbon cycle. There is therefore a critical need that the data sources, on which key products are based, are available as widely as possible and the ability to obtain the baseline data is</w:t>
      </w:r>
      <w:r w:rsidRPr="00E4331A">
        <w:rPr>
          <w:rFonts w:asciiTheme="minorHAnsi" w:hAnsiTheme="minorHAnsi" w:cstheme="minorHAnsi"/>
          <w:color w:val="000000"/>
          <w:sz w:val="24"/>
          <w:szCs w:val="24"/>
        </w:rPr>
        <w:t xml:space="preserve"> as streamlined as possible when the data are needed for scientific and research purposes. These baseline data should include necessary sensor performance characterization data and calibration and validation data. This should apply to all data/</w:t>
      </w:r>
      <w:r w:rsidRPr="00E4331A">
        <w:rPr>
          <w:rFonts w:asciiTheme="minorHAnsi" w:hAnsiTheme="minorHAnsi" w:cstheme="minorHAnsi"/>
          <w:sz w:val="24"/>
          <w:szCs w:val="24"/>
        </w:rPr>
        <w:t xml:space="preserve"> </w:t>
      </w:r>
      <w:r w:rsidRPr="00E4331A">
        <w:rPr>
          <w:rFonts w:asciiTheme="minorHAnsi" w:hAnsiTheme="minorHAnsi" w:cstheme="minorHAnsi"/>
          <w:color w:val="000000"/>
          <w:sz w:val="24"/>
          <w:szCs w:val="24"/>
        </w:rPr>
        <w:t>satellites that are critical for specific carbon product inputs.</w:t>
      </w:r>
      <w:r w:rsidRPr="00E4331A">
        <w:rPr>
          <w:rFonts w:asciiTheme="minorHAnsi" w:hAnsiTheme="minorHAnsi" w:cstheme="minorHAnsi"/>
          <w:sz w:val="24"/>
          <w:szCs w:val="24"/>
        </w:rPr>
        <w:t xml:space="preserve"> Again with reference the GCOS it is important that Space Agencies adhere as much as possible </w:t>
      </w:r>
      <w:r w:rsidRPr="00E4331A">
        <w:rPr>
          <w:rFonts w:asciiTheme="minorHAnsi" w:hAnsiTheme="minorHAnsi" w:cstheme="minorHAnsi"/>
          <w:sz w:val="24"/>
          <w:szCs w:val="24"/>
        </w:rPr>
        <w:lastRenderedPageBreak/>
        <w:t>to Principle 5, in the context of the carbon cycle:</w:t>
      </w:r>
    </w:p>
    <w:p w:rsidR="00E376D7" w:rsidRPr="00E4331A" w:rsidRDefault="00E376D7" w:rsidP="00895A68">
      <w:pPr>
        <w:widowControl w:val="0"/>
        <w:rPr>
          <w:rFonts w:asciiTheme="minorHAnsi" w:hAnsiTheme="minorHAnsi" w:cstheme="minorHAnsi"/>
          <w:sz w:val="24"/>
          <w:szCs w:val="24"/>
        </w:rPr>
      </w:pPr>
    </w:p>
    <w:p w:rsidR="006A2DF6" w:rsidRPr="00E4331A" w:rsidRDefault="00115D79">
      <w:pPr>
        <w:ind w:left="360" w:right="360"/>
        <w:rPr>
          <w:rFonts w:asciiTheme="minorHAnsi" w:hAnsiTheme="minorHAnsi" w:cstheme="minorHAnsi"/>
          <w:i/>
          <w:sz w:val="24"/>
          <w:szCs w:val="24"/>
        </w:rPr>
      </w:pPr>
      <w:r w:rsidRPr="00E4331A">
        <w:rPr>
          <w:rFonts w:asciiTheme="minorHAnsi" w:hAnsiTheme="minorHAnsi" w:cstheme="minorHAnsi"/>
          <w:i/>
          <w:sz w:val="24"/>
          <w:szCs w:val="24"/>
        </w:rPr>
        <w:t>Consideration of the needs for environmental and climate-monitoring products and assessments, such as IPCC assessments, should be integrated into national, regional and global observing priorities.</w:t>
      </w:r>
    </w:p>
    <w:p w:rsidR="00E11820" w:rsidRPr="00E4331A" w:rsidRDefault="00E11820" w:rsidP="00895A68">
      <w:pPr>
        <w:ind w:right="12"/>
        <w:rPr>
          <w:rFonts w:asciiTheme="minorHAnsi" w:hAnsiTheme="minorHAnsi" w:cstheme="minorHAnsi"/>
          <w:sz w:val="24"/>
          <w:szCs w:val="24"/>
        </w:rPr>
      </w:pPr>
    </w:p>
    <w:p w:rsidR="00115D79" w:rsidRPr="00BE012D" w:rsidRDefault="00115D79" w:rsidP="00BE012D">
      <w:pPr>
        <w:rPr>
          <w:rFonts w:cs="Calibri"/>
          <w:sz w:val="24"/>
          <w:szCs w:val="24"/>
        </w:rPr>
      </w:pPr>
      <w:r w:rsidRPr="00E4331A">
        <w:rPr>
          <w:rFonts w:asciiTheme="minorHAnsi" w:hAnsiTheme="minorHAnsi" w:cstheme="minorHAnsi"/>
          <w:sz w:val="24"/>
          <w:szCs w:val="24"/>
        </w:rPr>
        <w:t xml:space="preserve">For the terrestrial carbon cycle an example of where there is a critical need for this to be assessed by the </w:t>
      </w:r>
      <w:r w:rsidR="00E11820" w:rsidRPr="00E4331A">
        <w:rPr>
          <w:rFonts w:asciiTheme="minorHAnsi" w:hAnsiTheme="minorHAnsi" w:cstheme="minorHAnsi"/>
          <w:sz w:val="24"/>
          <w:szCs w:val="24"/>
        </w:rPr>
        <w:t>CEOS s</w:t>
      </w:r>
      <w:r w:rsidRPr="00E4331A">
        <w:rPr>
          <w:rFonts w:asciiTheme="minorHAnsi" w:hAnsiTheme="minorHAnsi" w:cstheme="minorHAnsi"/>
          <w:sz w:val="24"/>
          <w:szCs w:val="24"/>
        </w:rPr>
        <w:t xml:space="preserve">pace </w:t>
      </w:r>
      <w:r w:rsidR="00E11820" w:rsidRPr="00E4331A">
        <w:rPr>
          <w:rFonts w:asciiTheme="minorHAnsi" w:hAnsiTheme="minorHAnsi" w:cstheme="minorHAnsi"/>
          <w:sz w:val="24"/>
          <w:szCs w:val="24"/>
        </w:rPr>
        <w:t>a</w:t>
      </w:r>
      <w:r w:rsidRPr="00E4331A">
        <w:rPr>
          <w:rFonts w:asciiTheme="minorHAnsi" w:hAnsiTheme="minorHAnsi" w:cstheme="minorHAnsi"/>
          <w:sz w:val="24"/>
          <w:szCs w:val="24"/>
        </w:rPr>
        <w:t xml:space="preserve">gencies is for estimation of aboveground biomass. For the future two </w:t>
      </w:r>
      <w:r w:rsidR="00531788" w:rsidRPr="00E4331A">
        <w:rPr>
          <w:rFonts w:asciiTheme="minorHAnsi" w:hAnsiTheme="minorHAnsi" w:cstheme="minorHAnsi"/>
          <w:sz w:val="24"/>
          <w:szCs w:val="24"/>
        </w:rPr>
        <w:t xml:space="preserve">dedicated SAR </w:t>
      </w:r>
      <w:r w:rsidRPr="00E4331A">
        <w:rPr>
          <w:rFonts w:asciiTheme="minorHAnsi" w:hAnsiTheme="minorHAnsi" w:cstheme="minorHAnsi"/>
          <w:sz w:val="24"/>
          <w:szCs w:val="24"/>
        </w:rPr>
        <w:t xml:space="preserve">missions are currently planned, the ESA </w:t>
      </w:r>
      <w:r w:rsidR="00E11820" w:rsidRPr="00E4331A">
        <w:rPr>
          <w:rFonts w:asciiTheme="minorHAnsi" w:hAnsiTheme="minorHAnsi" w:cstheme="minorHAnsi"/>
          <w:sz w:val="24"/>
          <w:szCs w:val="24"/>
        </w:rPr>
        <w:t>Biomass</w:t>
      </w:r>
      <w:r w:rsidR="004D1DC3" w:rsidRPr="00E4331A">
        <w:rPr>
          <w:rFonts w:asciiTheme="minorHAnsi" w:hAnsiTheme="minorHAnsi" w:cstheme="minorHAnsi"/>
          <w:sz w:val="24"/>
          <w:szCs w:val="24"/>
        </w:rPr>
        <w:t xml:space="preserve"> mission and a </w:t>
      </w:r>
      <w:r w:rsidR="004D1DC3" w:rsidRPr="00BE012D">
        <w:rPr>
          <w:rFonts w:asciiTheme="minorHAnsi" w:eastAsia="Times New Roman" w:hAnsiTheme="minorHAnsi"/>
          <w:color w:val="000000"/>
          <w:sz w:val="24"/>
          <w:szCs w:val="24"/>
        </w:rPr>
        <w:t>NASA-ISRO SAR mission (L-band and S-band)</w:t>
      </w:r>
      <w:r w:rsidR="00E376D7">
        <w:rPr>
          <w:rFonts w:asciiTheme="minorHAnsi" w:eastAsia="Times New Roman" w:hAnsiTheme="minorHAnsi"/>
          <w:color w:val="000000"/>
          <w:sz w:val="24"/>
          <w:szCs w:val="24"/>
        </w:rPr>
        <w:t>.  A</w:t>
      </w:r>
      <w:r w:rsidR="004D1DC3" w:rsidRPr="00981C43">
        <w:rPr>
          <w:rFonts w:asciiTheme="minorHAnsi" w:eastAsia="Times New Roman" w:hAnsiTheme="minorHAnsi"/>
          <w:color w:val="000000"/>
          <w:sz w:val="24"/>
          <w:szCs w:val="24"/>
        </w:rPr>
        <w:t xml:space="preserve">spects of </w:t>
      </w:r>
      <w:r w:rsidR="00ED1BB3" w:rsidRPr="00DA576E">
        <w:rPr>
          <w:rFonts w:asciiTheme="minorHAnsi" w:eastAsia="Times New Roman" w:hAnsiTheme="minorHAnsi"/>
          <w:color w:val="000000"/>
          <w:sz w:val="24"/>
          <w:szCs w:val="24"/>
        </w:rPr>
        <w:t xml:space="preserve">the </w:t>
      </w:r>
      <w:r w:rsidR="00DA576E" w:rsidRPr="00DA576E">
        <w:rPr>
          <w:rFonts w:asciiTheme="minorHAnsi" w:eastAsia="Times New Roman" w:hAnsiTheme="minorHAnsi"/>
          <w:color w:val="000000"/>
          <w:sz w:val="24"/>
          <w:szCs w:val="24"/>
        </w:rPr>
        <w:t>latter derive</w:t>
      </w:r>
      <w:r w:rsidR="004D1DC3" w:rsidRPr="00DA576E">
        <w:rPr>
          <w:rFonts w:asciiTheme="minorHAnsi" w:eastAsia="Times New Roman" w:hAnsiTheme="minorHAnsi"/>
          <w:color w:val="000000"/>
          <w:sz w:val="24"/>
          <w:szCs w:val="24"/>
        </w:rPr>
        <w:t xml:space="preserve"> from the </w:t>
      </w:r>
      <w:r w:rsidR="00ED1BB3" w:rsidRPr="00DA576E">
        <w:rPr>
          <w:rFonts w:asciiTheme="minorHAnsi" w:eastAsia="Times New Roman" w:hAnsiTheme="minorHAnsi"/>
          <w:color w:val="000000"/>
          <w:sz w:val="24"/>
          <w:szCs w:val="24"/>
        </w:rPr>
        <w:t xml:space="preserve">SAR </w:t>
      </w:r>
      <w:r w:rsidR="004D1DC3" w:rsidRPr="00E4331A">
        <w:rPr>
          <w:rFonts w:asciiTheme="minorHAnsi" w:eastAsia="Times New Roman" w:hAnsiTheme="minorHAnsi"/>
          <w:color w:val="000000"/>
          <w:sz w:val="24"/>
          <w:szCs w:val="24"/>
        </w:rPr>
        <w:t>portion of the Deformation, Ecosystem Structure, and Dynamics of Ice (DESDynI) mission concept recommended by the U.S. National Research Council (N</w:t>
      </w:r>
      <w:r w:rsidR="00ED1BB3" w:rsidRPr="00E4331A">
        <w:rPr>
          <w:rFonts w:asciiTheme="minorHAnsi" w:eastAsia="Times New Roman" w:hAnsiTheme="minorHAnsi"/>
          <w:color w:val="000000"/>
          <w:sz w:val="24"/>
          <w:szCs w:val="24"/>
        </w:rPr>
        <w:t>ational Research Council</w:t>
      </w:r>
      <w:r w:rsidR="004D1DC3" w:rsidRPr="00E4331A">
        <w:rPr>
          <w:rFonts w:asciiTheme="minorHAnsi" w:eastAsia="Times New Roman" w:hAnsiTheme="minorHAnsi"/>
          <w:color w:val="000000"/>
          <w:sz w:val="24"/>
          <w:szCs w:val="24"/>
        </w:rPr>
        <w:t xml:space="preserve"> 20</w:t>
      </w:r>
      <w:r w:rsidR="00ED1BB3" w:rsidRPr="00E4331A">
        <w:rPr>
          <w:rFonts w:asciiTheme="minorHAnsi" w:eastAsia="Times New Roman" w:hAnsiTheme="minorHAnsi"/>
          <w:color w:val="000000"/>
          <w:sz w:val="24"/>
          <w:szCs w:val="24"/>
        </w:rPr>
        <w:t>07)</w:t>
      </w:r>
      <w:r w:rsidRPr="00E4331A">
        <w:rPr>
          <w:rFonts w:asciiTheme="minorHAnsi" w:hAnsiTheme="minorHAnsi" w:cstheme="minorHAnsi"/>
          <w:sz w:val="24"/>
          <w:szCs w:val="24"/>
        </w:rPr>
        <w:t xml:space="preserve">. </w:t>
      </w:r>
      <w:r w:rsidR="00531788" w:rsidRPr="00BE012D">
        <w:rPr>
          <w:rFonts w:cs="Calibri"/>
          <w:sz w:val="24"/>
          <w:szCs w:val="24"/>
        </w:rPr>
        <w:t>Today, more generic purpose SAR missions in L, C and X-band can provide</w:t>
      </w:r>
      <w:r w:rsidR="00531788" w:rsidRPr="00E4331A">
        <w:rPr>
          <w:rFonts w:cs="Calibri"/>
          <w:sz w:val="24"/>
          <w:szCs w:val="24"/>
        </w:rPr>
        <w:t xml:space="preserve"> </w:t>
      </w:r>
      <w:r w:rsidR="00531788" w:rsidRPr="00BE012D">
        <w:rPr>
          <w:rFonts w:cs="Calibri"/>
          <w:sz w:val="24"/>
          <w:szCs w:val="24"/>
        </w:rPr>
        <w:t xml:space="preserve">information for </w:t>
      </w:r>
      <w:r w:rsidR="00531788" w:rsidRPr="00E4331A">
        <w:rPr>
          <w:rFonts w:cs="Calibri"/>
          <w:sz w:val="24"/>
          <w:szCs w:val="24"/>
        </w:rPr>
        <w:t xml:space="preserve">estimating low to medium levels of </w:t>
      </w:r>
      <w:r w:rsidR="00531788" w:rsidRPr="00981C43">
        <w:rPr>
          <w:rFonts w:cs="Calibri"/>
          <w:sz w:val="24"/>
          <w:szCs w:val="24"/>
        </w:rPr>
        <w:t>biomass</w:t>
      </w:r>
      <w:r w:rsidR="00531788" w:rsidRPr="00BE012D">
        <w:rPr>
          <w:rFonts w:cs="Calibri"/>
          <w:sz w:val="24"/>
          <w:szCs w:val="24"/>
        </w:rPr>
        <w:t xml:space="preserve"> if acquired systematically. </w:t>
      </w:r>
      <w:r w:rsidRPr="00E4331A">
        <w:rPr>
          <w:rFonts w:asciiTheme="minorHAnsi" w:hAnsiTheme="minorHAnsi" w:cstheme="minorHAnsi"/>
          <w:sz w:val="24"/>
          <w:szCs w:val="24"/>
        </w:rPr>
        <w:t xml:space="preserve">Currently major efforts and </w:t>
      </w:r>
      <w:r w:rsidRPr="00981C43">
        <w:rPr>
          <w:rFonts w:asciiTheme="minorHAnsi" w:hAnsiTheme="minorHAnsi" w:cstheme="minorHAnsi"/>
          <w:sz w:val="24"/>
          <w:szCs w:val="24"/>
        </w:rPr>
        <w:t>progress ha</w:t>
      </w:r>
      <w:r w:rsidR="00E11820" w:rsidRPr="00DA576E">
        <w:rPr>
          <w:rFonts w:asciiTheme="minorHAnsi" w:hAnsiTheme="minorHAnsi" w:cstheme="minorHAnsi"/>
          <w:sz w:val="24"/>
          <w:szCs w:val="24"/>
        </w:rPr>
        <w:t>ve</w:t>
      </w:r>
      <w:r w:rsidRPr="00DA576E">
        <w:rPr>
          <w:rFonts w:asciiTheme="minorHAnsi" w:hAnsiTheme="minorHAnsi" w:cstheme="minorHAnsi"/>
          <w:sz w:val="24"/>
          <w:szCs w:val="24"/>
        </w:rPr>
        <w:t xml:space="preserve"> been made using SAR data to estimate </w:t>
      </w:r>
      <w:r w:rsidR="00531788" w:rsidRPr="00BE012D">
        <w:rPr>
          <w:rFonts w:cs="Calibri"/>
          <w:sz w:val="24"/>
          <w:szCs w:val="24"/>
        </w:rPr>
        <w:t xml:space="preserve">aboveground biomass based on ALOS PALSAR and ENVISAT ASAR. The </w:t>
      </w:r>
      <w:r w:rsidR="002B56F7" w:rsidRPr="00E4331A">
        <w:rPr>
          <w:rFonts w:cs="Calibri"/>
          <w:sz w:val="24"/>
          <w:szCs w:val="24"/>
        </w:rPr>
        <w:t xml:space="preserve">JAXA </w:t>
      </w:r>
      <w:r w:rsidR="00531788" w:rsidRPr="00BE012D">
        <w:rPr>
          <w:rFonts w:cs="Calibri"/>
          <w:sz w:val="24"/>
          <w:szCs w:val="24"/>
        </w:rPr>
        <w:t>Kyoto &amp; Carbon Initiative (</w:t>
      </w:r>
      <w:hyperlink r:id="rId16" w:history="1">
        <w:r w:rsidR="00531788" w:rsidRPr="00BE012D">
          <w:rPr>
            <w:rStyle w:val="Hyperlink"/>
            <w:rFonts w:cs="Calibri"/>
            <w:sz w:val="24"/>
            <w:szCs w:val="24"/>
          </w:rPr>
          <w:t>http://www.eorc.jaxa.jp/ALOS/en/kyoto/kyoto_index.htm</w:t>
        </w:r>
      </w:hyperlink>
      <w:r w:rsidR="00531788" w:rsidRPr="00BE012D">
        <w:rPr>
          <w:rFonts w:cs="Calibri"/>
          <w:sz w:val="24"/>
          <w:szCs w:val="24"/>
        </w:rPr>
        <w:t xml:space="preserve">) </w:t>
      </w:r>
      <w:r w:rsidR="00531788" w:rsidRPr="00E4331A">
        <w:rPr>
          <w:rFonts w:cs="Calibri"/>
          <w:sz w:val="24"/>
          <w:szCs w:val="24"/>
        </w:rPr>
        <w:t>is currently focused on two key global biomes</w:t>
      </w:r>
      <w:r w:rsidR="00531788" w:rsidRPr="00981C43">
        <w:rPr>
          <w:rFonts w:cs="Calibri"/>
          <w:sz w:val="24"/>
          <w:szCs w:val="24"/>
        </w:rPr>
        <w:t xml:space="preserve">, </w:t>
      </w:r>
      <w:r w:rsidR="00531788" w:rsidRPr="00DA576E">
        <w:rPr>
          <w:rFonts w:cs="Calibri"/>
          <w:sz w:val="24"/>
          <w:szCs w:val="24"/>
        </w:rPr>
        <w:t>forests and wetlands, and generates key products like land cover, forest change map</w:t>
      </w:r>
      <w:r w:rsidR="00531788" w:rsidRPr="00E4331A">
        <w:rPr>
          <w:rFonts w:cs="Calibri"/>
          <w:sz w:val="24"/>
          <w:szCs w:val="24"/>
        </w:rPr>
        <w:t xml:space="preserve">s, and forest biomass and structure. </w:t>
      </w:r>
      <w:r w:rsidR="00531788" w:rsidRPr="00BE012D">
        <w:rPr>
          <w:rFonts w:cs="Calibri"/>
          <w:sz w:val="24"/>
          <w:szCs w:val="24"/>
        </w:rPr>
        <w:t>The utility of C-band SAR was demonstrated in</w:t>
      </w:r>
      <w:r w:rsidR="002B56F7" w:rsidRPr="00BE012D">
        <w:rPr>
          <w:rFonts w:cs="Calibri"/>
          <w:sz w:val="24"/>
          <w:szCs w:val="24"/>
        </w:rPr>
        <w:t xml:space="preserve"> boreal and temperate forests through</w:t>
      </w:r>
      <w:r w:rsidRPr="00981C43">
        <w:rPr>
          <w:rFonts w:asciiTheme="minorHAnsi" w:hAnsiTheme="minorHAnsi" w:cstheme="minorHAnsi"/>
          <w:sz w:val="24"/>
          <w:szCs w:val="24"/>
        </w:rPr>
        <w:t xml:space="preserve"> </w:t>
      </w:r>
      <w:r w:rsidR="0060767B" w:rsidRPr="00DA576E">
        <w:rPr>
          <w:rFonts w:asciiTheme="minorHAnsi" w:hAnsiTheme="minorHAnsi" w:cstheme="minorHAnsi"/>
          <w:sz w:val="24"/>
          <w:szCs w:val="24"/>
        </w:rPr>
        <w:t>BIOMASAR (Santoro et al., 2011</w:t>
      </w:r>
      <w:r w:rsidR="002B56F7" w:rsidRPr="00DA576E">
        <w:rPr>
          <w:rFonts w:asciiTheme="minorHAnsi" w:hAnsiTheme="minorHAnsi" w:cstheme="minorHAnsi"/>
          <w:sz w:val="24"/>
          <w:szCs w:val="24"/>
        </w:rPr>
        <w:t>),</w:t>
      </w:r>
      <w:r w:rsidR="002B56F7" w:rsidRPr="00BE012D">
        <w:rPr>
          <w:rFonts w:cs="Calibri"/>
          <w:sz w:val="24"/>
          <w:szCs w:val="24"/>
        </w:rPr>
        <w:t xml:space="preserve"> which </w:t>
      </w:r>
      <w:r w:rsidR="00DA576E" w:rsidRPr="00DA576E">
        <w:rPr>
          <w:rFonts w:cs="Calibri"/>
          <w:sz w:val="24"/>
          <w:szCs w:val="24"/>
        </w:rPr>
        <w:t>relies</w:t>
      </w:r>
      <w:r w:rsidR="002B56F7" w:rsidRPr="00BE012D">
        <w:rPr>
          <w:rFonts w:cs="Calibri"/>
          <w:sz w:val="24"/>
          <w:szCs w:val="24"/>
        </w:rPr>
        <w:t xml:space="preserve"> on multiple ASAR data stacks from the ESA Envisat mission. </w:t>
      </w:r>
      <w:r w:rsidRPr="00DA576E">
        <w:rPr>
          <w:rFonts w:asciiTheme="minorHAnsi" w:hAnsiTheme="minorHAnsi" w:cstheme="minorHAnsi"/>
          <w:sz w:val="24"/>
          <w:szCs w:val="24"/>
        </w:rPr>
        <w:t xml:space="preserve"> </w:t>
      </w:r>
      <w:r w:rsidRPr="00E4331A">
        <w:rPr>
          <w:rFonts w:asciiTheme="minorHAnsi" w:hAnsiTheme="minorHAnsi" w:cstheme="minorHAnsi"/>
          <w:sz w:val="24"/>
          <w:szCs w:val="24"/>
        </w:rPr>
        <w:t xml:space="preserve">The same methods could be applied to Radarsat </w:t>
      </w:r>
      <w:r w:rsidR="002B56F7" w:rsidRPr="00BE012D">
        <w:rPr>
          <w:rFonts w:cs="Calibri"/>
          <w:sz w:val="24"/>
          <w:szCs w:val="24"/>
        </w:rPr>
        <w:t xml:space="preserve">and future Sentinel-1 </w:t>
      </w:r>
      <w:r w:rsidRPr="00E4331A">
        <w:rPr>
          <w:rFonts w:asciiTheme="minorHAnsi" w:hAnsiTheme="minorHAnsi" w:cstheme="minorHAnsi"/>
          <w:sz w:val="24"/>
          <w:szCs w:val="24"/>
        </w:rPr>
        <w:t>data since these systems share a common microwave frequency</w:t>
      </w:r>
      <w:r w:rsidR="002B56F7" w:rsidRPr="00DA576E">
        <w:rPr>
          <w:rFonts w:asciiTheme="minorHAnsi" w:hAnsiTheme="minorHAnsi" w:cstheme="minorHAnsi"/>
          <w:sz w:val="24"/>
          <w:szCs w:val="24"/>
        </w:rPr>
        <w:t>.</w:t>
      </w:r>
      <w:r w:rsidRPr="00E4331A">
        <w:rPr>
          <w:rFonts w:asciiTheme="minorHAnsi" w:hAnsiTheme="minorHAnsi" w:cstheme="minorHAnsi"/>
          <w:sz w:val="24"/>
          <w:szCs w:val="24"/>
        </w:rPr>
        <w:t xml:space="preserve"> </w:t>
      </w:r>
      <w:r w:rsidR="002B56F7" w:rsidRPr="00E4331A">
        <w:rPr>
          <w:rFonts w:cs="Calibri"/>
          <w:sz w:val="24"/>
          <w:szCs w:val="24"/>
        </w:rPr>
        <w:t xml:space="preserve"> T</w:t>
      </w:r>
      <w:r w:rsidR="002B56F7" w:rsidRPr="00BE012D">
        <w:rPr>
          <w:rFonts w:cs="Calibri"/>
          <w:sz w:val="24"/>
          <w:szCs w:val="24"/>
        </w:rPr>
        <w:t xml:space="preserve">here is a need to coordinate effectively between projects and </w:t>
      </w:r>
      <w:r w:rsidR="002B56F7" w:rsidRPr="00E4331A">
        <w:rPr>
          <w:rFonts w:cs="Calibri"/>
          <w:sz w:val="24"/>
          <w:szCs w:val="24"/>
        </w:rPr>
        <w:t xml:space="preserve">to </w:t>
      </w:r>
      <w:r w:rsidR="002B56F7" w:rsidRPr="00BE012D">
        <w:rPr>
          <w:rFonts w:cs="Calibri"/>
          <w:sz w:val="24"/>
          <w:szCs w:val="24"/>
        </w:rPr>
        <w:t xml:space="preserve">enable </w:t>
      </w:r>
      <w:r w:rsidR="002B56F7" w:rsidRPr="00E4331A">
        <w:rPr>
          <w:rFonts w:cs="Calibri"/>
          <w:sz w:val="24"/>
          <w:szCs w:val="24"/>
        </w:rPr>
        <w:t xml:space="preserve">full </w:t>
      </w:r>
      <w:r w:rsidR="002B56F7" w:rsidRPr="00BE012D">
        <w:rPr>
          <w:rFonts w:cs="Calibri"/>
          <w:sz w:val="24"/>
          <w:szCs w:val="24"/>
        </w:rPr>
        <w:t>access to multiple data sources</w:t>
      </w:r>
      <w:r w:rsidR="002B56F7" w:rsidRPr="00E4331A">
        <w:rPr>
          <w:rFonts w:cs="Calibri"/>
          <w:sz w:val="24"/>
          <w:szCs w:val="24"/>
        </w:rPr>
        <w:t xml:space="preserve">.  For example, the </w:t>
      </w:r>
      <w:r w:rsidR="002B56F7" w:rsidRPr="00BE012D">
        <w:rPr>
          <w:rFonts w:cs="Calibri"/>
          <w:sz w:val="24"/>
          <w:szCs w:val="24"/>
        </w:rPr>
        <w:t>BIOMASAR methodology wou</w:t>
      </w:r>
      <w:r w:rsidR="002B56F7" w:rsidRPr="00E4331A">
        <w:rPr>
          <w:rFonts w:cs="Calibri"/>
          <w:sz w:val="24"/>
          <w:szCs w:val="24"/>
        </w:rPr>
        <w:t>ld benefit tremendously from</w:t>
      </w:r>
      <w:r w:rsidR="002B56F7" w:rsidRPr="00BE012D">
        <w:rPr>
          <w:rFonts w:cs="Calibri"/>
          <w:sz w:val="24"/>
          <w:szCs w:val="24"/>
        </w:rPr>
        <w:t xml:space="preserve"> JAXA Kyoto &amp; Carbon Initiative </w:t>
      </w:r>
      <w:r w:rsidR="002B56F7" w:rsidRPr="00E4331A">
        <w:rPr>
          <w:rFonts w:cs="Calibri"/>
          <w:sz w:val="24"/>
          <w:szCs w:val="24"/>
        </w:rPr>
        <w:t xml:space="preserve">data </w:t>
      </w:r>
      <w:r w:rsidR="002B56F7" w:rsidRPr="00BE012D">
        <w:rPr>
          <w:rFonts w:cs="Calibri"/>
          <w:sz w:val="24"/>
          <w:szCs w:val="24"/>
        </w:rPr>
        <w:t xml:space="preserve">in increasing the capacity to estimate AGB into tropical regions and reducing overall the estimation errors. </w:t>
      </w:r>
      <w:r w:rsidR="002B56F7" w:rsidRPr="00E4331A">
        <w:rPr>
          <w:rFonts w:cs="Calibri"/>
          <w:sz w:val="24"/>
          <w:szCs w:val="24"/>
        </w:rPr>
        <w:t xml:space="preserve"> </w:t>
      </w:r>
      <w:r w:rsidR="002B56F7" w:rsidRPr="00DA576E">
        <w:rPr>
          <w:rFonts w:cs="Calibri"/>
          <w:sz w:val="24"/>
          <w:szCs w:val="24"/>
        </w:rPr>
        <w:t>ESA plans a new project called GlobBiomass to combine these scientific approaches and foster cooperation between regional activities.</w:t>
      </w:r>
      <w:r w:rsidR="002B56F7" w:rsidRPr="00E4331A">
        <w:rPr>
          <w:rFonts w:cs="Calibri"/>
          <w:sz w:val="24"/>
          <w:szCs w:val="24"/>
        </w:rPr>
        <w:t xml:space="preserve">  A common denominator for all research and development activities related to the carbon cycle is the need for systematically acquired satellite data and full access to the global and regional data sets. </w:t>
      </w:r>
      <w:r w:rsidR="002B56F7" w:rsidRPr="00981C43">
        <w:rPr>
          <w:rFonts w:cs="Calibri"/>
          <w:sz w:val="24"/>
          <w:szCs w:val="24"/>
        </w:rPr>
        <w:t xml:space="preserve"> </w:t>
      </w:r>
      <w:r w:rsidRPr="00DA576E">
        <w:rPr>
          <w:rFonts w:asciiTheme="minorHAnsi" w:hAnsiTheme="minorHAnsi" w:cstheme="minorHAnsi"/>
          <w:sz w:val="24"/>
          <w:szCs w:val="24"/>
        </w:rPr>
        <w:t xml:space="preserve">Given that neither </w:t>
      </w:r>
      <w:r w:rsidR="00B361CE" w:rsidRPr="00DA576E">
        <w:rPr>
          <w:rFonts w:asciiTheme="minorHAnsi" w:hAnsiTheme="minorHAnsi" w:cstheme="minorHAnsi"/>
          <w:sz w:val="24"/>
          <w:szCs w:val="24"/>
        </w:rPr>
        <w:t xml:space="preserve">Biomass </w:t>
      </w:r>
      <w:r w:rsidRPr="00BE012D">
        <w:rPr>
          <w:rFonts w:asciiTheme="minorHAnsi" w:hAnsiTheme="minorHAnsi" w:cstheme="minorHAnsi"/>
        </w:rPr>
        <w:t xml:space="preserve">nor </w:t>
      </w:r>
      <w:r w:rsidR="00ED1BB3" w:rsidRPr="00BE012D">
        <w:rPr>
          <w:rFonts w:asciiTheme="minorHAnsi" w:hAnsiTheme="minorHAnsi" w:cstheme="minorHAnsi"/>
        </w:rPr>
        <w:t xml:space="preserve">the </w:t>
      </w:r>
      <w:r w:rsidR="00ED1BB3" w:rsidRPr="00BE012D">
        <w:rPr>
          <w:rFonts w:asciiTheme="minorHAnsi" w:eastAsia="Times New Roman" w:hAnsiTheme="minorHAnsi"/>
          <w:color w:val="000000"/>
        </w:rPr>
        <w:t>NASA-ISRO SAR mission</w:t>
      </w:r>
      <w:r w:rsidRPr="00BE012D">
        <w:rPr>
          <w:rFonts w:asciiTheme="minorHAnsi" w:hAnsiTheme="minorHAnsi" w:cstheme="minorHAnsi"/>
        </w:rPr>
        <w:t xml:space="preserve"> will be launched</w:t>
      </w:r>
      <w:r w:rsidRPr="00E4331A">
        <w:rPr>
          <w:rFonts w:asciiTheme="minorHAnsi" w:hAnsiTheme="minorHAnsi" w:cstheme="minorHAnsi"/>
          <w:sz w:val="24"/>
          <w:szCs w:val="24"/>
        </w:rPr>
        <w:t xml:space="preserve"> before 201</w:t>
      </w:r>
      <w:r w:rsidR="00B361CE" w:rsidRPr="00981C43">
        <w:rPr>
          <w:rFonts w:asciiTheme="minorHAnsi" w:hAnsiTheme="minorHAnsi" w:cstheme="minorHAnsi"/>
          <w:sz w:val="24"/>
          <w:szCs w:val="24"/>
        </w:rPr>
        <w:t>9</w:t>
      </w:r>
      <w:r w:rsidRPr="00DA576E">
        <w:rPr>
          <w:rFonts w:asciiTheme="minorHAnsi" w:hAnsiTheme="minorHAnsi" w:cstheme="minorHAnsi"/>
          <w:sz w:val="24"/>
          <w:szCs w:val="24"/>
        </w:rPr>
        <w:t xml:space="preserve"> and now that the Envisat and ALOS missions have concluded there is a vital need to e</w:t>
      </w:r>
      <w:r w:rsidRPr="00E4331A">
        <w:rPr>
          <w:rFonts w:asciiTheme="minorHAnsi" w:hAnsiTheme="minorHAnsi" w:cstheme="minorHAnsi"/>
          <w:sz w:val="24"/>
          <w:szCs w:val="24"/>
        </w:rPr>
        <w:t xml:space="preserve">nsure that the progress made to date is not lost and thus </w:t>
      </w:r>
      <w:r w:rsidR="00B361CE" w:rsidRPr="00E4331A">
        <w:rPr>
          <w:rFonts w:asciiTheme="minorHAnsi" w:hAnsiTheme="minorHAnsi" w:cstheme="minorHAnsi"/>
          <w:sz w:val="24"/>
          <w:szCs w:val="24"/>
        </w:rPr>
        <w:t xml:space="preserve">the </w:t>
      </w:r>
      <w:r w:rsidRPr="00E4331A">
        <w:rPr>
          <w:rFonts w:asciiTheme="minorHAnsi" w:hAnsiTheme="minorHAnsi" w:cstheme="minorHAnsi"/>
          <w:sz w:val="24"/>
          <w:szCs w:val="24"/>
        </w:rPr>
        <w:t xml:space="preserve">Radarsat SAR </w:t>
      </w:r>
      <w:r w:rsidR="00B361CE" w:rsidRPr="00E4331A">
        <w:rPr>
          <w:rFonts w:asciiTheme="minorHAnsi" w:hAnsiTheme="minorHAnsi" w:cstheme="minorHAnsi"/>
          <w:sz w:val="24"/>
          <w:szCs w:val="24"/>
        </w:rPr>
        <w:t xml:space="preserve">and </w:t>
      </w:r>
      <w:r w:rsidR="002B56F7" w:rsidRPr="00E4331A">
        <w:rPr>
          <w:rFonts w:asciiTheme="minorHAnsi" w:hAnsiTheme="minorHAnsi" w:cstheme="minorHAnsi"/>
          <w:sz w:val="24"/>
          <w:szCs w:val="24"/>
        </w:rPr>
        <w:t xml:space="preserve">the </w:t>
      </w:r>
      <w:r w:rsidR="00B361CE" w:rsidRPr="00E4331A">
        <w:rPr>
          <w:rFonts w:asciiTheme="minorHAnsi" w:hAnsiTheme="minorHAnsi" w:cstheme="minorHAnsi"/>
          <w:sz w:val="24"/>
          <w:szCs w:val="24"/>
        </w:rPr>
        <w:t xml:space="preserve">planned ALOS-2 </w:t>
      </w:r>
      <w:r w:rsidR="002B56F7" w:rsidRPr="00E4331A">
        <w:rPr>
          <w:rFonts w:asciiTheme="minorHAnsi" w:hAnsiTheme="minorHAnsi" w:cstheme="minorHAnsi"/>
          <w:sz w:val="24"/>
          <w:szCs w:val="24"/>
        </w:rPr>
        <w:t xml:space="preserve">and Sentinel-1 missions </w:t>
      </w:r>
      <w:r w:rsidRPr="00E4331A">
        <w:rPr>
          <w:rFonts w:asciiTheme="minorHAnsi" w:hAnsiTheme="minorHAnsi" w:cstheme="minorHAnsi"/>
          <w:sz w:val="24"/>
          <w:szCs w:val="24"/>
        </w:rPr>
        <w:t xml:space="preserve">become vital as </w:t>
      </w:r>
      <w:r w:rsidR="00B95230">
        <w:rPr>
          <w:rFonts w:asciiTheme="minorHAnsi" w:hAnsiTheme="minorHAnsi" w:cstheme="minorHAnsi"/>
          <w:sz w:val="24"/>
          <w:szCs w:val="24"/>
        </w:rPr>
        <w:t xml:space="preserve">global </w:t>
      </w:r>
      <w:r w:rsidRPr="00E4331A">
        <w:rPr>
          <w:rFonts w:asciiTheme="minorHAnsi" w:hAnsiTheme="minorHAnsi" w:cstheme="minorHAnsi"/>
          <w:sz w:val="24"/>
          <w:szCs w:val="24"/>
        </w:rPr>
        <w:t>data source</w:t>
      </w:r>
      <w:r w:rsidR="00B361CE" w:rsidRPr="00E4331A">
        <w:rPr>
          <w:rFonts w:asciiTheme="minorHAnsi" w:hAnsiTheme="minorHAnsi" w:cstheme="minorHAnsi"/>
          <w:sz w:val="24"/>
          <w:szCs w:val="24"/>
        </w:rPr>
        <w:t>s</w:t>
      </w:r>
      <w:r w:rsidRPr="00E4331A">
        <w:rPr>
          <w:rFonts w:asciiTheme="minorHAnsi" w:hAnsiTheme="minorHAnsi" w:cstheme="minorHAnsi"/>
          <w:sz w:val="24"/>
          <w:szCs w:val="24"/>
        </w:rPr>
        <w:t xml:space="preserve"> to continue estimation of aboveground biomass beyond 2013</w:t>
      </w:r>
      <w:r w:rsidR="00B361CE" w:rsidRPr="00E4331A">
        <w:rPr>
          <w:rFonts w:asciiTheme="minorHAnsi" w:hAnsiTheme="minorHAnsi" w:cstheme="minorHAnsi"/>
          <w:sz w:val="24"/>
          <w:szCs w:val="24"/>
        </w:rPr>
        <w:t>.</w:t>
      </w:r>
    </w:p>
    <w:p w:rsidR="003E01AE" w:rsidRPr="00BE012D" w:rsidRDefault="003E01AE" w:rsidP="00BE012D"/>
    <w:p w:rsidR="003F19CC" w:rsidRPr="00BE012D" w:rsidRDefault="003F19CC" w:rsidP="00895A68">
      <w:pPr>
        <w:pStyle w:val="Heading2"/>
        <w:spacing w:before="0"/>
        <w:rPr>
          <w:rFonts w:asciiTheme="minorHAnsi" w:hAnsiTheme="minorHAnsi" w:cstheme="minorHAnsi"/>
          <w:sz w:val="24"/>
          <w:szCs w:val="24"/>
          <w:lang w:val="en-US"/>
        </w:rPr>
      </w:pPr>
      <w:r w:rsidRPr="00BE012D">
        <w:rPr>
          <w:rFonts w:asciiTheme="minorHAnsi" w:hAnsiTheme="minorHAnsi" w:cstheme="minorHAnsi"/>
          <w:sz w:val="24"/>
          <w:szCs w:val="24"/>
          <w:lang w:val="en-US"/>
        </w:rPr>
        <w:t xml:space="preserve">2.4  </w:t>
      </w:r>
      <w:r w:rsidR="00115D79" w:rsidRPr="00BE012D">
        <w:rPr>
          <w:rFonts w:asciiTheme="minorHAnsi" w:hAnsiTheme="minorHAnsi" w:cstheme="minorHAnsi"/>
          <w:sz w:val="24"/>
          <w:szCs w:val="24"/>
          <w:lang w:val="en-US"/>
        </w:rPr>
        <w:t>Satellite Observations Adequacy</w:t>
      </w:r>
    </w:p>
    <w:p w:rsidR="00115D79" w:rsidRPr="00BE012D" w:rsidRDefault="00115D79" w:rsidP="00895A68">
      <w:pPr>
        <w:pStyle w:val="Heading2"/>
        <w:spacing w:before="0"/>
        <w:rPr>
          <w:rFonts w:asciiTheme="minorHAnsi" w:hAnsiTheme="minorHAnsi" w:cstheme="minorHAnsi"/>
          <w:sz w:val="24"/>
          <w:szCs w:val="24"/>
          <w:lang w:val="en-US"/>
        </w:rPr>
      </w:pPr>
      <w:r w:rsidRPr="00BE012D">
        <w:rPr>
          <w:rFonts w:asciiTheme="minorHAnsi" w:hAnsiTheme="minorHAnsi" w:cstheme="minorHAnsi"/>
          <w:sz w:val="24"/>
          <w:szCs w:val="24"/>
          <w:lang w:val="en-US"/>
        </w:rPr>
        <w:t xml:space="preserve">  </w:t>
      </w: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For the four classes of remote sensing variables discussed above (Vegetation Characteristics, Vegetation Condition, Disturbance Regimes and Ambient Conditions) we briefly summarize the adequacy of the satellite observation records from the perspective of p</w:t>
      </w:r>
      <w:r w:rsidRPr="00981C43">
        <w:rPr>
          <w:rFonts w:asciiTheme="minorHAnsi" w:hAnsiTheme="minorHAnsi" w:cstheme="minorHAnsi"/>
          <w:sz w:val="24"/>
          <w:szCs w:val="24"/>
        </w:rPr>
        <w:t>ast</w:t>
      </w:r>
      <w:r w:rsidRPr="00DA576E">
        <w:rPr>
          <w:rFonts w:asciiTheme="minorHAnsi" w:hAnsiTheme="minorHAnsi" w:cstheme="minorHAnsi"/>
          <w:sz w:val="24"/>
          <w:szCs w:val="24"/>
        </w:rPr>
        <w:t xml:space="preserve"> provisions, and the present/future provisions. It is helpful to refer back to Fig. </w:t>
      </w:r>
      <w:r w:rsidR="002F15C8" w:rsidRPr="00E4331A">
        <w:rPr>
          <w:rFonts w:asciiTheme="minorHAnsi" w:hAnsiTheme="minorHAnsi" w:cstheme="minorHAnsi"/>
          <w:sz w:val="24"/>
          <w:szCs w:val="24"/>
        </w:rPr>
        <w:t>2-</w:t>
      </w:r>
      <w:r w:rsidRPr="00E4331A">
        <w:rPr>
          <w:rFonts w:asciiTheme="minorHAnsi" w:hAnsiTheme="minorHAnsi" w:cstheme="minorHAnsi"/>
          <w:sz w:val="24"/>
          <w:szCs w:val="24"/>
        </w:rPr>
        <w:t xml:space="preserve">3 at this point. We have outlined how remote sensing variables support the components of the terrestrial carbon cycle, and the relationship of these variables to the core observational areas and satellite observations identified by </w:t>
      </w:r>
      <w:r w:rsidR="0057113C" w:rsidRPr="00E4331A">
        <w:rPr>
          <w:rFonts w:asciiTheme="minorHAnsi" w:hAnsiTheme="minorHAnsi" w:cstheme="minorHAnsi"/>
          <w:sz w:val="24"/>
          <w:szCs w:val="24"/>
        </w:rPr>
        <w:t>for the IGCO</w:t>
      </w:r>
      <w:r w:rsidRPr="00E4331A">
        <w:rPr>
          <w:rFonts w:asciiTheme="minorHAnsi" w:hAnsiTheme="minorHAnsi" w:cstheme="minorHAnsi"/>
          <w:sz w:val="24"/>
          <w:szCs w:val="24"/>
        </w:rPr>
        <w:t xml:space="preserve">. By identifying the adequacy of past and present/future provisions we </w:t>
      </w:r>
      <w:r w:rsidRPr="00E4331A">
        <w:rPr>
          <w:rFonts w:asciiTheme="minorHAnsi" w:hAnsiTheme="minorHAnsi" w:cstheme="minorHAnsi"/>
          <w:sz w:val="24"/>
          <w:szCs w:val="24"/>
        </w:rPr>
        <w:lastRenderedPageBreak/>
        <w:t xml:space="preserve">can identify important gaps and other issues that must be addressed by remote sensing to support a comprehensive carbon </w:t>
      </w:r>
      <w:r w:rsidR="0057113C" w:rsidRPr="00E4331A">
        <w:rPr>
          <w:rFonts w:asciiTheme="minorHAnsi" w:hAnsiTheme="minorHAnsi" w:cstheme="minorHAnsi"/>
          <w:sz w:val="24"/>
          <w:szCs w:val="24"/>
        </w:rPr>
        <w:t xml:space="preserve">observation </w:t>
      </w:r>
      <w:r w:rsidRPr="00E4331A">
        <w:rPr>
          <w:rFonts w:asciiTheme="minorHAnsi" w:hAnsiTheme="minorHAnsi" w:cstheme="minorHAnsi"/>
          <w:sz w:val="24"/>
          <w:szCs w:val="24"/>
        </w:rPr>
        <w:t xml:space="preserve">strategy. This discussion leads to a set of specific </w:t>
      </w:r>
      <w:r w:rsidR="0057113C" w:rsidRPr="00E4331A">
        <w:rPr>
          <w:rFonts w:asciiTheme="minorHAnsi" w:hAnsiTheme="minorHAnsi" w:cstheme="minorHAnsi"/>
          <w:sz w:val="24"/>
          <w:szCs w:val="24"/>
        </w:rPr>
        <w:t>actions for</w:t>
      </w:r>
      <w:r w:rsidRPr="00E4331A">
        <w:rPr>
          <w:rFonts w:asciiTheme="minorHAnsi" w:hAnsiTheme="minorHAnsi" w:cstheme="minorHAnsi"/>
          <w:sz w:val="24"/>
          <w:szCs w:val="24"/>
        </w:rPr>
        <w:t xml:space="preserve"> CEOS in Section 2.5.</w:t>
      </w:r>
    </w:p>
    <w:p w:rsidR="003F19CC" w:rsidRPr="00E4331A" w:rsidRDefault="003F19CC" w:rsidP="00895A68">
      <w:pPr>
        <w:rPr>
          <w:rFonts w:asciiTheme="minorHAnsi" w:hAnsiTheme="minorHAnsi" w:cstheme="minorHAnsi"/>
          <w:sz w:val="24"/>
          <w:szCs w:val="24"/>
        </w:rPr>
      </w:pPr>
    </w:p>
    <w:p w:rsidR="00115D79" w:rsidRPr="00E4331A" w:rsidRDefault="003F19CC" w:rsidP="00895A68">
      <w:pPr>
        <w:rPr>
          <w:rFonts w:asciiTheme="minorHAnsi" w:hAnsiTheme="minorHAnsi" w:cstheme="minorHAnsi"/>
          <w:b/>
          <w:sz w:val="24"/>
          <w:szCs w:val="24"/>
        </w:rPr>
      </w:pPr>
      <w:r w:rsidRPr="00E4331A">
        <w:rPr>
          <w:rFonts w:asciiTheme="minorHAnsi" w:hAnsiTheme="minorHAnsi" w:cstheme="minorHAnsi"/>
          <w:b/>
          <w:sz w:val="24"/>
          <w:szCs w:val="24"/>
        </w:rPr>
        <w:t xml:space="preserve">2.4.1 </w:t>
      </w:r>
      <w:r w:rsidR="00115D79" w:rsidRPr="00E4331A">
        <w:rPr>
          <w:rFonts w:asciiTheme="minorHAnsi" w:hAnsiTheme="minorHAnsi" w:cstheme="minorHAnsi"/>
          <w:b/>
          <w:sz w:val="24"/>
          <w:szCs w:val="24"/>
        </w:rPr>
        <w:t xml:space="preserve"> </w:t>
      </w:r>
      <w:r w:rsidR="00FB6450" w:rsidRPr="00E4331A">
        <w:rPr>
          <w:rFonts w:asciiTheme="minorHAnsi" w:hAnsiTheme="minorHAnsi" w:cstheme="minorHAnsi"/>
          <w:b/>
          <w:sz w:val="24"/>
          <w:szCs w:val="24"/>
        </w:rPr>
        <w:t>Land Cover</w:t>
      </w:r>
    </w:p>
    <w:p w:rsidR="003F19CC" w:rsidRPr="00E4331A" w:rsidRDefault="003F19CC" w:rsidP="00895A68">
      <w:pPr>
        <w:rPr>
          <w:rFonts w:asciiTheme="minorHAnsi" w:hAnsiTheme="minorHAnsi" w:cstheme="minorHAnsi"/>
          <w:b/>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Under the term </w:t>
      </w:r>
      <w:r w:rsidR="00FB6450" w:rsidRPr="00E4331A">
        <w:rPr>
          <w:rFonts w:asciiTheme="minorHAnsi" w:hAnsiTheme="minorHAnsi" w:cstheme="minorHAnsi"/>
          <w:sz w:val="24"/>
          <w:szCs w:val="24"/>
        </w:rPr>
        <w:t xml:space="preserve">land </w:t>
      </w:r>
      <w:r w:rsidRPr="00E4331A">
        <w:rPr>
          <w:rFonts w:asciiTheme="minorHAnsi" w:hAnsiTheme="minorHAnsi" w:cstheme="minorHAnsi"/>
          <w:sz w:val="24"/>
          <w:szCs w:val="24"/>
        </w:rPr>
        <w:t>cover we investigate the contribution of satellite data records for the following carbon-relevant surface conditions: “traditional” land cover and its use in modelling, land cover change</w:t>
      </w:r>
      <w:r w:rsidR="00F37E66" w:rsidRPr="00E4331A">
        <w:rPr>
          <w:rFonts w:asciiTheme="minorHAnsi" w:hAnsiTheme="minorHAnsi" w:cstheme="minorHAnsi"/>
          <w:sz w:val="24"/>
          <w:szCs w:val="24"/>
        </w:rPr>
        <w:t xml:space="preserve"> analysis</w:t>
      </w:r>
      <w:r w:rsidRPr="00E4331A">
        <w:rPr>
          <w:rFonts w:asciiTheme="minorHAnsi" w:hAnsiTheme="minorHAnsi" w:cstheme="minorHAnsi"/>
          <w:sz w:val="24"/>
          <w:szCs w:val="24"/>
        </w:rPr>
        <w:t>, crop monitoring, wetland monitoring and urban mapping</w:t>
      </w:r>
      <w:r w:rsidR="000B0BD4" w:rsidRPr="00E4331A">
        <w:rPr>
          <w:rFonts w:asciiTheme="minorHAnsi" w:hAnsiTheme="minorHAnsi" w:cstheme="minorHAnsi"/>
          <w:sz w:val="24"/>
          <w:szCs w:val="24"/>
        </w:rPr>
        <w:t xml:space="preserve"> and modeling (which is also used to estimate fossil fuels emissions)</w:t>
      </w:r>
      <w:r w:rsidRPr="00E4331A">
        <w:rPr>
          <w:rFonts w:asciiTheme="minorHAnsi" w:hAnsiTheme="minorHAnsi" w:cstheme="minorHAnsi"/>
          <w:sz w:val="24"/>
          <w:szCs w:val="24"/>
        </w:rPr>
        <w:t>.</w:t>
      </w:r>
    </w:p>
    <w:p w:rsidR="007D48B2" w:rsidRPr="00E4331A" w:rsidRDefault="007D48B2" w:rsidP="00895A68">
      <w:pPr>
        <w:rPr>
          <w:rFonts w:asciiTheme="minorHAnsi" w:hAnsiTheme="minorHAnsi" w:cstheme="minorHAnsi"/>
          <w:sz w:val="24"/>
          <w:szCs w:val="24"/>
        </w:rPr>
      </w:pPr>
    </w:p>
    <w:p w:rsidR="00785EDD" w:rsidRPr="00E4331A" w:rsidRDefault="00115D79" w:rsidP="00785EDD">
      <w:pPr>
        <w:rPr>
          <w:rFonts w:asciiTheme="minorHAnsi" w:hAnsiTheme="minorHAnsi" w:cstheme="minorHAnsi"/>
          <w:sz w:val="24"/>
          <w:szCs w:val="24"/>
        </w:rPr>
      </w:pPr>
      <w:r w:rsidRPr="00E4331A">
        <w:rPr>
          <w:rFonts w:asciiTheme="minorHAnsi" w:hAnsiTheme="minorHAnsi" w:cstheme="minorHAnsi"/>
          <w:b/>
          <w:sz w:val="24"/>
          <w:szCs w:val="24"/>
        </w:rPr>
        <w:t xml:space="preserve">Adequacy of satellite data – </w:t>
      </w:r>
      <w:r w:rsidRPr="00E4331A">
        <w:rPr>
          <w:rFonts w:asciiTheme="minorHAnsi" w:hAnsiTheme="minorHAnsi" w:cstheme="minorHAnsi"/>
          <w:sz w:val="24"/>
          <w:szCs w:val="24"/>
        </w:rPr>
        <w:t>Based on the availability of the 1 km AVHRR time series data set starting in 1992, two global land-cover maps were produced: IGBP Discover Map (Loveland et al., 2000), and the University of Maryland Land Cover Map (Hansen et al., 2000). Friedl et al. (2002) developed the MODIS land cover mapping chain using time series data, a procedure adopted by the GLC2000 Land Cover Map (Bartalev et al., 2003) using SPOT4-VEGETATION data, and Defourny et al. (2012) for the G</w:t>
      </w:r>
      <w:r w:rsidR="00A10150" w:rsidRPr="00E4331A">
        <w:rPr>
          <w:rFonts w:asciiTheme="minorHAnsi" w:hAnsiTheme="minorHAnsi" w:cstheme="minorHAnsi"/>
          <w:sz w:val="24"/>
          <w:szCs w:val="24"/>
        </w:rPr>
        <w:t>lob</w:t>
      </w:r>
      <w:r w:rsidRPr="00E4331A">
        <w:rPr>
          <w:rFonts w:asciiTheme="minorHAnsi" w:hAnsiTheme="minorHAnsi" w:cstheme="minorHAnsi"/>
          <w:sz w:val="24"/>
          <w:szCs w:val="24"/>
        </w:rPr>
        <w:t>C</w:t>
      </w:r>
      <w:r w:rsidR="00A10150" w:rsidRPr="00E4331A">
        <w:rPr>
          <w:rFonts w:asciiTheme="minorHAnsi" w:hAnsiTheme="minorHAnsi" w:cstheme="minorHAnsi"/>
          <w:sz w:val="24"/>
          <w:szCs w:val="24"/>
        </w:rPr>
        <w:t>over</w:t>
      </w:r>
      <w:r w:rsidRPr="00E4331A">
        <w:rPr>
          <w:rFonts w:asciiTheme="minorHAnsi" w:hAnsiTheme="minorHAnsi" w:cstheme="minorHAnsi"/>
          <w:sz w:val="24"/>
          <w:szCs w:val="24"/>
        </w:rPr>
        <w:t xml:space="preserve"> maps using MERIS data</w:t>
      </w:r>
      <w:r w:rsidR="006700B6" w:rsidRPr="00E4331A">
        <w:rPr>
          <w:rFonts w:asciiTheme="minorHAnsi" w:hAnsiTheme="minorHAnsi" w:cstheme="minorHAnsi"/>
          <w:sz w:val="24"/>
          <w:szCs w:val="24"/>
        </w:rPr>
        <w:t xml:space="preserve"> (</w:t>
      </w:r>
      <w:r w:rsidR="00E376D7">
        <w:rPr>
          <w:rFonts w:asciiTheme="minorHAnsi" w:hAnsiTheme="minorHAnsi" w:cstheme="minorHAnsi"/>
          <w:sz w:val="24"/>
          <w:szCs w:val="24"/>
        </w:rPr>
        <w:t xml:space="preserve">Kalogirou </w:t>
      </w:r>
      <w:r w:rsidR="006700B6" w:rsidRPr="00E4331A">
        <w:rPr>
          <w:rFonts w:asciiTheme="minorHAnsi" w:hAnsiTheme="minorHAnsi" w:cstheme="minorHAnsi"/>
          <w:sz w:val="24"/>
          <w:szCs w:val="24"/>
        </w:rPr>
        <w:t>et al. 2012)</w:t>
      </w:r>
      <w:r w:rsidRPr="00E4331A">
        <w:rPr>
          <w:rFonts w:asciiTheme="minorHAnsi" w:hAnsiTheme="minorHAnsi" w:cstheme="minorHAnsi"/>
          <w:sz w:val="24"/>
          <w:szCs w:val="24"/>
        </w:rPr>
        <w:t>. A different approach was developed by Hansen et al. (2002) based on the idea of continuous fields, e.g. percent forest cover, more recently including a component identifying change (Zhan et al. 2002). G</w:t>
      </w:r>
      <w:r w:rsidR="00F37E66" w:rsidRPr="00E4331A">
        <w:rPr>
          <w:rFonts w:asciiTheme="minorHAnsi" w:hAnsiTheme="minorHAnsi" w:cstheme="minorHAnsi"/>
          <w:sz w:val="24"/>
          <w:szCs w:val="24"/>
        </w:rPr>
        <w:t>eneral</w:t>
      </w:r>
      <w:r w:rsidRPr="00E4331A">
        <w:rPr>
          <w:rFonts w:asciiTheme="minorHAnsi" w:hAnsiTheme="minorHAnsi" w:cstheme="minorHAnsi"/>
          <w:sz w:val="24"/>
          <w:szCs w:val="24"/>
        </w:rPr>
        <w:t xml:space="preserve"> Circulation Models (GCMs) use satellite-retrieved land cover information as representation of boundary conditions. In the framework of the on-going ESA Land Cover Climate Change Initiative, MERIS-retrieved land cover products are being translated into Plant Functional Types (PFT) for carbon-flux assessments in Dynamic Global Vegetation Models (DGVM) (Bontemps et al., 201</w:t>
      </w:r>
      <w:r w:rsidR="00E376D7">
        <w:rPr>
          <w:rFonts w:asciiTheme="minorHAnsi" w:hAnsiTheme="minorHAnsi" w:cstheme="minorHAnsi"/>
          <w:sz w:val="24"/>
          <w:szCs w:val="24"/>
        </w:rPr>
        <w:t>2</w:t>
      </w:r>
      <w:r w:rsidRPr="00E4331A">
        <w:rPr>
          <w:rFonts w:asciiTheme="minorHAnsi" w:hAnsiTheme="minorHAnsi" w:cstheme="minorHAnsi"/>
          <w:sz w:val="24"/>
          <w:szCs w:val="24"/>
        </w:rPr>
        <w:t xml:space="preserve">). The Group on Earth Observations Global Agricultural </w:t>
      </w:r>
      <w:r w:rsidR="007D48B2" w:rsidRPr="00E4331A">
        <w:rPr>
          <w:rFonts w:asciiTheme="minorHAnsi" w:hAnsiTheme="minorHAnsi" w:cstheme="minorHAnsi"/>
          <w:sz w:val="24"/>
          <w:szCs w:val="24"/>
        </w:rPr>
        <w:t>Geo-</w:t>
      </w:r>
      <w:r w:rsidRPr="00E4331A">
        <w:rPr>
          <w:rFonts w:asciiTheme="minorHAnsi" w:hAnsiTheme="minorHAnsi" w:cstheme="minorHAnsi"/>
          <w:sz w:val="24"/>
          <w:szCs w:val="24"/>
        </w:rPr>
        <w:t>Monitoring</w:t>
      </w:r>
      <w:r w:rsidR="007D48B2" w:rsidRPr="00E4331A">
        <w:rPr>
          <w:rFonts w:asciiTheme="minorHAnsi" w:hAnsiTheme="minorHAnsi" w:cstheme="minorHAnsi"/>
          <w:sz w:val="24"/>
          <w:szCs w:val="24"/>
        </w:rPr>
        <w:t xml:space="preserve"> Initiative</w:t>
      </w:r>
      <w:r w:rsidRPr="00E4331A">
        <w:rPr>
          <w:rFonts w:asciiTheme="minorHAnsi" w:hAnsiTheme="minorHAnsi" w:cstheme="minorHAnsi"/>
          <w:sz w:val="24"/>
          <w:szCs w:val="24"/>
        </w:rPr>
        <w:t xml:space="preserve"> (GEOGLAM) aims to strengthen the operational capacities to produce and disseminate agricultural forecasts at various scales through the use of Earth observations. For wetland monitoring in the boreal and tropical zone satellite data have been extensively applied, e.g. the multi-year studies in circumpolar regions by Sitch et al</w:t>
      </w:r>
      <w:r w:rsidR="00E376D7">
        <w:rPr>
          <w:rFonts w:asciiTheme="minorHAnsi" w:hAnsiTheme="minorHAnsi" w:cstheme="minorHAnsi"/>
          <w:sz w:val="24"/>
          <w:szCs w:val="24"/>
        </w:rPr>
        <w:t>.</w:t>
      </w:r>
      <w:r w:rsidRPr="00E4331A">
        <w:rPr>
          <w:rFonts w:asciiTheme="minorHAnsi" w:hAnsiTheme="minorHAnsi" w:cstheme="minorHAnsi"/>
          <w:sz w:val="24"/>
          <w:szCs w:val="24"/>
        </w:rPr>
        <w:t xml:space="preserve"> (2007) using 20-year data records and the Amazon basin by Melack et al</w:t>
      </w:r>
      <w:r w:rsidR="00E376D7">
        <w:rPr>
          <w:rFonts w:asciiTheme="minorHAnsi" w:hAnsiTheme="minorHAnsi" w:cstheme="minorHAnsi"/>
          <w:sz w:val="24"/>
          <w:szCs w:val="24"/>
        </w:rPr>
        <w:t>.</w:t>
      </w:r>
      <w:r w:rsidRPr="00E4331A">
        <w:rPr>
          <w:rFonts w:asciiTheme="minorHAnsi" w:hAnsiTheme="minorHAnsi" w:cstheme="minorHAnsi"/>
          <w:sz w:val="24"/>
          <w:szCs w:val="24"/>
        </w:rPr>
        <w:t xml:space="preserve"> (2004) using 10-year data records. Urban areas are characteristic features of the global land cover affecting surrounding ecosystems in many ways. </w:t>
      </w:r>
      <w:r w:rsidR="000B0BD4" w:rsidRPr="00E4331A">
        <w:rPr>
          <w:rFonts w:asciiTheme="minorHAnsi" w:hAnsiTheme="minorHAnsi" w:cstheme="minorHAnsi"/>
          <w:sz w:val="24"/>
          <w:szCs w:val="24"/>
        </w:rPr>
        <w:t xml:space="preserve">New Landsat-based global products have recently been developed that move land cover and change mapping forward to a new spatial domain </w:t>
      </w:r>
      <w:r w:rsidR="00C54B54" w:rsidRPr="00E4331A">
        <w:rPr>
          <w:rFonts w:asciiTheme="minorHAnsi" w:hAnsiTheme="minorHAnsi" w:cstheme="minorHAnsi"/>
          <w:sz w:val="24"/>
          <w:szCs w:val="24"/>
        </w:rPr>
        <w:t xml:space="preserve">(Townshend et al., 2012; </w:t>
      </w:r>
      <w:r w:rsidR="00E376D7">
        <w:rPr>
          <w:rFonts w:asciiTheme="minorHAnsi" w:hAnsiTheme="minorHAnsi" w:cstheme="minorHAnsi"/>
          <w:sz w:val="24"/>
          <w:szCs w:val="24"/>
        </w:rPr>
        <w:t>Gong et al.</w:t>
      </w:r>
      <w:r w:rsidR="00C54B54" w:rsidRPr="00E4331A">
        <w:rPr>
          <w:rFonts w:asciiTheme="minorHAnsi" w:hAnsiTheme="minorHAnsi" w:cstheme="minorHAnsi"/>
          <w:sz w:val="24"/>
          <w:szCs w:val="24"/>
        </w:rPr>
        <w:t xml:space="preserve"> 2012).</w:t>
      </w:r>
      <w:r w:rsidR="000B0BD4" w:rsidRPr="00E4331A">
        <w:rPr>
          <w:rFonts w:asciiTheme="minorHAnsi" w:hAnsiTheme="minorHAnsi" w:cstheme="minorHAnsi"/>
          <w:i/>
          <w:sz w:val="24"/>
          <w:szCs w:val="24"/>
        </w:rPr>
        <w:t xml:space="preserve"> </w:t>
      </w:r>
      <w:r w:rsidRPr="00E4331A">
        <w:rPr>
          <w:rFonts w:asciiTheme="minorHAnsi" w:hAnsiTheme="minorHAnsi" w:cstheme="minorHAnsi"/>
          <w:sz w:val="24"/>
          <w:szCs w:val="24"/>
        </w:rPr>
        <w:t>A combined approach for a consistent global mapping of urban areas has been published by Schneider et al</w:t>
      </w:r>
      <w:r w:rsidR="00E376D7">
        <w:rPr>
          <w:rFonts w:asciiTheme="minorHAnsi" w:hAnsiTheme="minorHAnsi" w:cstheme="minorHAnsi"/>
          <w:sz w:val="24"/>
          <w:szCs w:val="24"/>
        </w:rPr>
        <w:t>.</w:t>
      </w:r>
      <w:r w:rsidRPr="00E4331A">
        <w:rPr>
          <w:rFonts w:asciiTheme="minorHAnsi" w:hAnsiTheme="minorHAnsi" w:cstheme="minorHAnsi"/>
          <w:sz w:val="24"/>
          <w:szCs w:val="24"/>
        </w:rPr>
        <w:t xml:space="preserve"> (2003) where MODIS, </w:t>
      </w:r>
      <w:r w:rsidR="00A10150" w:rsidRPr="00E4331A">
        <w:rPr>
          <w:rFonts w:asciiTheme="minorHAnsi" w:hAnsiTheme="minorHAnsi" w:cstheme="minorHAnsi"/>
          <w:sz w:val="24"/>
          <w:szCs w:val="24"/>
        </w:rPr>
        <w:t>Defense Meteorological Satellite Program (</w:t>
      </w:r>
      <w:r w:rsidRPr="00E4331A">
        <w:rPr>
          <w:rFonts w:asciiTheme="minorHAnsi" w:hAnsiTheme="minorHAnsi" w:cstheme="minorHAnsi"/>
          <w:sz w:val="24"/>
          <w:szCs w:val="24"/>
        </w:rPr>
        <w:t>DMSP</w:t>
      </w:r>
      <w:r w:rsidR="00A10150" w:rsidRPr="00E4331A">
        <w:rPr>
          <w:rFonts w:asciiTheme="minorHAnsi" w:hAnsiTheme="minorHAnsi" w:cstheme="minorHAnsi"/>
          <w:sz w:val="24"/>
          <w:szCs w:val="24"/>
        </w:rPr>
        <w:t>)</w:t>
      </w:r>
      <w:r w:rsidRPr="00E4331A">
        <w:rPr>
          <w:rFonts w:asciiTheme="minorHAnsi" w:hAnsiTheme="minorHAnsi" w:cstheme="minorHAnsi"/>
          <w:sz w:val="24"/>
          <w:szCs w:val="24"/>
        </w:rPr>
        <w:t xml:space="preserve"> nighttime lights and population density data have been used in synergy. </w:t>
      </w:r>
      <w:r w:rsidR="00785EDD" w:rsidRPr="00E4331A">
        <w:rPr>
          <w:rFonts w:asciiTheme="minorHAnsi" w:hAnsiTheme="minorHAnsi" w:cstheme="minorHAnsi"/>
          <w:sz w:val="24"/>
          <w:szCs w:val="24"/>
        </w:rPr>
        <w:t xml:space="preserve"> Remotely-sensed night lights data from both DMSP and </w:t>
      </w:r>
      <w:r w:rsidR="00A10150" w:rsidRPr="00E4331A">
        <w:rPr>
          <w:rFonts w:asciiTheme="minorHAnsi" w:hAnsiTheme="minorHAnsi" w:cstheme="minorHAnsi"/>
          <w:sz w:val="24"/>
          <w:szCs w:val="24"/>
        </w:rPr>
        <w:t xml:space="preserve">the </w:t>
      </w:r>
      <w:r w:rsidR="00A10150" w:rsidRPr="00E4331A">
        <w:rPr>
          <w:rFonts w:asciiTheme="minorHAnsi" w:hAnsiTheme="minorHAnsi"/>
          <w:sz w:val="24"/>
          <w:szCs w:val="24"/>
        </w:rPr>
        <w:t>Visible Infrared Imaging Radiometer Suite</w:t>
      </w:r>
      <w:r w:rsidR="00A10150" w:rsidRPr="00E4331A">
        <w:rPr>
          <w:rFonts w:asciiTheme="minorHAnsi" w:hAnsiTheme="minorHAnsi" w:cstheme="minorHAnsi"/>
          <w:sz w:val="24"/>
          <w:szCs w:val="24"/>
        </w:rPr>
        <w:t xml:space="preserve"> (</w:t>
      </w:r>
      <w:r w:rsidR="00785EDD" w:rsidRPr="00E4331A">
        <w:rPr>
          <w:rFonts w:asciiTheme="minorHAnsi" w:hAnsiTheme="minorHAnsi" w:cstheme="minorHAnsi"/>
          <w:sz w:val="24"/>
          <w:szCs w:val="24"/>
        </w:rPr>
        <w:t>VIIRS</w:t>
      </w:r>
      <w:r w:rsidR="00A10150" w:rsidRPr="00E4331A">
        <w:rPr>
          <w:rFonts w:asciiTheme="minorHAnsi" w:hAnsiTheme="minorHAnsi" w:cstheme="minorHAnsi"/>
          <w:sz w:val="24"/>
          <w:szCs w:val="24"/>
        </w:rPr>
        <w:t>)</w:t>
      </w:r>
      <w:r w:rsidR="00785EDD" w:rsidRPr="00E4331A">
        <w:rPr>
          <w:rFonts w:asciiTheme="minorHAnsi" w:hAnsiTheme="minorHAnsi" w:cstheme="minorHAnsi"/>
          <w:sz w:val="24"/>
          <w:szCs w:val="24"/>
        </w:rPr>
        <w:t xml:space="preserve"> </w:t>
      </w:r>
      <w:r w:rsidR="00A10150" w:rsidRPr="00E4331A">
        <w:rPr>
          <w:rFonts w:asciiTheme="minorHAnsi" w:hAnsiTheme="minorHAnsi" w:cstheme="minorHAnsi"/>
          <w:sz w:val="24"/>
          <w:szCs w:val="24"/>
        </w:rPr>
        <w:t xml:space="preserve">sensor on the Suomi-National Polar-orbiting Partnership (Suomi-NPP) satellite </w:t>
      </w:r>
      <w:r w:rsidR="00785EDD" w:rsidRPr="00E4331A">
        <w:rPr>
          <w:rFonts w:asciiTheme="minorHAnsi" w:hAnsiTheme="minorHAnsi" w:cstheme="minorHAnsi"/>
          <w:sz w:val="24"/>
          <w:szCs w:val="24"/>
        </w:rPr>
        <w:t xml:space="preserve">can also be used to </w:t>
      </w:r>
      <w:r w:rsidR="006209F6" w:rsidRPr="00E4331A">
        <w:rPr>
          <w:rFonts w:asciiTheme="minorHAnsi" w:hAnsiTheme="minorHAnsi" w:cstheme="minorHAnsi"/>
          <w:sz w:val="24"/>
          <w:szCs w:val="24"/>
        </w:rPr>
        <w:t>estimate</w:t>
      </w:r>
      <w:r w:rsidR="00785EDD" w:rsidRPr="00E4331A">
        <w:rPr>
          <w:rFonts w:asciiTheme="minorHAnsi" w:hAnsiTheme="minorHAnsi" w:cstheme="minorHAnsi"/>
          <w:sz w:val="24"/>
          <w:szCs w:val="24"/>
        </w:rPr>
        <w:t xml:space="preserve"> the spatial distribution and quantity of fossil fuel emissions</w:t>
      </w:r>
      <w:r w:rsidR="00785EDD" w:rsidRPr="00E4331A">
        <w:rPr>
          <w:rFonts w:asciiTheme="minorHAnsi" w:hAnsiTheme="minorHAnsi" w:cstheme="minorHAnsi"/>
          <w:i/>
          <w:sz w:val="24"/>
          <w:szCs w:val="24"/>
        </w:rPr>
        <w:t xml:space="preserve"> </w:t>
      </w:r>
      <w:r w:rsidR="00974FDA" w:rsidRPr="00E4331A">
        <w:rPr>
          <w:rFonts w:asciiTheme="minorHAnsi" w:hAnsiTheme="minorHAnsi" w:cstheme="minorHAnsi"/>
          <w:sz w:val="24"/>
          <w:szCs w:val="24"/>
        </w:rPr>
        <w:t>(Doll 2008; Ghosh et al.</w:t>
      </w:r>
      <w:r w:rsidR="00785EDD" w:rsidRPr="00E4331A">
        <w:rPr>
          <w:rFonts w:asciiTheme="minorHAnsi" w:hAnsiTheme="minorHAnsi" w:cstheme="minorHAnsi"/>
          <w:sz w:val="24"/>
          <w:szCs w:val="24"/>
        </w:rPr>
        <w:t xml:space="preserve"> 2010</w:t>
      </w:r>
      <w:r w:rsidR="00974FDA" w:rsidRPr="00E4331A">
        <w:rPr>
          <w:rFonts w:asciiTheme="minorHAnsi" w:hAnsiTheme="minorHAnsi" w:cstheme="minorHAnsi"/>
          <w:sz w:val="24"/>
          <w:szCs w:val="24"/>
        </w:rPr>
        <w:t>; Rayne</w:t>
      </w:r>
      <w:r w:rsidR="00E376D7">
        <w:rPr>
          <w:rFonts w:asciiTheme="minorHAnsi" w:hAnsiTheme="minorHAnsi" w:cstheme="minorHAnsi"/>
          <w:sz w:val="24"/>
          <w:szCs w:val="24"/>
        </w:rPr>
        <w:t>r</w:t>
      </w:r>
      <w:r w:rsidR="00974FDA" w:rsidRPr="00E4331A">
        <w:rPr>
          <w:rFonts w:asciiTheme="minorHAnsi" w:hAnsiTheme="minorHAnsi" w:cstheme="minorHAnsi"/>
          <w:sz w:val="24"/>
          <w:szCs w:val="24"/>
        </w:rPr>
        <w:t xml:space="preserve"> et al. 2010</w:t>
      </w:r>
      <w:r w:rsidR="00785EDD" w:rsidRPr="00E4331A">
        <w:rPr>
          <w:rFonts w:asciiTheme="minorHAnsi" w:hAnsiTheme="minorHAnsi" w:cstheme="minorHAnsi"/>
          <w:sz w:val="24"/>
          <w:szCs w:val="24"/>
        </w:rPr>
        <w:t xml:space="preserve">). </w:t>
      </w:r>
    </w:p>
    <w:p w:rsidR="007D48B2" w:rsidRPr="00E4331A" w:rsidRDefault="007D48B2" w:rsidP="00895A68">
      <w:pPr>
        <w:rPr>
          <w:rFonts w:asciiTheme="minorHAnsi" w:hAnsiTheme="minorHAnsi" w:cstheme="minorHAnsi"/>
          <w:color w:val="000000" w:themeColor="text1"/>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Adequacy of methodology</w:t>
      </w:r>
      <w:r w:rsidRPr="00E4331A">
        <w:rPr>
          <w:rFonts w:asciiTheme="minorHAnsi" w:hAnsiTheme="minorHAnsi" w:cstheme="minorHAnsi"/>
          <w:sz w:val="24"/>
          <w:szCs w:val="24"/>
        </w:rPr>
        <w:t xml:space="preserve"> – While well-defined, robust classification methodologies are available, inconsistencies exist between the different land cover legends (despite general agreement </w:t>
      </w:r>
      <w:r w:rsidRPr="00E376D7">
        <w:rPr>
          <w:rFonts w:asciiTheme="minorHAnsi" w:hAnsiTheme="minorHAnsi" w:cstheme="minorHAnsi"/>
          <w:sz w:val="24"/>
          <w:szCs w:val="24"/>
        </w:rPr>
        <w:t xml:space="preserve">on </w:t>
      </w:r>
      <w:r w:rsidR="001930A8" w:rsidRPr="00F41917">
        <w:rPr>
          <w:rFonts w:cstheme="minorHAnsi"/>
          <w:sz w:val="24"/>
          <w:szCs w:val="24"/>
        </w:rPr>
        <w:t>Food and Agriculture Organization’s (</w:t>
      </w:r>
      <w:r w:rsidRPr="00E376D7">
        <w:rPr>
          <w:rFonts w:asciiTheme="minorHAnsi" w:hAnsiTheme="minorHAnsi" w:cstheme="minorHAnsi"/>
          <w:sz w:val="24"/>
          <w:szCs w:val="24"/>
        </w:rPr>
        <w:t>FAO</w:t>
      </w:r>
      <w:r w:rsidR="001930A8" w:rsidRPr="00E376D7">
        <w:rPr>
          <w:rFonts w:asciiTheme="minorHAnsi" w:hAnsiTheme="minorHAnsi" w:cstheme="minorHAnsi"/>
          <w:sz w:val="24"/>
          <w:szCs w:val="24"/>
        </w:rPr>
        <w:t>)</w:t>
      </w:r>
      <w:r w:rsidRPr="00E376D7">
        <w:rPr>
          <w:rFonts w:asciiTheme="minorHAnsi" w:hAnsiTheme="minorHAnsi" w:cstheme="minorHAnsi"/>
          <w:sz w:val="24"/>
          <w:szCs w:val="24"/>
        </w:rPr>
        <w:t xml:space="preserve"> Land</w:t>
      </w:r>
      <w:r w:rsidRPr="00E4331A">
        <w:rPr>
          <w:rFonts w:asciiTheme="minorHAnsi" w:hAnsiTheme="minorHAnsi" w:cstheme="minorHAnsi"/>
          <w:sz w:val="24"/>
          <w:szCs w:val="24"/>
        </w:rPr>
        <w:t xml:space="preserve"> Cover Classification System after </w:t>
      </w:r>
      <w:r w:rsidRPr="00E4331A">
        <w:rPr>
          <w:rFonts w:asciiTheme="minorHAnsi" w:hAnsiTheme="minorHAnsi" w:cstheme="minorHAnsi"/>
          <w:sz w:val="24"/>
          <w:szCs w:val="24"/>
        </w:rPr>
        <w:lastRenderedPageBreak/>
        <w:t>Di Gregorio 2005) and thus change monitoring systems. This complicates the ability to successfully synthesize land cover assessments on regional and global scales between products (Herold et al. 2009). Land cover change estimates require multi-temporal fine-resolution satellite observations. An independent accuracy assessment using a sample of ground-reference data is an integral part of any land cover monitoring effort. Standard methods for land cover validation have been developed (e.g.</w:t>
      </w:r>
      <w:r w:rsidR="00E376D7">
        <w:rPr>
          <w:rFonts w:asciiTheme="minorHAnsi" w:hAnsiTheme="minorHAnsi" w:cstheme="minorHAnsi"/>
          <w:sz w:val="24"/>
          <w:szCs w:val="24"/>
        </w:rPr>
        <w:t>,</w:t>
      </w:r>
      <w:r w:rsidRPr="00E4331A">
        <w:rPr>
          <w:rFonts w:asciiTheme="minorHAnsi" w:hAnsiTheme="minorHAnsi" w:cstheme="minorHAnsi"/>
          <w:sz w:val="24"/>
          <w:szCs w:val="24"/>
        </w:rPr>
        <w:t xml:space="preserve"> Foody 2002) and have been implemented by the international community through the CEOS</w:t>
      </w:r>
      <w:r w:rsidR="001930A8" w:rsidRPr="00E4331A">
        <w:rPr>
          <w:rFonts w:asciiTheme="minorHAnsi" w:hAnsiTheme="minorHAnsi" w:cstheme="minorHAnsi"/>
          <w:sz w:val="24"/>
          <w:szCs w:val="24"/>
        </w:rPr>
        <w:t xml:space="preserve"> WGCV</w:t>
      </w:r>
      <w:r w:rsidRPr="00E4331A">
        <w:rPr>
          <w:rFonts w:asciiTheme="minorHAnsi" w:hAnsiTheme="minorHAnsi" w:cstheme="minorHAnsi"/>
          <w:sz w:val="24"/>
          <w:szCs w:val="24"/>
        </w:rPr>
        <w:t xml:space="preserve"> </w:t>
      </w:r>
      <w:r w:rsidR="001930A8" w:rsidRPr="00E4331A">
        <w:rPr>
          <w:rFonts w:asciiTheme="minorHAnsi" w:hAnsiTheme="minorHAnsi" w:cstheme="minorHAnsi"/>
          <w:sz w:val="24"/>
          <w:szCs w:val="24"/>
        </w:rPr>
        <w:t>Global Land Cover Validation report</w:t>
      </w:r>
      <w:r w:rsidRPr="00E4331A">
        <w:rPr>
          <w:rFonts w:asciiTheme="minorHAnsi" w:hAnsiTheme="minorHAnsi" w:cstheme="minorHAnsi"/>
          <w:sz w:val="24"/>
          <w:szCs w:val="24"/>
        </w:rPr>
        <w:t xml:space="preserve"> (</w:t>
      </w:r>
      <w:r w:rsidR="00D11B7B" w:rsidRPr="00E4331A">
        <w:rPr>
          <w:rFonts w:asciiTheme="minorHAnsi" w:hAnsiTheme="minorHAnsi" w:cstheme="minorHAnsi"/>
          <w:color w:val="000000" w:themeColor="text1"/>
          <w:sz w:val="24"/>
          <w:szCs w:val="24"/>
        </w:rPr>
        <w:t>Strahler et al., 2006</w:t>
      </w:r>
      <w:r w:rsidRPr="00E4331A">
        <w:rPr>
          <w:rFonts w:asciiTheme="minorHAnsi" w:hAnsiTheme="minorHAnsi" w:cstheme="minorHAnsi"/>
          <w:sz w:val="24"/>
          <w:szCs w:val="24"/>
        </w:rPr>
        <w:t>). Vegetation type mapping is poorly developed for tropical regions, with efforts needed to constrain carbon flux estimates and climate models for this biome. The mapping of wetland type and wetland area is critical for reducing uncertainties in modeling of the terrestrial carbon cycle.  The utility of time-series data collected by SARs for mapping wetlands has been demonstrated in a number of settings (Melack et al. 2004; Bourgeau-Chavez et al. 2005), but these approaches have not been tested on a global scale.</w:t>
      </w:r>
      <w:r w:rsidR="00F63D45" w:rsidRPr="00E4331A">
        <w:rPr>
          <w:rFonts w:asciiTheme="minorHAnsi" w:hAnsiTheme="minorHAnsi" w:cstheme="minorHAnsi"/>
          <w:sz w:val="24"/>
          <w:szCs w:val="24"/>
        </w:rPr>
        <w:t xml:space="preserve">  Methodologies for relating </w:t>
      </w:r>
      <w:r w:rsidR="006209F6" w:rsidRPr="00E4331A">
        <w:rPr>
          <w:rFonts w:asciiTheme="minorHAnsi" w:hAnsiTheme="minorHAnsi" w:cstheme="minorHAnsi"/>
          <w:sz w:val="24"/>
          <w:szCs w:val="24"/>
        </w:rPr>
        <w:t>nighttime</w:t>
      </w:r>
      <w:r w:rsidR="00F63D45" w:rsidRPr="00E4331A">
        <w:rPr>
          <w:rFonts w:asciiTheme="minorHAnsi" w:hAnsiTheme="minorHAnsi" w:cstheme="minorHAnsi"/>
          <w:sz w:val="24"/>
          <w:szCs w:val="24"/>
        </w:rPr>
        <w:t xml:space="preserve"> lights from DMSP to CO</w:t>
      </w:r>
      <w:r w:rsidR="00F63D45" w:rsidRPr="00E4331A">
        <w:rPr>
          <w:rFonts w:asciiTheme="minorHAnsi" w:hAnsiTheme="minorHAnsi" w:cstheme="minorHAnsi"/>
          <w:sz w:val="24"/>
          <w:szCs w:val="24"/>
          <w:vertAlign w:val="subscript"/>
        </w:rPr>
        <w:t xml:space="preserve">2 </w:t>
      </w:r>
      <w:r w:rsidR="00F63D45" w:rsidRPr="00E4331A">
        <w:rPr>
          <w:rFonts w:asciiTheme="minorHAnsi" w:hAnsiTheme="minorHAnsi" w:cstheme="minorHAnsi"/>
          <w:sz w:val="24"/>
          <w:szCs w:val="24"/>
        </w:rPr>
        <w:t>emissions exist, but relationships are complex (Ghosh et al. 2010).  New methods for use with VIIRS are under development (Elvidge et al. 2013).</w:t>
      </w:r>
    </w:p>
    <w:p w:rsidR="007D48B2" w:rsidRPr="00E4331A" w:rsidRDefault="007D48B2"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provisions - </w:t>
      </w:r>
      <w:r w:rsidRPr="00E4331A">
        <w:rPr>
          <w:rFonts w:asciiTheme="minorHAnsi" w:hAnsiTheme="minorHAnsi" w:cstheme="minorHAnsi"/>
          <w:sz w:val="24"/>
          <w:szCs w:val="24"/>
        </w:rPr>
        <w:t xml:space="preserve">Archived image data (e.g. global Landsat data) and methods are available to implement a global land cover change monitoring system. With the launch of Landsat-8 and the upcoming Sentinels-2a and -2b (2014 and 2016), data provision is good. Finer </w:t>
      </w:r>
      <w:r w:rsidR="006039AF" w:rsidRPr="00E4331A">
        <w:rPr>
          <w:rFonts w:asciiTheme="minorHAnsi" w:hAnsiTheme="minorHAnsi" w:cstheme="minorHAnsi"/>
          <w:sz w:val="24"/>
          <w:szCs w:val="24"/>
        </w:rPr>
        <w:t xml:space="preserve">spatial </w:t>
      </w:r>
      <w:r w:rsidRPr="00E4331A">
        <w:rPr>
          <w:rFonts w:asciiTheme="minorHAnsi" w:hAnsiTheme="minorHAnsi" w:cstheme="minorHAnsi"/>
          <w:sz w:val="24"/>
          <w:szCs w:val="24"/>
        </w:rPr>
        <w:t xml:space="preserve">resolution (5 m and better) is critical for validation and vegetation classification for carbon dynamics and budget estimates. Data in this resolution domain are widely retrieved from </w:t>
      </w:r>
      <w:r w:rsidR="00036851" w:rsidRPr="00E4331A">
        <w:rPr>
          <w:rFonts w:asciiTheme="minorHAnsi" w:hAnsiTheme="minorHAnsi" w:cstheme="minorHAnsi"/>
          <w:sz w:val="24"/>
          <w:szCs w:val="24"/>
        </w:rPr>
        <w:t xml:space="preserve">commercial satellites via </w:t>
      </w:r>
      <w:r w:rsidRPr="00E4331A">
        <w:rPr>
          <w:rFonts w:asciiTheme="minorHAnsi" w:hAnsiTheme="minorHAnsi" w:cstheme="minorHAnsi"/>
          <w:sz w:val="24"/>
          <w:szCs w:val="24"/>
        </w:rPr>
        <w:t xml:space="preserve">Google Earth. Multisensor data in a multi-scale approach are necessary to assess ecosystem dynamics. Remote sensing provides useful metrics to interpolate ground level estimates. Global assessments of historical forest change processes based on multiple data sources are available from regional and national </w:t>
      </w:r>
      <w:r w:rsidR="00DA576E" w:rsidRPr="00E4331A">
        <w:rPr>
          <w:rFonts w:asciiTheme="minorHAnsi" w:hAnsiTheme="minorHAnsi" w:cstheme="minorHAnsi"/>
          <w:sz w:val="24"/>
          <w:szCs w:val="24"/>
        </w:rPr>
        <w:t>programs</w:t>
      </w:r>
      <w:r w:rsidRPr="00E4331A">
        <w:rPr>
          <w:rFonts w:asciiTheme="minorHAnsi" w:hAnsiTheme="minorHAnsi" w:cstheme="minorHAnsi"/>
          <w:sz w:val="24"/>
          <w:szCs w:val="24"/>
        </w:rPr>
        <w:t xml:space="preserve"> </w:t>
      </w:r>
      <w:r w:rsidRPr="00E376D7">
        <w:rPr>
          <w:rFonts w:asciiTheme="minorHAnsi" w:hAnsiTheme="minorHAnsi" w:cstheme="minorHAnsi"/>
          <w:sz w:val="24"/>
          <w:szCs w:val="24"/>
        </w:rPr>
        <w:t xml:space="preserve">(e.g. the </w:t>
      </w:r>
      <w:r w:rsidR="001D460F" w:rsidRPr="00F41917">
        <w:rPr>
          <w:rStyle w:val="highlightedsearchterm"/>
          <w:sz w:val="24"/>
          <w:szCs w:val="24"/>
        </w:rPr>
        <w:t>European</w:t>
      </w:r>
      <w:r w:rsidR="001D460F" w:rsidRPr="00F41917">
        <w:rPr>
          <w:sz w:val="24"/>
          <w:szCs w:val="24"/>
        </w:rPr>
        <w:t xml:space="preserve"> Commission program to COoRdinate INformation on the Environment (Corine)</w:t>
      </w:r>
      <w:r w:rsidRPr="00E376D7">
        <w:rPr>
          <w:rFonts w:asciiTheme="minorHAnsi" w:hAnsiTheme="minorHAnsi" w:cstheme="minorHAnsi"/>
          <w:sz w:val="24"/>
          <w:szCs w:val="24"/>
        </w:rPr>
        <w:t xml:space="preserve">, </w:t>
      </w:r>
      <w:r w:rsidR="0025449B" w:rsidRPr="00E376D7">
        <w:rPr>
          <w:rFonts w:asciiTheme="minorHAnsi" w:hAnsiTheme="minorHAnsi" w:cstheme="minorHAnsi"/>
          <w:sz w:val="24"/>
          <w:szCs w:val="24"/>
        </w:rPr>
        <w:t>Brazil’s project for Monitoring Bra</w:t>
      </w:r>
      <w:r w:rsidR="0025449B" w:rsidRPr="00A7103F">
        <w:rPr>
          <w:rFonts w:asciiTheme="minorHAnsi" w:hAnsiTheme="minorHAnsi" w:cstheme="minorHAnsi"/>
          <w:sz w:val="24"/>
          <w:szCs w:val="24"/>
        </w:rPr>
        <w:t>zilian Amazon Rainforest</w:t>
      </w:r>
      <w:r w:rsidRPr="00E376D7">
        <w:rPr>
          <w:rFonts w:asciiTheme="minorHAnsi" w:hAnsiTheme="minorHAnsi" w:cstheme="minorHAnsi"/>
          <w:sz w:val="24"/>
          <w:szCs w:val="24"/>
        </w:rPr>
        <w:t xml:space="preserve"> </w:t>
      </w:r>
      <w:r w:rsidR="0025449B" w:rsidRPr="00E376D7">
        <w:rPr>
          <w:rFonts w:asciiTheme="minorHAnsi" w:hAnsiTheme="minorHAnsi" w:cstheme="minorHAnsi"/>
          <w:sz w:val="24"/>
          <w:szCs w:val="24"/>
        </w:rPr>
        <w:t>(</w:t>
      </w:r>
      <w:r w:rsidRPr="00E376D7">
        <w:rPr>
          <w:rFonts w:asciiTheme="minorHAnsi" w:hAnsiTheme="minorHAnsi" w:cstheme="minorHAnsi"/>
          <w:sz w:val="24"/>
          <w:szCs w:val="24"/>
        </w:rPr>
        <w:t>PRODES</w:t>
      </w:r>
      <w:r w:rsidR="0025449B" w:rsidRPr="00E376D7">
        <w:rPr>
          <w:rFonts w:asciiTheme="minorHAnsi" w:hAnsiTheme="minorHAnsi" w:cstheme="minorHAnsi"/>
          <w:sz w:val="24"/>
          <w:szCs w:val="24"/>
        </w:rPr>
        <w:t>)</w:t>
      </w:r>
      <w:r w:rsidRPr="00E376D7">
        <w:rPr>
          <w:rFonts w:asciiTheme="minorHAnsi" w:hAnsiTheme="minorHAnsi" w:cstheme="minorHAnsi"/>
          <w:sz w:val="24"/>
          <w:szCs w:val="24"/>
        </w:rPr>
        <w:t>) and international initiatives</w:t>
      </w:r>
      <w:r w:rsidRPr="00E4331A">
        <w:rPr>
          <w:rFonts w:asciiTheme="minorHAnsi" w:hAnsiTheme="minorHAnsi" w:cstheme="minorHAnsi"/>
          <w:sz w:val="24"/>
          <w:szCs w:val="24"/>
        </w:rPr>
        <w:t xml:space="preserve"> such as the Remote Sensing Survey of FAO’s Global Forest Resources Assessment (Lindquist et al. 2012).  For wetland mapping, until efforts are taken to evaluate using SAR data to map wetlands in a variety of settings, the adequacy of existing and planned SAR data sets cannot be evaluated.</w:t>
      </w:r>
      <w:r w:rsidR="00117477" w:rsidRPr="00E4331A">
        <w:rPr>
          <w:rFonts w:asciiTheme="minorHAnsi" w:hAnsiTheme="minorHAnsi" w:cstheme="minorHAnsi"/>
          <w:sz w:val="24"/>
          <w:szCs w:val="24"/>
        </w:rPr>
        <w:t xml:space="preserve">  Provisions for nighttime lights are excellent with VIIRS.  The concept for a multi-spectral sensor (Nightsat, Elvidge et al. 2007) would improve spatial resolution and overcome limitations of panchromatic approaches currently in use.</w:t>
      </w:r>
    </w:p>
    <w:p w:rsidR="007D48B2" w:rsidRPr="00E4331A" w:rsidRDefault="007D48B2"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 xml:space="preserve">The </w:t>
      </w:r>
      <w:r w:rsidR="00F916A7" w:rsidRPr="00E4331A">
        <w:rPr>
          <w:rFonts w:asciiTheme="minorHAnsi" w:hAnsiTheme="minorHAnsi" w:cstheme="minorHAnsi"/>
          <w:sz w:val="24"/>
          <w:szCs w:val="24"/>
        </w:rPr>
        <w:t>CEOS</w:t>
      </w:r>
      <w:r w:rsidRPr="00E4331A">
        <w:rPr>
          <w:rFonts w:asciiTheme="minorHAnsi" w:hAnsiTheme="minorHAnsi" w:cstheme="minorHAnsi"/>
          <w:sz w:val="24"/>
          <w:szCs w:val="24"/>
        </w:rPr>
        <w:t xml:space="preserve"> agencies have developed procedures for wall-to-wall mapping of land-cover and spatially explicit monitoring of land-cover change: </w:t>
      </w:r>
      <w:hyperlink r:id="rId17" w:history="1">
        <w:r w:rsidRPr="00E4331A">
          <w:rPr>
            <w:rStyle w:val="Hyperlink"/>
            <w:rFonts w:asciiTheme="minorHAnsi" w:hAnsiTheme="minorHAnsi" w:cstheme="minorHAnsi"/>
            <w:sz w:val="24"/>
            <w:szCs w:val="24"/>
          </w:rPr>
          <w:t>http://lcluc.umd.edu</w:t>
        </w:r>
      </w:hyperlink>
      <w:r w:rsidRPr="00E4331A">
        <w:rPr>
          <w:rFonts w:asciiTheme="minorHAnsi" w:hAnsiTheme="minorHAnsi" w:cstheme="minorHAnsi"/>
          <w:sz w:val="24"/>
          <w:szCs w:val="24"/>
        </w:rPr>
        <w:t>,</w:t>
      </w:r>
      <w:r w:rsidR="00C366CE" w:rsidRPr="00E4331A">
        <w:rPr>
          <w:rFonts w:asciiTheme="minorHAnsi" w:hAnsiTheme="minorHAnsi" w:cstheme="minorHAnsi"/>
          <w:sz w:val="24"/>
          <w:szCs w:val="24"/>
        </w:rPr>
        <w:t xml:space="preserve"> </w:t>
      </w:r>
      <w:hyperlink r:id="rId18" w:history="1">
        <w:r w:rsidRPr="00E4331A">
          <w:rPr>
            <w:rStyle w:val="Hyperlink"/>
            <w:rFonts w:asciiTheme="minorHAnsi" w:hAnsiTheme="minorHAnsi" w:cstheme="minorHAnsi"/>
            <w:sz w:val="24"/>
            <w:szCs w:val="24"/>
          </w:rPr>
          <w:t>http://www.esa-landcover-cci.org</w:t>
        </w:r>
      </w:hyperlink>
      <w:r w:rsidRPr="00E4331A">
        <w:rPr>
          <w:rFonts w:asciiTheme="minorHAnsi" w:hAnsiTheme="minorHAnsi" w:cstheme="minorHAnsi"/>
          <w:sz w:val="24"/>
          <w:szCs w:val="24"/>
        </w:rPr>
        <w:t xml:space="preserve">. These infrastructures ensure longevity and access. In the US, continued production and archiving </w:t>
      </w:r>
      <w:r w:rsidR="00F916A7" w:rsidRPr="00E4331A">
        <w:rPr>
          <w:rFonts w:asciiTheme="minorHAnsi" w:hAnsiTheme="minorHAnsi" w:cstheme="minorHAnsi"/>
          <w:sz w:val="24"/>
          <w:szCs w:val="24"/>
        </w:rPr>
        <w:t xml:space="preserve">of </w:t>
      </w:r>
      <w:r w:rsidRPr="00E4331A">
        <w:rPr>
          <w:rFonts w:asciiTheme="minorHAnsi" w:hAnsiTheme="minorHAnsi" w:cstheme="minorHAnsi"/>
          <w:sz w:val="24"/>
          <w:szCs w:val="24"/>
        </w:rPr>
        <w:t>land cover products is ensured. In Europe, due to ESA’s mandate, archiving is ensured, but continued production not. China is the third entity developing a global land cover product, of which access is limited and continuity unknown.</w:t>
      </w:r>
    </w:p>
    <w:p w:rsidR="00115D79" w:rsidRPr="00E4331A" w:rsidRDefault="00115D79"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b/>
          <w:sz w:val="24"/>
          <w:szCs w:val="24"/>
        </w:rPr>
      </w:pPr>
      <w:r w:rsidRPr="00E4331A">
        <w:rPr>
          <w:rFonts w:asciiTheme="minorHAnsi" w:hAnsiTheme="minorHAnsi" w:cstheme="minorHAnsi"/>
          <w:b/>
          <w:sz w:val="24"/>
          <w:szCs w:val="24"/>
        </w:rPr>
        <w:lastRenderedPageBreak/>
        <w:t xml:space="preserve">2.4.2 </w:t>
      </w:r>
      <w:r w:rsidR="003F19CC" w:rsidRPr="00E4331A">
        <w:rPr>
          <w:rFonts w:asciiTheme="minorHAnsi" w:hAnsiTheme="minorHAnsi" w:cstheme="minorHAnsi"/>
          <w:b/>
          <w:sz w:val="24"/>
          <w:szCs w:val="24"/>
        </w:rPr>
        <w:t xml:space="preserve"> </w:t>
      </w:r>
      <w:r w:rsidRPr="00E4331A">
        <w:rPr>
          <w:rFonts w:asciiTheme="minorHAnsi" w:hAnsiTheme="minorHAnsi" w:cstheme="minorHAnsi"/>
          <w:b/>
          <w:sz w:val="24"/>
          <w:szCs w:val="24"/>
        </w:rPr>
        <w:t xml:space="preserve">Vegetation </w:t>
      </w:r>
      <w:r w:rsidR="007B6919">
        <w:rPr>
          <w:rFonts w:asciiTheme="minorHAnsi" w:hAnsiTheme="minorHAnsi" w:cstheme="minorHAnsi"/>
          <w:b/>
          <w:sz w:val="24"/>
          <w:szCs w:val="24"/>
        </w:rPr>
        <w:t>C</w:t>
      </w:r>
      <w:r w:rsidRPr="00E4331A">
        <w:rPr>
          <w:rFonts w:asciiTheme="minorHAnsi" w:hAnsiTheme="minorHAnsi" w:cstheme="minorHAnsi"/>
          <w:b/>
          <w:sz w:val="24"/>
          <w:szCs w:val="24"/>
        </w:rPr>
        <w:t>onditions</w:t>
      </w:r>
    </w:p>
    <w:p w:rsidR="003F19CC" w:rsidRPr="00E4331A" w:rsidRDefault="003F19CC" w:rsidP="003F19CC">
      <w:pPr>
        <w:rPr>
          <w:rFonts w:asciiTheme="minorHAnsi" w:hAnsiTheme="minorHAnsi" w:cstheme="minorHAnsi"/>
          <w:b/>
          <w:sz w:val="24"/>
          <w:szCs w:val="24"/>
        </w:rPr>
      </w:pPr>
    </w:p>
    <w:p w:rsidR="00115D79" w:rsidRPr="00E4331A" w:rsidRDefault="00115D79" w:rsidP="003F19CC">
      <w:pPr>
        <w:rPr>
          <w:rFonts w:asciiTheme="minorHAnsi" w:hAnsiTheme="minorHAnsi" w:cstheme="minorHAnsi"/>
          <w:b/>
          <w:sz w:val="24"/>
          <w:szCs w:val="24"/>
        </w:rPr>
      </w:pPr>
      <w:r w:rsidRPr="00E4331A">
        <w:rPr>
          <w:rFonts w:asciiTheme="minorHAnsi" w:hAnsiTheme="minorHAnsi" w:cstheme="minorHAnsi"/>
          <w:sz w:val="24"/>
          <w:szCs w:val="24"/>
        </w:rPr>
        <w:t>Table 2</w:t>
      </w:r>
      <w:r w:rsidR="00121841" w:rsidRPr="00E4331A">
        <w:rPr>
          <w:rFonts w:asciiTheme="minorHAnsi" w:hAnsiTheme="minorHAnsi" w:cstheme="minorHAnsi"/>
          <w:sz w:val="24"/>
          <w:szCs w:val="24"/>
        </w:rPr>
        <w:t>-2</w:t>
      </w:r>
      <w:r w:rsidRPr="00E4331A">
        <w:rPr>
          <w:rFonts w:asciiTheme="minorHAnsi" w:hAnsiTheme="minorHAnsi" w:cstheme="minorHAnsi"/>
          <w:sz w:val="24"/>
          <w:szCs w:val="24"/>
        </w:rPr>
        <w:t xml:space="preserve"> presents a large number of vegetation condition data sets that have been or can potentially be developed from satellite data sets.  Here we focus on the adequacy of existing global satellite data products.</w:t>
      </w:r>
    </w:p>
    <w:p w:rsidR="00115D79" w:rsidRPr="00E4331A" w:rsidRDefault="00115D79" w:rsidP="00895A68">
      <w:pPr>
        <w:ind w:firstLine="720"/>
        <w:rPr>
          <w:rFonts w:asciiTheme="minorHAnsi" w:hAnsiTheme="minorHAnsi" w:cstheme="minorHAnsi"/>
          <w:b/>
          <w:bCs/>
          <w:i/>
          <w:sz w:val="24"/>
          <w:szCs w:val="24"/>
        </w:rPr>
      </w:pPr>
    </w:p>
    <w:p w:rsidR="00115D79" w:rsidRPr="00E4331A" w:rsidRDefault="00CF0A02" w:rsidP="00895A68">
      <w:pPr>
        <w:widowControl w:val="0"/>
        <w:rPr>
          <w:rFonts w:asciiTheme="minorHAnsi" w:hAnsiTheme="minorHAnsi" w:cstheme="minorHAnsi"/>
          <w:b/>
          <w:bCs/>
          <w:i/>
          <w:sz w:val="24"/>
          <w:szCs w:val="24"/>
        </w:rPr>
      </w:pPr>
      <w:r w:rsidRPr="00E4331A">
        <w:rPr>
          <w:rFonts w:asciiTheme="minorHAnsi" w:hAnsiTheme="minorHAnsi" w:cstheme="minorHAnsi"/>
          <w:b/>
          <w:bCs/>
          <w:i/>
          <w:sz w:val="24"/>
          <w:szCs w:val="24"/>
        </w:rPr>
        <w:t xml:space="preserve">2.4.2.1 </w:t>
      </w:r>
      <w:r w:rsidR="00115D79" w:rsidRPr="00E4331A">
        <w:rPr>
          <w:rFonts w:asciiTheme="minorHAnsi" w:hAnsiTheme="minorHAnsi" w:cstheme="minorHAnsi"/>
          <w:b/>
          <w:bCs/>
          <w:i/>
          <w:sz w:val="24"/>
          <w:szCs w:val="24"/>
        </w:rPr>
        <w:t>Leaf Area Index and FAPAR</w:t>
      </w:r>
    </w:p>
    <w:p w:rsidR="00F916A7" w:rsidRPr="00E4331A" w:rsidRDefault="00F916A7" w:rsidP="00895A68">
      <w:pPr>
        <w:widowControl w:val="0"/>
        <w:rPr>
          <w:rFonts w:asciiTheme="minorHAnsi" w:hAnsiTheme="minorHAnsi" w:cstheme="minorHAnsi"/>
          <w:b/>
          <w:bCs/>
          <w:i/>
          <w:sz w:val="24"/>
          <w:szCs w:val="24"/>
        </w:rPr>
      </w:pPr>
    </w:p>
    <w:p w:rsidR="00115D79" w:rsidRPr="00E4331A" w:rsidRDefault="00115D79" w:rsidP="00895A68">
      <w:pPr>
        <w:widowControl w:val="0"/>
        <w:rPr>
          <w:rFonts w:asciiTheme="minorHAnsi" w:hAnsiTheme="minorHAnsi" w:cstheme="minorHAnsi"/>
          <w:sz w:val="24"/>
          <w:szCs w:val="24"/>
        </w:rPr>
      </w:pPr>
      <w:r w:rsidRPr="00E4331A">
        <w:rPr>
          <w:rFonts w:asciiTheme="minorHAnsi" w:hAnsiTheme="minorHAnsi" w:cstheme="minorHAnsi"/>
          <w:b/>
          <w:sz w:val="24"/>
          <w:szCs w:val="24"/>
        </w:rPr>
        <w:t>Adequacy of satellite data –</w:t>
      </w:r>
      <w:r w:rsidRPr="00E4331A">
        <w:rPr>
          <w:rFonts w:asciiTheme="minorHAnsi" w:hAnsiTheme="minorHAnsi" w:cstheme="minorHAnsi"/>
          <w:sz w:val="24"/>
          <w:szCs w:val="24"/>
        </w:rPr>
        <w:t xml:space="preserve"> Historical global and regional data sets of LAI/F</w:t>
      </w:r>
      <w:r w:rsidR="003A2B7B" w:rsidRPr="00E4331A">
        <w:rPr>
          <w:rFonts w:asciiTheme="minorHAnsi" w:hAnsiTheme="minorHAnsi" w:cstheme="minorHAnsi"/>
          <w:sz w:val="24"/>
          <w:szCs w:val="24"/>
        </w:rPr>
        <w:t>A</w:t>
      </w:r>
      <w:r w:rsidRPr="00E4331A">
        <w:rPr>
          <w:rFonts w:asciiTheme="minorHAnsi" w:hAnsiTheme="minorHAnsi" w:cstheme="minorHAnsi"/>
          <w:sz w:val="24"/>
          <w:szCs w:val="24"/>
        </w:rPr>
        <w:t xml:space="preserve">PAR are available from AVHRR data. Multi-decadal global regional data are available from data collected by the MODIS and the SPOT-VGT sensors at resolutions of 1 km to 1° in service of several national and international initiatives (Chen, 2002; Fernandes </w:t>
      </w:r>
      <w:r w:rsidR="00E376D7">
        <w:rPr>
          <w:rFonts w:asciiTheme="minorHAnsi" w:hAnsiTheme="minorHAnsi" w:cstheme="minorHAnsi"/>
          <w:sz w:val="24"/>
          <w:szCs w:val="24"/>
        </w:rPr>
        <w:t>et al.</w:t>
      </w:r>
      <w:r w:rsidRPr="00E4331A">
        <w:rPr>
          <w:rFonts w:asciiTheme="minorHAnsi" w:hAnsiTheme="minorHAnsi" w:cstheme="minorHAnsi"/>
          <w:sz w:val="24"/>
          <w:szCs w:val="24"/>
        </w:rPr>
        <w:t xml:space="preserve"> 2003; Ganguly</w:t>
      </w:r>
      <w:r w:rsidR="00C366CE"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et al., 2008; Myneni et al., 2002; Zhu et al., 2013).  Satellite data from the recently launched </w:t>
      </w:r>
      <w:r w:rsidR="00F916A7" w:rsidRPr="00E4331A">
        <w:rPr>
          <w:rFonts w:asciiTheme="minorHAnsi" w:hAnsiTheme="minorHAnsi" w:cstheme="minorHAnsi"/>
          <w:sz w:val="24"/>
          <w:szCs w:val="24"/>
        </w:rPr>
        <w:t xml:space="preserve">Suomi National Polar-orbiting Partnership (Suomi-NPP) </w:t>
      </w:r>
      <w:r w:rsidRPr="00E4331A">
        <w:rPr>
          <w:rFonts w:asciiTheme="minorHAnsi" w:hAnsiTheme="minorHAnsi" w:cstheme="minorHAnsi"/>
          <w:sz w:val="24"/>
          <w:szCs w:val="24"/>
        </w:rPr>
        <w:t>VIIRS</w:t>
      </w:r>
      <w:r w:rsidR="00036851" w:rsidRPr="00E4331A">
        <w:rPr>
          <w:rFonts w:asciiTheme="minorHAnsi" w:hAnsiTheme="minorHAnsi" w:cstheme="minorHAnsi"/>
          <w:sz w:val="24"/>
          <w:szCs w:val="24"/>
        </w:rPr>
        <w:t>, PROBA-V,</w:t>
      </w:r>
      <w:r w:rsidRPr="00E4331A">
        <w:rPr>
          <w:rFonts w:asciiTheme="minorHAnsi" w:hAnsiTheme="minorHAnsi" w:cstheme="minorHAnsi"/>
          <w:sz w:val="24"/>
          <w:szCs w:val="24"/>
        </w:rPr>
        <w:t xml:space="preserve"> and from planned future missions such as </w:t>
      </w:r>
      <w:r w:rsidR="00F916A7" w:rsidRPr="00E4331A">
        <w:rPr>
          <w:rFonts w:asciiTheme="minorHAnsi" w:hAnsiTheme="minorHAnsi" w:cstheme="minorHAnsi"/>
          <w:sz w:val="24"/>
          <w:szCs w:val="24"/>
        </w:rPr>
        <w:t xml:space="preserve">the Joint Polar-orbiting Satellite System (JPSS) </w:t>
      </w:r>
      <w:r w:rsidRPr="00E4331A">
        <w:rPr>
          <w:rFonts w:asciiTheme="minorHAnsi" w:hAnsiTheme="minorHAnsi" w:cstheme="minorHAnsi"/>
          <w:sz w:val="24"/>
          <w:szCs w:val="24"/>
        </w:rPr>
        <w:t xml:space="preserve">VIIRS and </w:t>
      </w:r>
      <w:r w:rsidR="00036851" w:rsidRPr="00E4331A">
        <w:rPr>
          <w:rFonts w:cs="Calibri"/>
          <w:sz w:val="24"/>
          <w:szCs w:val="24"/>
        </w:rPr>
        <w:t xml:space="preserve">within the EU Copernicus programme (former </w:t>
      </w:r>
      <w:r w:rsidRPr="00E4331A">
        <w:rPr>
          <w:rFonts w:asciiTheme="minorHAnsi" w:hAnsiTheme="minorHAnsi" w:cstheme="minorHAnsi"/>
          <w:sz w:val="24"/>
          <w:szCs w:val="24"/>
        </w:rPr>
        <w:t>GMES</w:t>
      </w:r>
      <w:r w:rsidR="00036851" w:rsidRPr="00E4331A">
        <w:rPr>
          <w:rFonts w:asciiTheme="minorHAnsi" w:hAnsiTheme="minorHAnsi" w:cstheme="minorHAnsi"/>
          <w:sz w:val="24"/>
          <w:szCs w:val="24"/>
        </w:rPr>
        <w:t>),</w:t>
      </w:r>
      <w:r w:rsidRPr="00E4331A">
        <w:rPr>
          <w:rFonts w:asciiTheme="minorHAnsi" w:hAnsiTheme="minorHAnsi" w:cstheme="minorHAnsi"/>
          <w:sz w:val="24"/>
          <w:szCs w:val="24"/>
        </w:rPr>
        <w:t xml:space="preserve"> Sentinel-3 </w:t>
      </w:r>
      <w:r w:rsidR="00036851" w:rsidRPr="00E4331A">
        <w:rPr>
          <w:rFonts w:cs="Calibri"/>
          <w:sz w:val="24"/>
          <w:szCs w:val="24"/>
        </w:rPr>
        <w:t xml:space="preserve">OLCI and </w:t>
      </w:r>
      <w:r w:rsidRPr="00E4331A">
        <w:rPr>
          <w:rFonts w:asciiTheme="minorHAnsi" w:hAnsiTheme="minorHAnsi" w:cstheme="minorHAnsi"/>
          <w:sz w:val="24"/>
          <w:szCs w:val="24"/>
        </w:rPr>
        <w:t>SLST</w:t>
      </w:r>
      <w:r w:rsidR="00036851" w:rsidRPr="00E4331A">
        <w:rPr>
          <w:rFonts w:asciiTheme="minorHAnsi" w:hAnsiTheme="minorHAnsi" w:cstheme="minorHAnsi"/>
          <w:sz w:val="24"/>
          <w:szCs w:val="24"/>
        </w:rPr>
        <w:t>R</w:t>
      </w:r>
      <w:r w:rsidRPr="00E4331A">
        <w:rPr>
          <w:rFonts w:asciiTheme="minorHAnsi" w:hAnsiTheme="minorHAnsi" w:cstheme="minorHAnsi"/>
          <w:sz w:val="24"/>
          <w:szCs w:val="24"/>
        </w:rPr>
        <w:t xml:space="preserve"> ensure availability of satellite data into the future.</w:t>
      </w:r>
    </w:p>
    <w:p w:rsidR="00F916A7" w:rsidRPr="00E4331A" w:rsidRDefault="00F916A7" w:rsidP="00895A68">
      <w:pPr>
        <w:widowControl w:val="0"/>
        <w:rPr>
          <w:rFonts w:asciiTheme="minorHAnsi" w:hAnsiTheme="minorHAnsi" w:cstheme="minorHAnsi"/>
          <w:sz w:val="24"/>
          <w:szCs w:val="24"/>
        </w:rPr>
      </w:pPr>
    </w:p>
    <w:p w:rsidR="00115D79" w:rsidRPr="00E4331A" w:rsidRDefault="00115D79" w:rsidP="00895A68">
      <w:pPr>
        <w:widowControl w:val="0"/>
        <w:rPr>
          <w:rFonts w:asciiTheme="minorHAnsi" w:hAnsiTheme="minorHAnsi" w:cstheme="minorHAnsi"/>
          <w:sz w:val="24"/>
          <w:szCs w:val="24"/>
        </w:rPr>
      </w:pPr>
      <w:r w:rsidRPr="00E4331A">
        <w:rPr>
          <w:rFonts w:asciiTheme="minorHAnsi" w:hAnsiTheme="minorHAnsi" w:cstheme="minorHAnsi"/>
          <w:b/>
          <w:sz w:val="24"/>
          <w:szCs w:val="24"/>
        </w:rPr>
        <w:t>Adequacy of methodology</w:t>
      </w:r>
      <w:r w:rsidRPr="00E4331A">
        <w:rPr>
          <w:rFonts w:asciiTheme="minorHAnsi" w:hAnsiTheme="minorHAnsi" w:cstheme="minorHAnsi"/>
          <w:sz w:val="24"/>
          <w:szCs w:val="24"/>
        </w:rPr>
        <w:t xml:space="preserve"> – Existing methods for LAI retrieval are comprehensive in terms of physical modeling and inversion strategies. Capabilities of producing </w:t>
      </w:r>
      <w:r w:rsidR="004F1B1B" w:rsidRPr="00E4331A">
        <w:rPr>
          <w:rFonts w:asciiTheme="minorHAnsi" w:hAnsiTheme="minorHAnsi" w:cstheme="minorHAnsi"/>
          <w:sz w:val="24"/>
          <w:szCs w:val="24"/>
        </w:rPr>
        <w:t>medium</w:t>
      </w:r>
      <w:r w:rsidR="00C366CE" w:rsidRPr="00E4331A">
        <w:rPr>
          <w:rFonts w:asciiTheme="minorHAnsi" w:hAnsiTheme="minorHAnsi" w:cstheme="minorHAnsi"/>
          <w:sz w:val="24"/>
          <w:szCs w:val="24"/>
        </w:rPr>
        <w:t>-</w:t>
      </w:r>
      <w:r w:rsidRPr="00E4331A">
        <w:rPr>
          <w:rFonts w:asciiTheme="minorHAnsi" w:hAnsiTheme="minorHAnsi" w:cstheme="minorHAnsi"/>
          <w:sz w:val="24"/>
          <w:szCs w:val="24"/>
        </w:rPr>
        <w:t>resolution regional-to-continental LAI products, e.g. from the Landsat sensor, have been demonstrated (Ganguly et al., 2012). Several inter-comparison exercises are already being performed to evaluate LAI products from different sensors (Garrigues et al. 2008</w:t>
      </w:r>
      <w:r w:rsidR="00E376D7">
        <w:rPr>
          <w:rFonts w:asciiTheme="minorHAnsi" w:hAnsiTheme="minorHAnsi" w:cstheme="minorHAnsi"/>
          <w:sz w:val="24"/>
          <w:szCs w:val="24"/>
        </w:rPr>
        <w:t>; Fang et al. 2013; Ganguly et al. 2014</w:t>
      </w:r>
      <w:r w:rsidRPr="00E4331A">
        <w:rPr>
          <w:rFonts w:asciiTheme="minorHAnsi" w:hAnsiTheme="minorHAnsi" w:cstheme="minorHAnsi"/>
          <w:sz w:val="24"/>
          <w:szCs w:val="24"/>
        </w:rPr>
        <w:t>). The satellite-based estimation of FAPAR, which is derived from the balance of multiple fluxes, may depend on the atmospheric and illumination conditions prevailing at the time of the measurements (</w:t>
      </w:r>
      <w:r w:rsidRPr="00E376D7">
        <w:rPr>
          <w:rFonts w:asciiTheme="minorHAnsi" w:hAnsiTheme="minorHAnsi" w:cstheme="minorHAnsi"/>
          <w:sz w:val="24"/>
          <w:szCs w:val="24"/>
        </w:rPr>
        <w:t xml:space="preserve">Knyazikhin </w:t>
      </w:r>
      <w:r w:rsidRPr="00F41917">
        <w:rPr>
          <w:rFonts w:asciiTheme="minorHAnsi" w:hAnsiTheme="minorHAnsi" w:cstheme="minorHAnsi"/>
          <w:iCs/>
          <w:sz w:val="24"/>
          <w:szCs w:val="24"/>
        </w:rPr>
        <w:t>et al.</w:t>
      </w:r>
      <w:r w:rsidRPr="00E4331A">
        <w:rPr>
          <w:rFonts w:asciiTheme="minorHAnsi" w:hAnsiTheme="minorHAnsi" w:cstheme="minorHAnsi"/>
          <w:i/>
          <w:iCs/>
          <w:sz w:val="24"/>
          <w:szCs w:val="24"/>
        </w:rPr>
        <w:t xml:space="preserve"> </w:t>
      </w:r>
      <w:r w:rsidRPr="00E4331A">
        <w:rPr>
          <w:rFonts w:asciiTheme="minorHAnsi" w:hAnsiTheme="minorHAnsi" w:cstheme="minorHAnsi"/>
          <w:sz w:val="24"/>
          <w:szCs w:val="24"/>
        </w:rPr>
        <w:t>1998a,b; Gobron et al., 2006, 2009). In particular, estimates can be generated using direct, diffuse, or global radiation inputs. Knowledge on the type of incoming solar radiation fluxes is essential to properly interpret the data. Similarly FAPAR can also be angularly integrated or instantaneous (i.e., at the actual sun position of measurement). Similar to LAI, methodologies are mainly based on physical models such as radiative transfer models, but definition and assumptions may differ from providers. Current products are from MODIS, and have gone through several validation and calibration programs (Justice et al., 2002; Morisette et al., 2006). The potential for future products is high given the existence of recently</w:t>
      </w:r>
      <w:r w:rsidR="00C366CE"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launched </w:t>
      </w:r>
      <w:r w:rsidR="005B42FE" w:rsidRPr="00E4331A">
        <w:rPr>
          <w:rFonts w:asciiTheme="minorHAnsi" w:hAnsiTheme="minorHAnsi" w:cstheme="minorHAnsi"/>
          <w:sz w:val="24"/>
          <w:szCs w:val="24"/>
        </w:rPr>
        <w:t>VIS</w:t>
      </w:r>
      <w:r w:rsidRPr="00E4331A">
        <w:rPr>
          <w:rFonts w:asciiTheme="minorHAnsi" w:hAnsiTheme="minorHAnsi" w:cstheme="minorHAnsi"/>
          <w:sz w:val="24"/>
          <w:szCs w:val="24"/>
        </w:rPr>
        <w:t>/IR satellites.</w:t>
      </w:r>
    </w:p>
    <w:p w:rsidR="005B42FE" w:rsidRPr="00E4331A" w:rsidRDefault="005B42FE" w:rsidP="00895A68">
      <w:pPr>
        <w:widowControl w:val="0"/>
        <w:rPr>
          <w:rFonts w:asciiTheme="minorHAnsi" w:hAnsiTheme="minorHAnsi" w:cstheme="minorHAnsi"/>
          <w:b/>
          <w:bCs/>
          <w:sz w:val="24"/>
          <w:szCs w:val="24"/>
        </w:rPr>
      </w:pPr>
    </w:p>
    <w:p w:rsidR="00115D79" w:rsidRPr="00E4331A" w:rsidRDefault="00115D79" w:rsidP="00895A68">
      <w:pPr>
        <w:widowControl w:val="0"/>
        <w:rPr>
          <w:rFonts w:asciiTheme="minorHAnsi" w:hAnsiTheme="minorHAnsi" w:cstheme="minorHAnsi"/>
          <w:sz w:val="24"/>
          <w:szCs w:val="24"/>
        </w:rPr>
      </w:pPr>
      <w:r w:rsidRPr="00E4331A">
        <w:rPr>
          <w:rFonts w:asciiTheme="minorHAnsi" w:hAnsiTheme="minorHAnsi" w:cstheme="minorHAnsi"/>
          <w:b/>
          <w:sz w:val="24"/>
          <w:szCs w:val="24"/>
        </w:rPr>
        <w:t xml:space="preserve">Adequacy of provisions – </w:t>
      </w:r>
      <w:r w:rsidRPr="00E4331A">
        <w:rPr>
          <w:rFonts w:asciiTheme="minorHAnsi" w:hAnsiTheme="minorHAnsi" w:cstheme="minorHAnsi"/>
          <w:sz w:val="24"/>
          <w:szCs w:val="24"/>
        </w:rPr>
        <w:t>The validation of existing LAI products requires comprehensive field-based datasets. The retrieval of LAI variables requires atmospherically corrected spectral surface reflectances as well as land cover types. The uncertainties in present atmospheric correction algorithms and land cover classification need to be better quantified and reduced. Inter-comparison efforts need to converge to a uniformly accepted retrieval technique. Efforts are needed for validation of effective LAI and FAPAR that imply production of higher-resolution products over specific sites, such as Flux</w:t>
      </w:r>
      <w:r w:rsidR="005B42FE" w:rsidRPr="00E4331A">
        <w:rPr>
          <w:rFonts w:asciiTheme="minorHAnsi" w:hAnsiTheme="minorHAnsi" w:cstheme="minorHAnsi"/>
          <w:sz w:val="24"/>
          <w:szCs w:val="24"/>
        </w:rPr>
        <w:t>N</w:t>
      </w:r>
      <w:r w:rsidRPr="00E4331A">
        <w:rPr>
          <w:rFonts w:asciiTheme="minorHAnsi" w:hAnsiTheme="minorHAnsi" w:cstheme="minorHAnsi"/>
          <w:sz w:val="24"/>
          <w:szCs w:val="24"/>
        </w:rPr>
        <w:t xml:space="preserve">et. Continuity is </w:t>
      </w:r>
      <w:r w:rsidR="005B42FE" w:rsidRPr="00E4331A">
        <w:rPr>
          <w:rFonts w:asciiTheme="minorHAnsi" w:hAnsiTheme="minorHAnsi" w:cstheme="minorHAnsi"/>
          <w:sz w:val="24"/>
          <w:szCs w:val="24"/>
        </w:rPr>
        <w:t xml:space="preserve">essential </w:t>
      </w:r>
      <w:r w:rsidRPr="00E4331A">
        <w:rPr>
          <w:rFonts w:asciiTheme="minorHAnsi" w:hAnsiTheme="minorHAnsi" w:cstheme="minorHAnsi"/>
          <w:sz w:val="24"/>
          <w:szCs w:val="24"/>
        </w:rPr>
        <w:t>to generate daily global-scale effective LAI and FAPAR using physical retrieval methods for providing independent sensor products.</w:t>
      </w:r>
    </w:p>
    <w:p w:rsidR="005B42FE" w:rsidRPr="00E4331A" w:rsidRDefault="005B42FE" w:rsidP="00895A68">
      <w:pPr>
        <w:widowControl w:val="0"/>
        <w:rPr>
          <w:rFonts w:asciiTheme="minorHAnsi" w:hAnsiTheme="minorHAnsi" w:cstheme="minorHAnsi"/>
          <w:sz w:val="24"/>
          <w:szCs w:val="24"/>
        </w:rPr>
      </w:pPr>
    </w:p>
    <w:p w:rsidR="00115D79" w:rsidRPr="00E4331A" w:rsidRDefault="00115D79" w:rsidP="00895A68">
      <w:pPr>
        <w:widowControl w:val="0"/>
        <w:rPr>
          <w:rFonts w:asciiTheme="minorHAnsi" w:hAnsiTheme="minorHAnsi" w:cstheme="minorHAnsi"/>
          <w:b/>
          <w:bCs/>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The continued production of LAI/F</w:t>
      </w:r>
      <w:r w:rsidR="003A2B7B" w:rsidRPr="00E4331A">
        <w:rPr>
          <w:rFonts w:asciiTheme="minorHAnsi" w:hAnsiTheme="minorHAnsi" w:cstheme="minorHAnsi"/>
          <w:sz w:val="24"/>
          <w:szCs w:val="24"/>
        </w:rPr>
        <w:t>A</w:t>
      </w:r>
      <w:r w:rsidRPr="00E4331A">
        <w:rPr>
          <w:rFonts w:asciiTheme="minorHAnsi" w:hAnsiTheme="minorHAnsi" w:cstheme="minorHAnsi"/>
          <w:sz w:val="24"/>
          <w:szCs w:val="24"/>
        </w:rPr>
        <w:t>PAR data sets is to varying degrees dependent upon grants provided by national agencies.  Continued production is therefore entirely contingent on the individual data producers having adequate funding for staff, hardware maintenance, and quality assurance.</w:t>
      </w:r>
    </w:p>
    <w:p w:rsidR="00115D79" w:rsidRPr="00E4331A" w:rsidRDefault="00115D79" w:rsidP="00895A68">
      <w:pPr>
        <w:widowControl w:val="0"/>
        <w:rPr>
          <w:rFonts w:asciiTheme="minorHAnsi" w:hAnsiTheme="minorHAnsi" w:cstheme="minorHAnsi"/>
          <w:b/>
          <w:bCs/>
          <w:i/>
          <w:sz w:val="24"/>
          <w:szCs w:val="24"/>
          <w:lang w:eastAsia="ja-JP"/>
        </w:rPr>
      </w:pPr>
    </w:p>
    <w:p w:rsidR="00115D79" w:rsidRPr="00E4331A" w:rsidRDefault="00CF0A02" w:rsidP="00895A68">
      <w:pPr>
        <w:widowControl w:val="0"/>
        <w:rPr>
          <w:rFonts w:asciiTheme="minorHAnsi" w:hAnsiTheme="minorHAnsi" w:cstheme="minorHAnsi"/>
          <w:b/>
          <w:bCs/>
          <w:i/>
          <w:sz w:val="24"/>
          <w:szCs w:val="24"/>
          <w:lang w:eastAsia="ja-JP"/>
        </w:rPr>
      </w:pPr>
      <w:r w:rsidRPr="00E4331A">
        <w:rPr>
          <w:rFonts w:asciiTheme="minorHAnsi" w:hAnsiTheme="minorHAnsi" w:cstheme="minorHAnsi"/>
          <w:b/>
          <w:bCs/>
          <w:i/>
          <w:sz w:val="24"/>
          <w:szCs w:val="24"/>
          <w:lang w:eastAsia="ja-JP"/>
        </w:rPr>
        <w:t xml:space="preserve">2.4.2.2 </w:t>
      </w:r>
      <w:r w:rsidR="00115D79" w:rsidRPr="00E4331A">
        <w:rPr>
          <w:rFonts w:asciiTheme="minorHAnsi" w:hAnsiTheme="minorHAnsi" w:cstheme="minorHAnsi"/>
          <w:b/>
          <w:bCs/>
          <w:i/>
          <w:sz w:val="24"/>
          <w:szCs w:val="24"/>
          <w:lang w:eastAsia="ja-JP"/>
        </w:rPr>
        <w:t>Land Surface Phenology</w:t>
      </w:r>
    </w:p>
    <w:p w:rsidR="000C046A" w:rsidRPr="00E4331A" w:rsidRDefault="000C046A" w:rsidP="00895A68">
      <w:pPr>
        <w:widowControl w:val="0"/>
        <w:rPr>
          <w:rFonts w:asciiTheme="minorHAnsi" w:hAnsiTheme="minorHAnsi" w:cstheme="minorHAnsi"/>
          <w:b/>
          <w:bCs/>
          <w:i/>
          <w:sz w:val="24"/>
          <w:szCs w:val="24"/>
          <w:lang w:eastAsia="ja-JP"/>
        </w:rPr>
      </w:pPr>
    </w:p>
    <w:p w:rsidR="00115D79" w:rsidRPr="00E4331A" w:rsidRDefault="00115D79" w:rsidP="00895A68">
      <w:pPr>
        <w:contextualSpacing/>
        <w:rPr>
          <w:rFonts w:asciiTheme="minorHAnsi" w:hAnsiTheme="minorHAnsi" w:cstheme="minorHAnsi"/>
          <w:sz w:val="24"/>
          <w:szCs w:val="24"/>
        </w:rPr>
      </w:pPr>
      <w:r w:rsidRPr="00E4331A">
        <w:rPr>
          <w:rFonts w:asciiTheme="minorHAnsi" w:hAnsiTheme="minorHAnsi" w:cstheme="minorHAnsi"/>
          <w:b/>
          <w:sz w:val="24"/>
          <w:szCs w:val="24"/>
        </w:rPr>
        <w:t xml:space="preserve">Adequacy of satellite data – </w:t>
      </w:r>
      <w:r w:rsidRPr="00E4331A">
        <w:rPr>
          <w:rFonts w:asciiTheme="minorHAnsi" w:hAnsiTheme="minorHAnsi" w:cstheme="minorHAnsi"/>
          <w:sz w:val="24"/>
          <w:szCs w:val="24"/>
        </w:rPr>
        <w:t>Historically, AVHRR data (1981-</w:t>
      </w:r>
      <w:r w:rsidR="00C87A82" w:rsidRPr="00E4331A">
        <w:rPr>
          <w:rFonts w:asciiTheme="minorHAnsi" w:hAnsiTheme="minorHAnsi" w:cstheme="minorHAnsi"/>
          <w:sz w:val="24"/>
          <w:szCs w:val="24"/>
        </w:rPr>
        <w:t>present</w:t>
      </w:r>
      <w:r w:rsidRPr="00E4331A">
        <w:rPr>
          <w:rFonts w:asciiTheme="minorHAnsi" w:hAnsiTheme="minorHAnsi" w:cstheme="minorHAnsi"/>
          <w:sz w:val="24"/>
          <w:szCs w:val="24"/>
        </w:rPr>
        <w:t>) provide the data sources required to develop</w:t>
      </w:r>
      <w:r w:rsidRPr="00E4331A">
        <w:rPr>
          <w:rFonts w:asciiTheme="minorHAnsi" w:hAnsiTheme="minorHAnsi" w:cstheme="minorHAnsi"/>
          <w:sz w:val="24"/>
          <w:szCs w:val="24"/>
          <w:lang w:eastAsia="ja-JP"/>
        </w:rPr>
        <w:t xml:space="preserve"> vegetation seasonal profiles as derived from vegetation indices (e.g. NDVI, </w:t>
      </w:r>
      <w:r w:rsidR="00106306" w:rsidRPr="00E4331A">
        <w:rPr>
          <w:rFonts w:asciiTheme="minorHAnsi" w:hAnsiTheme="minorHAnsi" w:cstheme="minorHAnsi"/>
          <w:sz w:val="24"/>
          <w:szCs w:val="24"/>
          <w:lang w:eastAsia="ja-JP"/>
        </w:rPr>
        <w:t>Enhanced Vegetation Index (</w:t>
      </w:r>
      <w:r w:rsidRPr="00E4331A">
        <w:rPr>
          <w:rFonts w:asciiTheme="minorHAnsi" w:hAnsiTheme="minorHAnsi" w:cstheme="minorHAnsi"/>
          <w:sz w:val="24"/>
          <w:szCs w:val="24"/>
          <w:lang w:eastAsia="ja-JP"/>
        </w:rPr>
        <w:t>EVI</w:t>
      </w:r>
      <w:r w:rsidR="00106306" w:rsidRPr="00E4331A">
        <w:rPr>
          <w:rFonts w:asciiTheme="minorHAnsi" w:hAnsiTheme="minorHAnsi" w:cstheme="minorHAnsi"/>
          <w:sz w:val="24"/>
          <w:szCs w:val="24"/>
          <w:lang w:eastAsia="ja-JP"/>
        </w:rPr>
        <w:t>)</w:t>
      </w:r>
      <w:r w:rsidRPr="00E4331A">
        <w:rPr>
          <w:rFonts w:asciiTheme="minorHAnsi" w:hAnsiTheme="minorHAnsi" w:cstheme="minorHAnsi"/>
          <w:sz w:val="24"/>
          <w:szCs w:val="24"/>
          <w:lang w:eastAsia="ja-JP"/>
        </w:rPr>
        <w:t>). At present, satellite-derived phenology products are available from moderate spatial resolution from sensors such as MODIS and SPOT-VGT (White et al., 2009; Ganguly et al., 2010; Dash et al., 2010).  Global products on phenological cycle and quantification of the date of onset of vegetation greening and the length of growing season have been produced from SPOT-VGT and AVHRR data using NDVI time series (Delbart et al. 2006).</w:t>
      </w:r>
    </w:p>
    <w:p w:rsidR="00115D79" w:rsidRPr="00E4331A" w:rsidRDefault="00115D79" w:rsidP="00895A68">
      <w:pPr>
        <w:widowControl w:val="0"/>
        <w:rPr>
          <w:rFonts w:asciiTheme="minorHAnsi" w:hAnsiTheme="minorHAnsi" w:cstheme="minorHAnsi"/>
          <w:sz w:val="24"/>
          <w:szCs w:val="24"/>
          <w:lang w:eastAsia="ja-JP"/>
        </w:rPr>
      </w:pPr>
    </w:p>
    <w:p w:rsidR="00115D79" w:rsidRPr="00E4331A" w:rsidRDefault="00115D79" w:rsidP="00895A68">
      <w:pPr>
        <w:contextualSpacing/>
        <w:rPr>
          <w:rFonts w:asciiTheme="minorHAnsi" w:hAnsiTheme="minorHAnsi" w:cstheme="minorHAnsi"/>
          <w:sz w:val="24"/>
          <w:szCs w:val="24"/>
        </w:rPr>
      </w:pPr>
      <w:r w:rsidRPr="00E4331A">
        <w:rPr>
          <w:rFonts w:asciiTheme="minorHAnsi" w:hAnsiTheme="minorHAnsi" w:cstheme="minorHAnsi"/>
          <w:b/>
          <w:sz w:val="24"/>
          <w:szCs w:val="24"/>
        </w:rPr>
        <w:t>Adequacy of methodology</w:t>
      </w:r>
      <w:r w:rsidRPr="00E4331A">
        <w:rPr>
          <w:rFonts w:asciiTheme="minorHAnsi" w:hAnsiTheme="minorHAnsi" w:cstheme="minorHAnsi"/>
          <w:sz w:val="24"/>
          <w:szCs w:val="24"/>
        </w:rPr>
        <w:t xml:space="preserve"> – </w:t>
      </w:r>
      <w:r w:rsidRPr="00E4331A">
        <w:rPr>
          <w:rFonts w:asciiTheme="minorHAnsi" w:hAnsiTheme="minorHAnsi" w:cstheme="minorHAnsi"/>
          <w:sz w:val="24"/>
          <w:szCs w:val="24"/>
          <w:lang w:eastAsia="ja-JP"/>
        </w:rPr>
        <w:t>Since phenology is assessed using standard data products (NDVI, EVI), the methods to generate baseline datasets are consistent and adequate. Ground truth validation datasets are available globally through several regional-to-continental initiatives (e.g.</w:t>
      </w:r>
      <w:r w:rsidR="00E376D7">
        <w:rPr>
          <w:rFonts w:asciiTheme="minorHAnsi" w:hAnsiTheme="minorHAnsi" w:cstheme="minorHAnsi"/>
          <w:sz w:val="24"/>
          <w:szCs w:val="24"/>
          <w:lang w:eastAsia="ja-JP"/>
        </w:rPr>
        <w:t>,</w:t>
      </w:r>
      <w:r w:rsidRPr="00E4331A">
        <w:rPr>
          <w:rFonts w:asciiTheme="minorHAnsi" w:hAnsiTheme="minorHAnsi" w:cstheme="minorHAnsi"/>
          <w:sz w:val="24"/>
          <w:szCs w:val="24"/>
          <w:lang w:eastAsia="ja-JP"/>
        </w:rPr>
        <w:t xml:space="preserve"> National Phenology Network, Plantwatch), however methodologies are inconsistent.  Inter-comparison between satellite-derived phenology products from moderate-to-medium resolution suggests qualitative agreement across different spatial resolutions (Liang et al., 2011; White et al., 2009). However, inconsistencies amongst phenology estimation algorithms result in large bias in metrics derived from vegetation indices. Part of the inconsistency is related to the lack of a globally accepted definition of phenological events used in most ground monitoring systems</w:t>
      </w:r>
      <w:r w:rsidR="000C046A" w:rsidRPr="00E4331A">
        <w:rPr>
          <w:rFonts w:asciiTheme="minorHAnsi" w:hAnsiTheme="minorHAnsi" w:cstheme="minorHAnsi"/>
          <w:sz w:val="24"/>
          <w:szCs w:val="24"/>
          <w:lang w:eastAsia="ja-JP"/>
        </w:rPr>
        <w:t xml:space="preserve"> (Thomas et al., 2010).  Several </w:t>
      </w:r>
      <w:r w:rsidRPr="00E4331A">
        <w:rPr>
          <w:rFonts w:asciiTheme="minorHAnsi" w:hAnsiTheme="minorHAnsi" w:cstheme="minorHAnsi"/>
          <w:sz w:val="24"/>
          <w:szCs w:val="24"/>
          <w:lang w:eastAsia="ja-JP"/>
        </w:rPr>
        <w:t xml:space="preserve">new indices to monitor phenological events to enhance NDVI performance have been introduced (Reed </w:t>
      </w:r>
      <w:r w:rsidR="00E376D7">
        <w:rPr>
          <w:rFonts w:asciiTheme="minorHAnsi" w:hAnsiTheme="minorHAnsi" w:cstheme="minorHAnsi"/>
          <w:sz w:val="24"/>
          <w:szCs w:val="24"/>
          <w:lang w:eastAsia="ja-JP"/>
        </w:rPr>
        <w:t>and</w:t>
      </w:r>
      <w:r w:rsidRPr="00E4331A">
        <w:rPr>
          <w:rFonts w:asciiTheme="minorHAnsi" w:hAnsiTheme="minorHAnsi" w:cstheme="minorHAnsi"/>
          <w:sz w:val="24"/>
          <w:szCs w:val="24"/>
          <w:lang w:eastAsia="ja-JP"/>
        </w:rPr>
        <w:t xml:space="preserve"> Brown 2005), including </w:t>
      </w:r>
      <w:r w:rsidR="00106306" w:rsidRPr="00E4331A">
        <w:rPr>
          <w:rFonts w:asciiTheme="minorHAnsi" w:hAnsiTheme="minorHAnsi" w:cstheme="minorHAnsi"/>
          <w:sz w:val="24"/>
          <w:szCs w:val="24"/>
          <w:lang w:eastAsia="ja-JP"/>
        </w:rPr>
        <w:t>Soil Adjusted Vegetation Index (</w:t>
      </w:r>
      <w:r w:rsidRPr="00E4331A">
        <w:rPr>
          <w:rFonts w:asciiTheme="minorHAnsi" w:hAnsiTheme="minorHAnsi" w:cstheme="minorHAnsi"/>
          <w:sz w:val="24"/>
          <w:szCs w:val="24"/>
          <w:lang w:eastAsia="ja-JP"/>
        </w:rPr>
        <w:t>SAVI</w:t>
      </w:r>
      <w:r w:rsidR="00106306" w:rsidRPr="00E4331A">
        <w:rPr>
          <w:rFonts w:asciiTheme="minorHAnsi" w:hAnsiTheme="minorHAnsi" w:cstheme="minorHAnsi"/>
          <w:sz w:val="24"/>
          <w:szCs w:val="24"/>
          <w:lang w:eastAsia="ja-JP"/>
        </w:rPr>
        <w:t>)</w:t>
      </w:r>
      <w:r w:rsidRPr="00E4331A">
        <w:rPr>
          <w:rFonts w:asciiTheme="minorHAnsi" w:hAnsiTheme="minorHAnsi" w:cstheme="minorHAnsi"/>
          <w:sz w:val="24"/>
          <w:szCs w:val="24"/>
          <w:lang w:eastAsia="ja-JP"/>
        </w:rPr>
        <w:t xml:space="preserve"> and Soil and Atmospherically Resistant Vegetation Index (SARVI).</w:t>
      </w:r>
      <w:r w:rsidRPr="00E4331A">
        <w:rPr>
          <w:rFonts w:asciiTheme="minorHAnsi" w:hAnsiTheme="minorHAnsi" w:cstheme="minorHAnsi"/>
          <w:sz w:val="24"/>
          <w:szCs w:val="24"/>
        </w:rPr>
        <w:t xml:space="preserve">  </w:t>
      </w:r>
    </w:p>
    <w:p w:rsidR="00115D79" w:rsidRPr="00E4331A" w:rsidRDefault="00115D79" w:rsidP="00895A68">
      <w:pPr>
        <w:widowControl w:val="0"/>
        <w:rPr>
          <w:rFonts w:asciiTheme="minorHAnsi" w:hAnsiTheme="minorHAnsi" w:cstheme="minorHAnsi"/>
          <w:sz w:val="24"/>
          <w:szCs w:val="24"/>
          <w:lang w:eastAsia="ja-JP"/>
        </w:rPr>
      </w:pPr>
    </w:p>
    <w:p w:rsidR="00115D79" w:rsidRPr="00E4331A" w:rsidRDefault="00115D79" w:rsidP="00895A68">
      <w:pPr>
        <w:widowControl w:val="0"/>
        <w:rPr>
          <w:rFonts w:asciiTheme="minorHAnsi" w:hAnsiTheme="minorHAnsi" w:cstheme="minorHAnsi"/>
          <w:sz w:val="24"/>
          <w:szCs w:val="24"/>
          <w:lang w:eastAsia="ja-JP"/>
        </w:rPr>
      </w:pPr>
      <w:r w:rsidRPr="00E4331A">
        <w:rPr>
          <w:rFonts w:asciiTheme="minorHAnsi" w:hAnsiTheme="minorHAnsi" w:cstheme="minorHAnsi"/>
          <w:b/>
          <w:sz w:val="24"/>
          <w:szCs w:val="24"/>
        </w:rPr>
        <w:t xml:space="preserve">Adequacy of provisions – </w:t>
      </w:r>
      <w:r w:rsidRPr="00E4331A">
        <w:rPr>
          <w:rFonts w:asciiTheme="minorHAnsi" w:hAnsiTheme="minorHAnsi" w:cstheme="minorHAnsi"/>
          <w:sz w:val="24"/>
          <w:szCs w:val="24"/>
          <w:lang w:eastAsia="ja-JP"/>
        </w:rPr>
        <w:t xml:space="preserve">Current holdings and continuity of data extends over 30 years (AVHRR) at </w:t>
      </w:r>
      <w:r w:rsidR="00D11B7B" w:rsidRPr="00E4331A">
        <w:rPr>
          <w:rFonts w:asciiTheme="minorHAnsi" w:hAnsiTheme="minorHAnsi" w:cstheme="minorHAnsi"/>
          <w:sz w:val="24"/>
          <w:szCs w:val="24"/>
          <w:lang w:eastAsia="ja-JP"/>
        </w:rPr>
        <w:t>coarse</w:t>
      </w:r>
      <w:r w:rsidRPr="00E4331A">
        <w:rPr>
          <w:rFonts w:asciiTheme="minorHAnsi" w:hAnsiTheme="minorHAnsi" w:cstheme="minorHAnsi"/>
          <w:sz w:val="24"/>
          <w:szCs w:val="24"/>
          <w:lang w:eastAsia="ja-JP"/>
        </w:rPr>
        <w:t xml:space="preserve"> spatial resolution</w:t>
      </w:r>
      <w:r w:rsidR="00575B23" w:rsidRPr="00E4331A">
        <w:rPr>
          <w:rFonts w:asciiTheme="minorHAnsi" w:hAnsiTheme="minorHAnsi" w:cstheme="minorHAnsi"/>
          <w:sz w:val="24"/>
          <w:szCs w:val="24"/>
          <w:lang w:eastAsia="ja-JP"/>
        </w:rPr>
        <w:t>.  Data from AVHRR</w:t>
      </w:r>
      <w:r w:rsidRPr="00E4331A">
        <w:rPr>
          <w:rFonts w:asciiTheme="minorHAnsi" w:hAnsiTheme="minorHAnsi" w:cstheme="minorHAnsi"/>
          <w:sz w:val="24"/>
          <w:szCs w:val="24"/>
          <w:lang w:eastAsia="ja-JP"/>
        </w:rPr>
        <w:t xml:space="preserve"> (1-8 km) and MODIS</w:t>
      </w:r>
      <w:r w:rsidR="003327D9" w:rsidRPr="00E4331A">
        <w:rPr>
          <w:rFonts w:asciiTheme="minorHAnsi" w:hAnsiTheme="minorHAnsi" w:cstheme="minorHAnsi"/>
          <w:sz w:val="24"/>
          <w:szCs w:val="24"/>
          <w:lang w:eastAsia="ja-JP"/>
        </w:rPr>
        <w:t>, SPOT-VGT, and MERIS</w:t>
      </w:r>
      <w:r w:rsidRPr="00E4331A">
        <w:rPr>
          <w:rFonts w:asciiTheme="minorHAnsi" w:hAnsiTheme="minorHAnsi" w:cstheme="minorHAnsi"/>
          <w:sz w:val="24"/>
          <w:szCs w:val="24"/>
          <w:lang w:eastAsia="ja-JP"/>
        </w:rPr>
        <w:t xml:space="preserve"> (250 m -1000m) are adequate to generate a global reanalysis of vegetation phenological changes at regional to global scales.  The data sets are available </w:t>
      </w:r>
      <w:r w:rsidR="003327D9" w:rsidRPr="00E4331A">
        <w:rPr>
          <w:rFonts w:asciiTheme="minorHAnsi" w:hAnsiTheme="minorHAnsi" w:cstheme="minorHAnsi"/>
          <w:sz w:val="24"/>
          <w:szCs w:val="24"/>
          <w:lang w:eastAsia="ja-JP"/>
        </w:rPr>
        <w:t>at</w:t>
      </w:r>
      <w:r w:rsidRPr="00E4331A">
        <w:rPr>
          <w:rFonts w:asciiTheme="minorHAnsi" w:hAnsiTheme="minorHAnsi" w:cstheme="minorHAnsi"/>
          <w:sz w:val="24"/>
          <w:szCs w:val="24"/>
          <w:lang w:eastAsia="ja-JP"/>
        </w:rPr>
        <w:t xml:space="preserve"> various data archive centers in the U</w:t>
      </w:r>
      <w:r w:rsidR="003327D9" w:rsidRPr="00E4331A">
        <w:rPr>
          <w:rFonts w:asciiTheme="minorHAnsi" w:hAnsiTheme="minorHAnsi" w:cstheme="minorHAnsi"/>
          <w:sz w:val="24"/>
          <w:szCs w:val="24"/>
          <w:lang w:eastAsia="ja-JP"/>
        </w:rPr>
        <w:t>.</w:t>
      </w:r>
      <w:r w:rsidRPr="00E4331A">
        <w:rPr>
          <w:rFonts w:asciiTheme="minorHAnsi" w:hAnsiTheme="minorHAnsi" w:cstheme="minorHAnsi"/>
          <w:sz w:val="24"/>
          <w:szCs w:val="24"/>
          <w:lang w:eastAsia="ja-JP"/>
        </w:rPr>
        <w:t>S</w:t>
      </w:r>
      <w:r w:rsidR="003327D9" w:rsidRPr="00E4331A">
        <w:rPr>
          <w:rFonts w:asciiTheme="minorHAnsi" w:hAnsiTheme="minorHAnsi" w:cstheme="minorHAnsi"/>
          <w:sz w:val="24"/>
          <w:szCs w:val="24"/>
          <w:lang w:eastAsia="ja-JP"/>
        </w:rPr>
        <w:t>.</w:t>
      </w:r>
      <w:r w:rsidRPr="00E4331A">
        <w:rPr>
          <w:rFonts w:asciiTheme="minorHAnsi" w:hAnsiTheme="minorHAnsi" w:cstheme="minorHAnsi"/>
          <w:sz w:val="24"/>
          <w:szCs w:val="24"/>
          <w:lang w:eastAsia="ja-JP"/>
        </w:rPr>
        <w:t xml:space="preserve"> (LP DAAC) and SPOT-VGT from Europe (Geoland 2). Current holdings of </w:t>
      </w:r>
      <w:r w:rsidR="00741870" w:rsidRPr="00E4331A">
        <w:rPr>
          <w:rFonts w:asciiTheme="minorHAnsi" w:hAnsiTheme="minorHAnsi" w:cstheme="minorHAnsi"/>
          <w:sz w:val="24"/>
          <w:szCs w:val="24"/>
          <w:lang w:eastAsia="ja-JP"/>
        </w:rPr>
        <w:t xml:space="preserve">medium to </w:t>
      </w:r>
      <w:r w:rsidR="00D11B7B" w:rsidRPr="00E4331A">
        <w:rPr>
          <w:rFonts w:asciiTheme="minorHAnsi" w:hAnsiTheme="minorHAnsi" w:cstheme="minorHAnsi"/>
          <w:sz w:val="24"/>
          <w:szCs w:val="24"/>
          <w:lang w:eastAsia="ja-JP"/>
        </w:rPr>
        <w:t>moderate</w:t>
      </w:r>
      <w:r w:rsidRPr="00E4331A">
        <w:rPr>
          <w:rFonts w:asciiTheme="minorHAnsi" w:hAnsiTheme="minorHAnsi" w:cstheme="minorHAnsi"/>
          <w:sz w:val="24"/>
          <w:szCs w:val="24"/>
          <w:lang w:eastAsia="ja-JP"/>
        </w:rPr>
        <w:t xml:space="preserve">-resolution products (30-250 m) are inadequate in extent and accuracy to overcome the spatial heterogeneity of </w:t>
      </w:r>
      <w:r w:rsidR="000B2A42" w:rsidRPr="00E4331A">
        <w:rPr>
          <w:rFonts w:asciiTheme="minorHAnsi" w:hAnsiTheme="minorHAnsi" w:cstheme="minorHAnsi"/>
          <w:sz w:val="24"/>
          <w:szCs w:val="24"/>
          <w:lang w:eastAsia="ja-JP"/>
        </w:rPr>
        <w:t xml:space="preserve">the </w:t>
      </w:r>
      <w:r w:rsidRPr="00E4331A">
        <w:rPr>
          <w:rFonts w:asciiTheme="minorHAnsi" w:hAnsiTheme="minorHAnsi" w:cstheme="minorHAnsi"/>
          <w:sz w:val="24"/>
          <w:szCs w:val="24"/>
          <w:lang w:eastAsia="ja-JP"/>
        </w:rPr>
        <w:t xml:space="preserve">phenological signal at landscape scales. </w:t>
      </w:r>
    </w:p>
    <w:p w:rsidR="00115D79" w:rsidRPr="00E4331A" w:rsidRDefault="00115D79" w:rsidP="00895A68">
      <w:pPr>
        <w:widowControl w:val="0"/>
        <w:rPr>
          <w:rFonts w:asciiTheme="minorHAnsi" w:hAnsiTheme="minorHAnsi" w:cstheme="minorHAnsi"/>
          <w:sz w:val="24"/>
          <w:szCs w:val="24"/>
          <w:lang w:eastAsia="ja-JP"/>
        </w:rPr>
      </w:pPr>
    </w:p>
    <w:p w:rsidR="00115D79" w:rsidRPr="00BE012D" w:rsidRDefault="00115D79" w:rsidP="00F401D0">
      <w:pPr>
        <w:pStyle w:val="CommentText"/>
        <w:rPr>
          <w:rFonts w:asciiTheme="minorHAnsi" w:hAnsiTheme="minorHAnsi" w:cstheme="minorHAnsi"/>
          <w:b/>
          <w:bCs/>
          <w:sz w:val="24"/>
          <w:szCs w:val="24"/>
          <w:lang w:val="en-US"/>
        </w:rPr>
      </w:pPr>
      <w:r w:rsidRPr="00BE012D">
        <w:rPr>
          <w:rFonts w:asciiTheme="minorHAnsi" w:hAnsiTheme="minorHAnsi" w:cstheme="minorHAnsi"/>
          <w:b/>
          <w:sz w:val="24"/>
          <w:szCs w:val="24"/>
          <w:lang w:val="en-US"/>
        </w:rPr>
        <w:t xml:space="preserve">Adequacy of access, longevity and infrastructure – </w:t>
      </w:r>
      <w:r w:rsidRPr="00BE012D">
        <w:rPr>
          <w:rFonts w:asciiTheme="minorHAnsi" w:hAnsiTheme="minorHAnsi" w:cstheme="minorHAnsi"/>
          <w:sz w:val="24"/>
          <w:szCs w:val="24"/>
          <w:lang w:val="en-US"/>
        </w:rPr>
        <w:t xml:space="preserve">The continued production of NDVI/EVI data sets is to varying degrees dependent upon grants provided by national agencies.  Continued production is therefore entirely contingent on the individual data producers having adequate funding for staff, hardware maintenance, and quality assurance. There are several commercial </w:t>
      </w:r>
      <w:r w:rsidRPr="00BE012D">
        <w:rPr>
          <w:rFonts w:asciiTheme="minorHAnsi" w:hAnsiTheme="minorHAnsi" w:cstheme="minorHAnsi"/>
          <w:sz w:val="24"/>
          <w:szCs w:val="24"/>
          <w:lang w:val="en-US"/>
        </w:rPr>
        <w:lastRenderedPageBreak/>
        <w:t>centers distributing phenology data products in Europe at global and regional scales with moderate cost (e.g. VEGETATI</w:t>
      </w:r>
      <w:r w:rsidR="00036851" w:rsidRPr="00BE012D">
        <w:rPr>
          <w:rFonts w:asciiTheme="minorHAnsi" w:hAnsiTheme="minorHAnsi" w:cstheme="minorHAnsi"/>
          <w:sz w:val="24"/>
          <w:szCs w:val="24"/>
          <w:lang w:val="en-US"/>
        </w:rPr>
        <w:t>ON</w:t>
      </w:r>
      <w:r w:rsidRPr="00BE012D">
        <w:rPr>
          <w:rFonts w:asciiTheme="minorHAnsi" w:hAnsiTheme="minorHAnsi" w:cstheme="minorHAnsi"/>
          <w:sz w:val="24"/>
          <w:szCs w:val="24"/>
          <w:lang w:val="en-US"/>
        </w:rPr>
        <w:t xml:space="preserve">, </w:t>
      </w:r>
      <w:hyperlink r:id="rId19" w:history="1">
        <w:r w:rsidR="00F401D0" w:rsidRPr="00BE012D">
          <w:rPr>
            <w:rStyle w:val="Hyperlink"/>
            <w:rFonts w:asciiTheme="minorHAnsi" w:hAnsiTheme="minorHAnsi" w:cstheme="minorHAnsi"/>
            <w:sz w:val="24"/>
            <w:szCs w:val="24"/>
            <w:lang w:val="en-US"/>
          </w:rPr>
          <w:t>www.vgt.vito.be</w:t>
        </w:r>
      </w:hyperlink>
      <w:r w:rsidR="00F401D0" w:rsidRPr="00BE012D">
        <w:rPr>
          <w:rFonts w:asciiTheme="minorHAnsi" w:hAnsiTheme="minorHAnsi" w:cstheme="minorHAnsi"/>
          <w:sz w:val="24"/>
          <w:szCs w:val="24"/>
          <w:lang w:val="en-US"/>
        </w:rPr>
        <w:t xml:space="preserve">; data older than three months are freely available through </w:t>
      </w:r>
      <w:hyperlink r:id="rId20" w:tgtFrame="_blank" w:tooltip="EODATA" w:history="1">
        <w:r w:rsidR="00F401D0" w:rsidRPr="00BE012D">
          <w:rPr>
            <w:rStyle w:val="Hyperlink"/>
            <w:rFonts w:asciiTheme="minorHAnsi" w:eastAsia="MS Gothic" w:hAnsiTheme="minorHAnsi"/>
            <w:sz w:val="24"/>
            <w:szCs w:val="24"/>
            <w:lang w:val="en-US"/>
          </w:rPr>
          <w:t>www.vito-eodata.be</w:t>
        </w:r>
      </w:hyperlink>
      <w:r w:rsidRPr="00BE012D">
        <w:rPr>
          <w:rFonts w:asciiTheme="minorHAnsi" w:hAnsiTheme="minorHAnsi" w:cstheme="minorHAnsi"/>
          <w:sz w:val="24"/>
          <w:szCs w:val="24"/>
          <w:lang w:val="en-US"/>
        </w:rPr>
        <w:t>).</w:t>
      </w:r>
    </w:p>
    <w:p w:rsidR="00115D79" w:rsidRPr="00E4331A" w:rsidRDefault="00115D79" w:rsidP="00895A68">
      <w:pPr>
        <w:widowControl w:val="0"/>
        <w:rPr>
          <w:rFonts w:asciiTheme="minorHAnsi" w:hAnsiTheme="minorHAnsi" w:cstheme="minorHAnsi"/>
          <w:sz w:val="24"/>
          <w:szCs w:val="24"/>
          <w:lang w:eastAsia="ja-JP"/>
        </w:rPr>
      </w:pPr>
    </w:p>
    <w:p w:rsidR="00115D79" w:rsidRPr="00E4331A" w:rsidRDefault="00CF0A02" w:rsidP="00895A68">
      <w:pPr>
        <w:rPr>
          <w:rFonts w:asciiTheme="minorHAnsi" w:hAnsiTheme="minorHAnsi" w:cstheme="minorHAnsi"/>
          <w:b/>
          <w:i/>
          <w:sz w:val="24"/>
          <w:szCs w:val="24"/>
        </w:rPr>
      </w:pPr>
      <w:r w:rsidRPr="00981C43">
        <w:rPr>
          <w:rFonts w:asciiTheme="minorHAnsi" w:hAnsiTheme="minorHAnsi" w:cstheme="minorHAnsi"/>
          <w:b/>
          <w:i/>
          <w:sz w:val="24"/>
          <w:szCs w:val="24"/>
        </w:rPr>
        <w:t xml:space="preserve">2.4.2.3 </w:t>
      </w:r>
      <w:r w:rsidR="003F19CC" w:rsidRPr="00DA576E">
        <w:rPr>
          <w:rFonts w:asciiTheme="minorHAnsi" w:hAnsiTheme="minorHAnsi" w:cstheme="minorHAnsi"/>
          <w:b/>
          <w:i/>
          <w:sz w:val="24"/>
          <w:szCs w:val="24"/>
        </w:rPr>
        <w:t>Vegetation H</w:t>
      </w:r>
      <w:r w:rsidR="00115D79" w:rsidRPr="00E4331A">
        <w:rPr>
          <w:rFonts w:asciiTheme="minorHAnsi" w:hAnsiTheme="minorHAnsi" w:cstheme="minorHAnsi"/>
          <w:b/>
          <w:i/>
          <w:sz w:val="24"/>
          <w:szCs w:val="24"/>
        </w:rPr>
        <w:t>eight and Biomass</w:t>
      </w:r>
    </w:p>
    <w:p w:rsidR="000B2A42" w:rsidRPr="00E4331A" w:rsidRDefault="000B2A42" w:rsidP="00895A68">
      <w:pPr>
        <w:rPr>
          <w:rFonts w:asciiTheme="minorHAnsi" w:hAnsiTheme="minorHAnsi" w:cstheme="minorHAnsi"/>
          <w:b/>
          <w:i/>
          <w:sz w:val="24"/>
          <w:szCs w:val="24"/>
        </w:rPr>
      </w:pPr>
    </w:p>
    <w:p w:rsidR="00115D79" w:rsidRPr="00E4331A" w:rsidRDefault="00115D79" w:rsidP="00895A68">
      <w:pPr>
        <w:widowControl w:val="0"/>
        <w:rPr>
          <w:rFonts w:asciiTheme="minorHAnsi" w:hAnsiTheme="minorHAnsi" w:cstheme="minorHAnsi"/>
          <w:sz w:val="24"/>
          <w:szCs w:val="24"/>
        </w:rPr>
      </w:pPr>
      <w:r w:rsidRPr="00E4331A">
        <w:rPr>
          <w:rFonts w:asciiTheme="minorHAnsi" w:hAnsiTheme="minorHAnsi" w:cstheme="minorHAnsi"/>
          <w:b/>
          <w:bCs/>
          <w:sz w:val="24"/>
          <w:szCs w:val="24"/>
        </w:rPr>
        <w:t xml:space="preserve">Adequacy of Satellite Data </w:t>
      </w:r>
      <w:r w:rsidR="00C366CE" w:rsidRPr="00E4331A">
        <w:rPr>
          <w:rFonts w:asciiTheme="minorHAnsi" w:hAnsiTheme="minorHAnsi" w:cstheme="minorHAnsi"/>
          <w:b/>
          <w:bCs/>
          <w:sz w:val="24"/>
          <w:szCs w:val="24"/>
        </w:rPr>
        <w:t>–</w:t>
      </w:r>
      <w:r w:rsidRPr="00E4331A">
        <w:rPr>
          <w:rFonts w:asciiTheme="minorHAnsi" w:eastAsia="MS Mincho" w:hAnsiTheme="minorHAnsi" w:cstheme="minorHAnsi"/>
          <w:sz w:val="24"/>
          <w:szCs w:val="24"/>
        </w:rPr>
        <w:t xml:space="preserve">There is no existing satellite observation to meet the requirements of vegetation biomass estimations from space. Scattered maps of vegetation biomass at various spatial scales (500-5000 m) exist that are derived either from extrapolation of limited </w:t>
      </w:r>
      <w:r w:rsidR="00D11B7B" w:rsidRPr="00E4331A">
        <w:rPr>
          <w:rFonts w:asciiTheme="minorHAnsi" w:eastAsia="MS Mincho" w:hAnsiTheme="minorHAnsi" w:cstheme="minorHAnsi"/>
          <w:i/>
          <w:sz w:val="24"/>
          <w:szCs w:val="24"/>
        </w:rPr>
        <w:t>in situ</w:t>
      </w:r>
      <w:r w:rsidRPr="00E4331A">
        <w:rPr>
          <w:rFonts w:asciiTheme="minorHAnsi" w:eastAsia="MS Mincho" w:hAnsiTheme="minorHAnsi" w:cstheme="minorHAnsi"/>
          <w:sz w:val="24"/>
          <w:szCs w:val="24"/>
        </w:rPr>
        <w:t xml:space="preserve"> data or ICES</w:t>
      </w:r>
      <w:r w:rsidR="00F46207" w:rsidRPr="00E4331A">
        <w:rPr>
          <w:rFonts w:asciiTheme="minorHAnsi" w:eastAsia="MS Mincho" w:hAnsiTheme="minorHAnsi" w:cstheme="minorHAnsi"/>
          <w:sz w:val="24"/>
          <w:szCs w:val="24"/>
        </w:rPr>
        <w:t>at</w:t>
      </w:r>
      <w:r w:rsidRPr="00E4331A">
        <w:rPr>
          <w:rFonts w:asciiTheme="minorHAnsi" w:eastAsia="MS Mincho" w:hAnsiTheme="minorHAnsi" w:cstheme="minorHAnsi"/>
          <w:sz w:val="24"/>
          <w:szCs w:val="24"/>
        </w:rPr>
        <w:t xml:space="preserve"> GLAS vegetation height data using optical (MODIS) or radar imagery (ALOS PALSAR) (Saatchi et al., 2007; 2011; Baccini et al., 2010, 2012; Simard et al., 2012).</w:t>
      </w:r>
      <w:r w:rsidRPr="00E4331A">
        <w:rPr>
          <w:rFonts w:asciiTheme="minorHAnsi" w:hAnsiTheme="minorHAnsi" w:cstheme="minorHAnsi"/>
          <w:sz w:val="24"/>
          <w:szCs w:val="24"/>
        </w:rPr>
        <w:t xml:space="preserve"> There is no standardized ICESAT height product and the existing ones </w:t>
      </w:r>
      <w:r w:rsidR="004A5995" w:rsidRPr="00E4331A">
        <w:rPr>
          <w:rFonts w:asciiTheme="minorHAnsi" w:hAnsiTheme="minorHAnsi" w:cstheme="minorHAnsi"/>
          <w:sz w:val="24"/>
          <w:szCs w:val="24"/>
        </w:rPr>
        <w:t>do not compare well due to</w:t>
      </w:r>
      <w:r w:rsidRPr="00E4331A">
        <w:rPr>
          <w:rFonts w:asciiTheme="minorHAnsi" w:hAnsiTheme="minorHAnsi" w:cstheme="minorHAnsi"/>
          <w:sz w:val="24"/>
          <w:szCs w:val="24"/>
        </w:rPr>
        <w:t xml:space="preserve"> differences in </w:t>
      </w:r>
      <w:r w:rsidR="004A5995" w:rsidRPr="00E4331A">
        <w:rPr>
          <w:rFonts w:asciiTheme="minorHAnsi" w:hAnsiTheme="minorHAnsi" w:cstheme="minorHAnsi"/>
          <w:sz w:val="24"/>
          <w:szCs w:val="24"/>
        </w:rPr>
        <w:t xml:space="preserve">data </w:t>
      </w:r>
      <w:r w:rsidRPr="00E4331A">
        <w:rPr>
          <w:rFonts w:asciiTheme="minorHAnsi" w:hAnsiTheme="minorHAnsi" w:cstheme="minorHAnsi"/>
          <w:sz w:val="24"/>
          <w:szCs w:val="24"/>
        </w:rPr>
        <w:t xml:space="preserve">processing and filtering. </w:t>
      </w:r>
      <w:r w:rsidRPr="00E4331A">
        <w:rPr>
          <w:rFonts w:asciiTheme="minorHAnsi" w:eastAsia="MS Mincho" w:hAnsiTheme="minorHAnsi" w:cstheme="minorHAnsi"/>
          <w:sz w:val="24"/>
          <w:szCs w:val="24"/>
        </w:rPr>
        <w:t xml:space="preserve">Three missions are planned to provide global data on vegetation biomass: </w:t>
      </w:r>
      <w:r w:rsidR="004A5995" w:rsidRPr="00E4331A">
        <w:rPr>
          <w:rFonts w:asciiTheme="minorHAnsi" w:eastAsia="MS Mincho" w:hAnsiTheme="minorHAnsi" w:cstheme="minorHAnsi"/>
          <w:sz w:val="24"/>
          <w:szCs w:val="24"/>
        </w:rPr>
        <w:t>Biomass</w:t>
      </w:r>
      <w:r w:rsidRPr="00E4331A">
        <w:rPr>
          <w:rFonts w:asciiTheme="minorHAnsi" w:eastAsia="MS Mincho" w:hAnsiTheme="minorHAnsi" w:cstheme="minorHAnsi"/>
          <w:sz w:val="24"/>
          <w:szCs w:val="24"/>
        </w:rPr>
        <w:t xml:space="preserve">, </w:t>
      </w:r>
      <w:r w:rsidR="0083737B">
        <w:rPr>
          <w:rFonts w:asciiTheme="minorHAnsi" w:eastAsia="MS Mincho" w:hAnsiTheme="minorHAnsi" w:cstheme="minorHAnsi"/>
          <w:sz w:val="24"/>
          <w:szCs w:val="24"/>
        </w:rPr>
        <w:t>N</w:t>
      </w:r>
      <w:r w:rsidR="00E376D7">
        <w:rPr>
          <w:rFonts w:asciiTheme="minorHAnsi" w:eastAsia="MS Mincho" w:hAnsiTheme="minorHAnsi" w:cstheme="minorHAnsi"/>
          <w:sz w:val="24"/>
          <w:szCs w:val="24"/>
        </w:rPr>
        <w:t>A</w:t>
      </w:r>
      <w:r w:rsidR="0083737B">
        <w:rPr>
          <w:rFonts w:asciiTheme="minorHAnsi" w:eastAsia="MS Mincho" w:hAnsiTheme="minorHAnsi" w:cstheme="minorHAnsi"/>
          <w:sz w:val="24"/>
          <w:szCs w:val="24"/>
        </w:rPr>
        <w:t>SA</w:t>
      </w:r>
      <w:r w:rsidR="00FA1563">
        <w:rPr>
          <w:rFonts w:asciiTheme="minorHAnsi" w:eastAsia="MS Mincho" w:hAnsiTheme="minorHAnsi" w:cstheme="minorHAnsi"/>
          <w:sz w:val="24"/>
          <w:szCs w:val="24"/>
        </w:rPr>
        <w:t>-</w:t>
      </w:r>
      <w:r w:rsidR="0083737B">
        <w:rPr>
          <w:rFonts w:asciiTheme="minorHAnsi" w:eastAsia="MS Mincho" w:hAnsiTheme="minorHAnsi" w:cstheme="minorHAnsi"/>
          <w:sz w:val="24"/>
          <w:szCs w:val="24"/>
        </w:rPr>
        <w:t xml:space="preserve">ISRO </w:t>
      </w:r>
      <w:r w:rsidR="00FA1563">
        <w:rPr>
          <w:rFonts w:asciiTheme="minorHAnsi" w:eastAsia="MS Mincho" w:hAnsiTheme="minorHAnsi" w:cstheme="minorHAnsi"/>
          <w:sz w:val="24"/>
          <w:szCs w:val="24"/>
        </w:rPr>
        <w:t>SAR</w:t>
      </w:r>
      <w:r w:rsidRPr="00E4331A">
        <w:rPr>
          <w:rFonts w:asciiTheme="minorHAnsi" w:eastAsia="MS Mincho" w:hAnsiTheme="minorHAnsi" w:cstheme="minorHAnsi"/>
          <w:sz w:val="24"/>
          <w:szCs w:val="24"/>
        </w:rPr>
        <w:t xml:space="preserve">, </w:t>
      </w:r>
      <w:r w:rsidR="00F46207" w:rsidRPr="00E4331A">
        <w:rPr>
          <w:rFonts w:asciiTheme="minorHAnsi" w:eastAsia="MS Mincho" w:hAnsiTheme="minorHAnsi" w:cstheme="minorHAnsi"/>
          <w:sz w:val="24"/>
          <w:szCs w:val="24"/>
        </w:rPr>
        <w:t xml:space="preserve">and </w:t>
      </w:r>
      <w:r w:rsidRPr="00E4331A">
        <w:rPr>
          <w:rFonts w:asciiTheme="minorHAnsi" w:eastAsia="MS Mincho" w:hAnsiTheme="minorHAnsi" w:cstheme="minorHAnsi"/>
          <w:sz w:val="24"/>
          <w:szCs w:val="24"/>
        </w:rPr>
        <w:t>ICES</w:t>
      </w:r>
      <w:r w:rsidR="00F46207" w:rsidRPr="00E4331A">
        <w:rPr>
          <w:rFonts w:asciiTheme="minorHAnsi" w:eastAsia="MS Mincho" w:hAnsiTheme="minorHAnsi" w:cstheme="minorHAnsi"/>
          <w:sz w:val="24"/>
          <w:szCs w:val="24"/>
        </w:rPr>
        <w:t>at</w:t>
      </w:r>
      <w:r w:rsidRPr="00E4331A">
        <w:rPr>
          <w:rFonts w:asciiTheme="minorHAnsi" w:eastAsia="MS Mincho" w:hAnsiTheme="minorHAnsi" w:cstheme="minorHAnsi"/>
          <w:sz w:val="24"/>
          <w:szCs w:val="24"/>
        </w:rPr>
        <w:t xml:space="preserve">-2. Among them, </w:t>
      </w:r>
      <w:r w:rsidR="00F46207" w:rsidRPr="00E4331A">
        <w:rPr>
          <w:rFonts w:asciiTheme="minorHAnsi" w:eastAsia="MS Mincho" w:hAnsiTheme="minorHAnsi" w:cstheme="minorHAnsi"/>
          <w:sz w:val="24"/>
          <w:szCs w:val="24"/>
        </w:rPr>
        <w:t>Biomass</w:t>
      </w:r>
      <w:r w:rsidRPr="00E4331A">
        <w:rPr>
          <w:rFonts w:asciiTheme="minorHAnsi" w:eastAsia="MS Mincho" w:hAnsiTheme="minorHAnsi" w:cstheme="minorHAnsi"/>
          <w:sz w:val="24"/>
          <w:szCs w:val="24"/>
        </w:rPr>
        <w:t>, a European mission using P-band Polarimetr</w:t>
      </w:r>
      <w:r w:rsidR="00F46207" w:rsidRPr="00E4331A">
        <w:rPr>
          <w:rFonts w:asciiTheme="minorHAnsi" w:eastAsia="MS Mincho" w:hAnsiTheme="minorHAnsi" w:cstheme="minorHAnsi"/>
          <w:sz w:val="24"/>
          <w:szCs w:val="24"/>
        </w:rPr>
        <w:t>ic</w:t>
      </w:r>
      <w:r w:rsidRPr="00E4331A">
        <w:rPr>
          <w:rFonts w:asciiTheme="minorHAnsi" w:eastAsia="MS Mincho" w:hAnsiTheme="minorHAnsi" w:cstheme="minorHAnsi"/>
          <w:sz w:val="24"/>
          <w:szCs w:val="24"/>
        </w:rPr>
        <w:t xml:space="preserve"> and Interferometr</w:t>
      </w:r>
      <w:r w:rsidR="00F46207" w:rsidRPr="00E4331A">
        <w:rPr>
          <w:rFonts w:asciiTheme="minorHAnsi" w:eastAsia="MS Mincho" w:hAnsiTheme="minorHAnsi" w:cstheme="minorHAnsi"/>
          <w:sz w:val="24"/>
          <w:szCs w:val="24"/>
        </w:rPr>
        <w:t>ic</w:t>
      </w:r>
      <w:r w:rsidRPr="00E4331A">
        <w:rPr>
          <w:rFonts w:asciiTheme="minorHAnsi" w:eastAsia="MS Mincho" w:hAnsiTheme="minorHAnsi" w:cstheme="minorHAnsi"/>
          <w:sz w:val="24"/>
          <w:szCs w:val="24"/>
        </w:rPr>
        <w:t xml:space="preserve"> SAR is the only one to meet the requirements for global forested ecosystems</w:t>
      </w:r>
      <w:r w:rsidR="00C87A82" w:rsidRPr="00E4331A">
        <w:rPr>
          <w:rFonts w:asciiTheme="minorHAnsi" w:eastAsia="MS Mincho" w:hAnsiTheme="minorHAnsi" w:cstheme="minorHAnsi"/>
          <w:sz w:val="24"/>
          <w:szCs w:val="24"/>
        </w:rPr>
        <w:t xml:space="preserve"> (Le Toan et al. 2011)</w:t>
      </w:r>
      <w:r w:rsidRPr="00E4331A">
        <w:rPr>
          <w:rFonts w:asciiTheme="minorHAnsi" w:eastAsia="MS Mincho" w:hAnsiTheme="minorHAnsi" w:cstheme="minorHAnsi"/>
          <w:sz w:val="24"/>
          <w:szCs w:val="24"/>
        </w:rPr>
        <w:t>.  B</w:t>
      </w:r>
      <w:r w:rsidR="003A129A" w:rsidRPr="00981C43">
        <w:rPr>
          <w:rFonts w:asciiTheme="minorHAnsi" w:eastAsia="MS Mincho" w:hAnsiTheme="minorHAnsi" w:cstheme="minorHAnsi"/>
          <w:sz w:val="24"/>
          <w:szCs w:val="24"/>
        </w:rPr>
        <w:t>iomass</w:t>
      </w:r>
      <w:r w:rsidRPr="00DA576E">
        <w:rPr>
          <w:rFonts w:asciiTheme="minorHAnsi" w:eastAsia="MS Mincho" w:hAnsiTheme="minorHAnsi" w:cstheme="minorHAnsi"/>
          <w:sz w:val="24"/>
          <w:szCs w:val="24"/>
        </w:rPr>
        <w:t xml:space="preserve"> has been selected by ESA for the next Earth Explorer Mission with launch </w:t>
      </w:r>
      <w:r w:rsidR="00F46207" w:rsidRPr="00E4331A">
        <w:rPr>
          <w:rFonts w:asciiTheme="minorHAnsi" w:eastAsia="MS Mincho" w:hAnsiTheme="minorHAnsi" w:cstheme="minorHAnsi"/>
          <w:sz w:val="24"/>
          <w:szCs w:val="24"/>
        </w:rPr>
        <w:t xml:space="preserve">planned for </w:t>
      </w:r>
      <w:r w:rsidRPr="00E4331A">
        <w:rPr>
          <w:rFonts w:asciiTheme="minorHAnsi" w:eastAsia="MS Mincho" w:hAnsiTheme="minorHAnsi" w:cstheme="minorHAnsi"/>
          <w:sz w:val="24"/>
          <w:szCs w:val="24"/>
        </w:rPr>
        <w:t>20</w:t>
      </w:r>
      <w:r w:rsidR="00EA7B3E">
        <w:rPr>
          <w:rFonts w:asciiTheme="minorHAnsi" w:eastAsia="MS Mincho" w:hAnsiTheme="minorHAnsi" w:cstheme="minorHAnsi"/>
          <w:sz w:val="24"/>
          <w:szCs w:val="24"/>
        </w:rPr>
        <w:t>20</w:t>
      </w:r>
      <w:r w:rsidRPr="00E4331A">
        <w:rPr>
          <w:rFonts w:asciiTheme="minorHAnsi" w:eastAsia="MS Mincho" w:hAnsiTheme="minorHAnsi" w:cstheme="minorHAnsi"/>
          <w:sz w:val="24"/>
          <w:szCs w:val="24"/>
        </w:rPr>
        <w:t xml:space="preserve">.  </w:t>
      </w:r>
      <w:r w:rsidR="0083737B">
        <w:rPr>
          <w:rFonts w:asciiTheme="minorHAnsi" w:eastAsia="MS Mincho" w:hAnsiTheme="minorHAnsi" w:cstheme="minorHAnsi"/>
          <w:sz w:val="24"/>
          <w:szCs w:val="24"/>
        </w:rPr>
        <w:t>NASA</w:t>
      </w:r>
      <w:r w:rsidR="00FA1563">
        <w:rPr>
          <w:rFonts w:asciiTheme="minorHAnsi" w:eastAsia="MS Mincho" w:hAnsiTheme="minorHAnsi" w:cstheme="minorHAnsi"/>
          <w:sz w:val="24"/>
          <w:szCs w:val="24"/>
        </w:rPr>
        <w:t>-</w:t>
      </w:r>
      <w:r w:rsidR="0083737B">
        <w:rPr>
          <w:rFonts w:asciiTheme="minorHAnsi" w:eastAsia="MS Mincho" w:hAnsiTheme="minorHAnsi" w:cstheme="minorHAnsi"/>
          <w:sz w:val="24"/>
          <w:szCs w:val="24"/>
        </w:rPr>
        <w:t xml:space="preserve">ISRO </w:t>
      </w:r>
      <w:r w:rsidR="00FA1563">
        <w:rPr>
          <w:rFonts w:asciiTheme="minorHAnsi" w:eastAsia="MS Mincho" w:hAnsiTheme="minorHAnsi" w:cstheme="minorHAnsi"/>
          <w:sz w:val="24"/>
          <w:szCs w:val="24"/>
        </w:rPr>
        <w:t>SAR</w:t>
      </w:r>
      <w:r w:rsidR="00FA1563" w:rsidRPr="00E4331A">
        <w:rPr>
          <w:rFonts w:asciiTheme="minorHAnsi" w:eastAsia="MS Mincho" w:hAnsiTheme="minorHAnsi" w:cstheme="minorHAnsi"/>
          <w:sz w:val="24"/>
          <w:szCs w:val="24"/>
        </w:rPr>
        <w:t xml:space="preserve"> </w:t>
      </w:r>
      <w:r w:rsidRPr="00E4331A">
        <w:rPr>
          <w:rFonts w:asciiTheme="minorHAnsi" w:eastAsia="MS Mincho" w:hAnsiTheme="minorHAnsi" w:cstheme="minorHAnsi"/>
          <w:sz w:val="24"/>
          <w:szCs w:val="24"/>
        </w:rPr>
        <w:t>will provide biomass and biomass change in regions with biomass less than 100 Mgha</w:t>
      </w:r>
      <w:r w:rsidRPr="00E4331A">
        <w:rPr>
          <w:rFonts w:asciiTheme="minorHAnsi" w:eastAsia="MS Mincho" w:hAnsiTheme="minorHAnsi" w:cstheme="minorHAnsi"/>
          <w:sz w:val="24"/>
          <w:szCs w:val="24"/>
          <w:vertAlign w:val="superscript"/>
        </w:rPr>
        <w:t>-1</w:t>
      </w:r>
      <w:r w:rsidRPr="00E4331A">
        <w:rPr>
          <w:rFonts w:asciiTheme="minorHAnsi" w:eastAsia="MS Mincho" w:hAnsiTheme="minorHAnsi" w:cstheme="minorHAnsi"/>
          <w:sz w:val="24"/>
          <w:szCs w:val="24"/>
        </w:rPr>
        <w:t xml:space="preserve"> and aims at providing a global monitoring system for forest disturbance and recovery.  </w:t>
      </w:r>
      <w:r w:rsidR="00F46207" w:rsidRPr="00E4331A">
        <w:rPr>
          <w:rFonts w:asciiTheme="minorHAnsi" w:eastAsia="MS Mincho" w:hAnsiTheme="minorHAnsi" w:cstheme="minorHAnsi"/>
          <w:sz w:val="24"/>
          <w:szCs w:val="24"/>
        </w:rPr>
        <w:t xml:space="preserve">The </w:t>
      </w:r>
      <w:r w:rsidRPr="00E4331A">
        <w:rPr>
          <w:rFonts w:asciiTheme="minorHAnsi" w:eastAsia="MS Mincho" w:hAnsiTheme="minorHAnsi" w:cstheme="minorHAnsi"/>
          <w:sz w:val="24"/>
          <w:szCs w:val="24"/>
        </w:rPr>
        <w:t>ICES</w:t>
      </w:r>
      <w:r w:rsidR="00F46207" w:rsidRPr="00E4331A">
        <w:rPr>
          <w:rFonts w:asciiTheme="minorHAnsi" w:eastAsia="MS Mincho" w:hAnsiTheme="minorHAnsi" w:cstheme="minorHAnsi"/>
          <w:sz w:val="24"/>
          <w:szCs w:val="24"/>
        </w:rPr>
        <w:t>at</w:t>
      </w:r>
      <w:r w:rsidRPr="00E4331A">
        <w:rPr>
          <w:rFonts w:asciiTheme="minorHAnsi" w:eastAsia="MS Mincho" w:hAnsiTheme="minorHAnsi" w:cstheme="minorHAnsi"/>
          <w:sz w:val="24"/>
          <w:szCs w:val="24"/>
        </w:rPr>
        <w:t xml:space="preserve">-2 </w:t>
      </w:r>
      <w:r w:rsidR="004E2379" w:rsidRPr="00E4331A">
        <w:rPr>
          <w:rFonts w:asciiTheme="minorHAnsi" w:eastAsia="MS Mincho" w:hAnsiTheme="minorHAnsi" w:cstheme="minorHAnsi"/>
          <w:sz w:val="24"/>
          <w:szCs w:val="24"/>
        </w:rPr>
        <w:t>l</w:t>
      </w:r>
      <w:r w:rsidRPr="00E4331A">
        <w:rPr>
          <w:rFonts w:asciiTheme="minorHAnsi" w:eastAsia="MS Mincho" w:hAnsiTheme="minorHAnsi" w:cstheme="minorHAnsi"/>
          <w:sz w:val="24"/>
          <w:szCs w:val="24"/>
        </w:rPr>
        <w:t xml:space="preserve">idar data may provide forest height for some vegetated ecosystems, but </w:t>
      </w:r>
      <w:r w:rsidR="008B4B1B" w:rsidRPr="00E4331A">
        <w:rPr>
          <w:rFonts w:asciiTheme="minorHAnsi" w:eastAsia="MS Mincho" w:hAnsiTheme="minorHAnsi" w:cstheme="minorHAnsi"/>
          <w:sz w:val="24"/>
          <w:szCs w:val="24"/>
        </w:rPr>
        <w:t xml:space="preserve">is likely to have </w:t>
      </w:r>
      <w:r w:rsidRPr="00E4331A">
        <w:rPr>
          <w:rFonts w:asciiTheme="minorHAnsi" w:eastAsia="MS Mincho" w:hAnsiTheme="minorHAnsi" w:cstheme="minorHAnsi"/>
          <w:sz w:val="24"/>
          <w:szCs w:val="24"/>
        </w:rPr>
        <w:t xml:space="preserve">limited application for global forest height and biomass estimation.    There </w:t>
      </w:r>
      <w:r w:rsidR="008B4B1B" w:rsidRPr="00E4331A">
        <w:rPr>
          <w:rFonts w:asciiTheme="minorHAnsi" w:eastAsia="MS Mincho" w:hAnsiTheme="minorHAnsi" w:cstheme="minorHAnsi"/>
          <w:sz w:val="24"/>
          <w:szCs w:val="24"/>
        </w:rPr>
        <w:t xml:space="preserve">is </w:t>
      </w:r>
      <w:r w:rsidRPr="00E4331A">
        <w:rPr>
          <w:rFonts w:asciiTheme="minorHAnsi" w:eastAsia="MS Mincho" w:hAnsiTheme="minorHAnsi" w:cstheme="minorHAnsi"/>
          <w:sz w:val="24"/>
          <w:szCs w:val="24"/>
        </w:rPr>
        <w:t>also a suite of international</w:t>
      </w:r>
      <w:r w:rsidR="004E2AD0" w:rsidRPr="00E4331A">
        <w:rPr>
          <w:rFonts w:asciiTheme="minorHAnsi" w:eastAsia="MS Mincho" w:hAnsiTheme="minorHAnsi" w:cstheme="minorHAnsi"/>
          <w:sz w:val="24"/>
          <w:szCs w:val="24"/>
        </w:rPr>
        <w:t>, more general-purpose,</w:t>
      </w:r>
      <w:r w:rsidRPr="00E4331A">
        <w:rPr>
          <w:rFonts w:asciiTheme="minorHAnsi" w:eastAsia="MS Mincho" w:hAnsiTheme="minorHAnsi" w:cstheme="minorHAnsi"/>
          <w:sz w:val="24"/>
          <w:szCs w:val="24"/>
        </w:rPr>
        <w:t xml:space="preserve"> radar sensors </w:t>
      </w:r>
      <w:r w:rsidR="004E2AD0" w:rsidRPr="00E4331A">
        <w:rPr>
          <w:rFonts w:cs="Calibri"/>
          <w:sz w:val="24"/>
          <w:szCs w:val="24"/>
        </w:rPr>
        <w:t xml:space="preserve">in L, C and X-band </w:t>
      </w:r>
      <w:r w:rsidRPr="00E4331A">
        <w:rPr>
          <w:rFonts w:asciiTheme="minorHAnsi" w:eastAsia="MS Mincho" w:hAnsiTheme="minorHAnsi" w:cstheme="minorHAnsi"/>
          <w:sz w:val="24"/>
          <w:szCs w:val="24"/>
        </w:rPr>
        <w:t xml:space="preserve">with capability </w:t>
      </w:r>
      <w:r w:rsidR="004E2AD0" w:rsidRPr="00E4331A">
        <w:rPr>
          <w:rFonts w:asciiTheme="minorHAnsi" w:eastAsia="MS Mincho" w:hAnsiTheme="minorHAnsi" w:cstheme="minorHAnsi"/>
          <w:sz w:val="24"/>
          <w:szCs w:val="24"/>
        </w:rPr>
        <w:t xml:space="preserve">to </w:t>
      </w:r>
      <w:r w:rsidRPr="00E4331A">
        <w:rPr>
          <w:rFonts w:asciiTheme="minorHAnsi" w:eastAsia="MS Mincho" w:hAnsiTheme="minorHAnsi" w:cstheme="minorHAnsi"/>
          <w:sz w:val="24"/>
          <w:szCs w:val="24"/>
        </w:rPr>
        <w:t>provid</w:t>
      </w:r>
      <w:r w:rsidR="004E2AD0" w:rsidRPr="00E4331A">
        <w:rPr>
          <w:rFonts w:asciiTheme="minorHAnsi" w:eastAsia="MS Mincho" w:hAnsiTheme="minorHAnsi" w:cstheme="minorHAnsi"/>
          <w:sz w:val="24"/>
          <w:szCs w:val="24"/>
        </w:rPr>
        <w:t>e</w:t>
      </w:r>
      <w:r w:rsidRPr="00E4331A">
        <w:rPr>
          <w:rFonts w:asciiTheme="minorHAnsi" w:eastAsia="MS Mincho" w:hAnsiTheme="minorHAnsi" w:cstheme="minorHAnsi"/>
          <w:sz w:val="24"/>
          <w:szCs w:val="24"/>
        </w:rPr>
        <w:t xml:space="preserve"> data </w:t>
      </w:r>
      <w:r w:rsidR="004E2AD0" w:rsidRPr="00E4331A">
        <w:rPr>
          <w:rFonts w:asciiTheme="minorHAnsi" w:eastAsia="MS Mincho" w:hAnsiTheme="minorHAnsi" w:cstheme="minorHAnsi"/>
          <w:sz w:val="24"/>
          <w:szCs w:val="24"/>
        </w:rPr>
        <w:t xml:space="preserve">on </w:t>
      </w:r>
      <w:r w:rsidRPr="00E4331A">
        <w:rPr>
          <w:rFonts w:asciiTheme="minorHAnsi" w:eastAsia="MS Mincho" w:hAnsiTheme="minorHAnsi" w:cstheme="minorHAnsi"/>
          <w:sz w:val="24"/>
          <w:szCs w:val="24"/>
        </w:rPr>
        <w:t xml:space="preserve">global forest structure and </w:t>
      </w:r>
      <w:r w:rsidR="004E2AD0" w:rsidRPr="00E4331A">
        <w:rPr>
          <w:rFonts w:asciiTheme="minorHAnsi" w:eastAsia="MS Mincho" w:hAnsiTheme="minorHAnsi" w:cstheme="minorHAnsi"/>
          <w:sz w:val="24"/>
          <w:szCs w:val="24"/>
        </w:rPr>
        <w:t xml:space="preserve">estimate low to medium levels of aboveground </w:t>
      </w:r>
      <w:r w:rsidRPr="00E4331A">
        <w:rPr>
          <w:rFonts w:asciiTheme="minorHAnsi" w:eastAsia="MS Mincho" w:hAnsiTheme="minorHAnsi" w:cstheme="minorHAnsi"/>
          <w:sz w:val="24"/>
          <w:szCs w:val="24"/>
        </w:rPr>
        <w:t>biomass</w:t>
      </w:r>
      <w:r w:rsidR="004E2AD0" w:rsidRPr="00E4331A">
        <w:rPr>
          <w:rFonts w:eastAsia="MS Mincho" w:cs="Calibri"/>
          <w:sz w:val="24"/>
          <w:szCs w:val="24"/>
        </w:rPr>
        <w:t xml:space="preserve">, specifically if acquired systematically.  </w:t>
      </w:r>
      <w:r w:rsidR="004E2AD0" w:rsidRPr="00E4331A">
        <w:rPr>
          <w:rFonts w:cs="Calibri"/>
          <w:sz w:val="24"/>
          <w:szCs w:val="24"/>
        </w:rPr>
        <w:t xml:space="preserve">Longer wavelengths like P- and L-band data are more strongly correlated with aboveground biomass than the shorter wavelengths in C- and X-band. Historical sensors include in L-band JERS and ALOS PALSAR from Japan and in C-band ERS-1/2 and ENVISAT ASAR from ESA and Radarsat-1 from Canada. </w:t>
      </w:r>
      <w:r w:rsidR="004E2AD0" w:rsidRPr="00E4331A">
        <w:rPr>
          <w:rFonts w:eastAsia="MS Mincho" w:cs="Calibri"/>
          <w:sz w:val="24"/>
          <w:szCs w:val="24"/>
        </w:rPr>
        <w:t>Currently active sensors are</w:t>
      </w:r>
      <w:r w:rsidR="00083C46" w:rsidRPr="00E4331A">
        <w:rPr>
          <w:rFonts w:cs="Calibri"/>
          <w:sz w:val="24"/>
          <w:szCs w:val="24"/>
        </w:rPr>
        <w:t xml:space="preserve"> Radarsat-2 from Canada;</w:t>
      </w:r>
      <w:r w:rsidR="004E2AD0" w:rsidRPr="00E4331A">
        <w:rPr>
          <w:rFonts w:eastAsia="MS Mincho" w:cs="Calibri"/>
          <w:sz w:val="24"/>
          <w:szCs w:val="24"/>
        </w:rPr>
        <w:t xml:space="preserve"> </w:t>
      </w:r>
      <w:r w:rsidRPr="00E4331A">
        <w:rPr>
          <w:rFonts w:asciiTheme="minorHAnsi" w:eastAsia="MS Mincho" w:hAnsiTheme="minorHAnsi" w:cstheme="minorHAnsi"/>
          <w:sz w:val="24"/>
          <w:szCs w:val="24"/>
        </w:rPr>
        <w:t>TerraSAR</w:t>
      </w:r>
      <w:r w:rsidR="00FA1563">
        <w:rPr>
          <w:rFonts w:asciiTheme="minorHAnsi" w:eastAsia="MS Mincho" w:hAnsiTheme="minorHAnsi" w:cstheme="minorHAnsi"/>
          <w:sz w:val="24"/>
          <w:szCs w:val="24"/>
        </w:rPr>
        <w:t>-X</w:t>
      </w:r>
      <w:r w:rsidR="00083C46" w:rsidRPr="00E4331A">
        <w:rPr>
          <w:rFonts w:asciiTheme="minorHAnsi" w:eastAsia="MS Mincho" w:hAnsiTheme="minorHAnsi" w:cstheme="minorHAnsi"/>
          <w:sz w:val="24"/>
          <w:szCs w:val="24"/>
        </w:rPr>
        <w:t xml:space="preserve"> and </w:t>
      </w:r>
      <w:r w:rsidRPr="00E4331A">
        <w:rPr>
          <w:rFonts w:asciiTheme="minorHAnsi" w:eastAsia="MS Mincho" w:hAnsiTheme="minorHAnsi" w:cstheme="minorHAnsi"/>
          <w:sz w:val="24"/>
          <w:szCs w:val="24"/>
        </w:rPr>
        <w:t>TanDEM-X</w:t>
      </w:r>
      <w:r w:rsidR="00083C46" w:rsidRPr="00E4331A">
        <w:rPr>
          <w:rFonts w:asciiTheme="minorHAnsi" w:eastAsia="MS Mincho" w:hAnsiTheme="minorHAnsi" w:cstheme="minorHAnsi"/>
          <w:sz w:val="24"/>
          <w:szCs w:val="24"/>
        </w:rPr>
        <w:t xml:space="preserve">, </w:t>
      </w:r>
      <w:r w:rsidR="00083C46" w:rsidRPr="00E4331A">
        <w:rPr>
          <w:rFonts w:eastAsia="MS Mincho" w:cs="Calibri"/>
          <w:sz w:val="24"/>
          <w:szCs w:val="24"/>
        </w:rPr>
        <w:t xml:space="preserve">with </w:t>
      </w:r>
      <w:r w:rsidR="00701495">
        <w:rPr>
          <w:rFonts w:eastAsia="MS Mincho" w:cs="Calibri"/>
          <w:sz w:val="24"/>
          <w:szCs w:val="24"/>
        </w:rPr>
        <w:t xml:space="preserve">single-pass </w:t>
      </w:r>
      <w:r w:rsidR="00083C46" w:rsidRPr="00E4331A">
        <w:rPr>
          <w:rFonts w:eastAsia="MS Mincho" w:cs="Calibri"/>
          <w:sz w:val="24"/>
          <w:szCs w:val="24"/>
        </w:rPr>
        <w:t>InSAR</w:t>
      </w:r>
      <w:r w:rsidRPr="00E4331A">
        <w:rPr>
          <w:rFonts w:asciiTheme="minorHAnsi" w:eastAsia="MS Mincho" w:hAnsiTheme="minorHAnsi" w:cstheme="minorHAnsi"/>
          <w:sz w:val="24"/>
          <w:szCs w:val="24"/>
        </w:rPr>
        <w:t xml:space="preserve"> </w:t>
      </w:r>
      <w:r w:rsidR="00083C46" w:rsidRPr="00E4331A">
        <w:rPr>
          <w:rFonts w:asciiTheme="minorHAnsi" w:eastAsia="MS Mincho" w:hAnsiTheme="minorHAnsi" w:cstheme="minorHAnsi"/>
          <w:sz w:val="24"/>
          <w:szCs w:val="24"/>
        </w:rPr>
        <w:t>capability, from Germany</w:t>
      </w:r>
      <w:r w:rsidR="004E2AD0" w:rsidRPr="00E4331A">
        <w:rPr>
          <w:rFonts w:asciiTheme="minorHAnsi" w:eastAsia="MS Mincho" w:hAnsiTheme="minorHAnsi" w:cstheme="minorHAnsi"/>
          <w:sz w:val="24"/>
          <w:szCs w:val="24"/>
        </w:rPr>
        <w:t xml:space="preserve"> </w:t>
      </w:r>
      <w:r w:rsidRPr="00E4331A">
        <w:rPr>
          <w:rFonts w:asciiTheme="minorHAnsi" w:eastAsia="MS Mincho" w:hAnsiTheme="minorHAnsi" w:cstheme="minorHAnsi"/>
          <w:sz w:val="24"/>
          <w:szCs w:val="24"/>
        </w:rPr>
        <w:t xml:space="preserve"> (Zink et al., 2010); </w:t>
      </w:r>
      <w:r w:rsidR="008B4B1B" w:rsidRPr="00E4331A">
        <w:rPr>
          <w:rFonts w:asciiTheme="minorHAnsi" w:eastAsia="MS Mincho" w:hAnsiTheme="minorHAnsi" w:cstheme="minorHAnsi"/>
          <w:sz w:val="24"/>
          <w:szCs w:val="24"/>
        </w:rPr>
        <w:t xml:space="preserve">and </w:t>
      </w:r>
      <w:r w:rsidRPr="00E4331A">
        <w:rPr>
          <w:rFonts w:asciiTheme="minorHAnsi" w:hAnsiTheme="minorHAnsi" w:cstheme="minorHAnsi"/>
          <w:sz w:val="24"/>
          <w:szCs w:val="24"/>
        </w:rPr>
        <w:t>COSMO-SkyMed X-band SAR</w:t>
      </w:r>
      <w:r w:rsidR="002F4B81" w:rsidRPr="00E4331A">
        <w:rPr>
          <w:rFonts w:asciiTheme="minorHAnsi" w:hAnsiTheme="minorHAnsi" w:cstheme="minorHAnsi"/>
          <w:sz w:val="24"/>
          <w:szCs w:val="24"/>
        </w:rPr>
        <w:t xml:space="preserve">s </w:t>
      </w:r>
      <w:r w:rsidRPr="00E4331A">
        <w:rPr>
          <w:rFonts w:asciiTheme="minorHAnsi" w:hAnsiTheme="minorHAnsi" w:cstheme="minorHAnsi"/>
          <w:sz w:val="24"/>
          <w:szCs w:val="24"/>
        </w:rPr>
        <w:t xml:space="preserve">from </w:t>
      </w:r>
      <w:r w:rsidR="008B4B1B" w:rsidRPr="00E4331A">
        <w:rPr>
          <w:rFonts w:asciiTheme="minorHAnsi" w:hAnsiTheme="minorHAnsi" w:cstheme="minorHAnsi"/>
          <w:sz w:val="24"/>
          <w:szCs w:val="24"/>
        </w:rPr>
        <w:t xml:space="preserve">the </w:t>
      </w:r>
      <w:r w:rsidRPr="00E4331A">
        <w:rPr>
          <w:rFonts w:asciiTheme="minorHAnsi" w:hAnsiTheme="minorHAnsi" w:cstheme="minorHAnsi"/>
          <w:sz w:val="24"/>
          <w:szCs w:val="24"/>
        </w:rPr>
        <w:t xml:space="preserve">Italian Space Agency. </w:t>
      </w:r>
      <w:r w:rsidR="00083C46" w:rsidRPr="00E4331A">
        <w:rPr>
          <w:rFonts w:cs="Calibri"/>
          <w:sz w:val="24"/>
          <w:szCs w:val="24"/>
        </w:rPr>
        <w:t>The situation will improve in the near future with the launch of Sentinel-1 C-band SAR from ESA and the L-band SAR sensors ALOS-2 from J</w:t>
      </w:r>
      <w:r w:rsidR="002F4B81" w:rsidRPr="00E4331A">
        <w:rPr>
          <w:rFonts w:cs="Calibri"/>
          <w:sz w:val="24"/>
          <w:szCs w:val="24"/>
        </w:rPr>
        <w:t>AXA</w:t>
      </w:r>
      <w:r w:rsidR="00083C46" w:rsidRPr="00E4331A">
        <w:rPr>
          <w:rFonts w:cs="Calibri"/>
          <w:sz w:val="24"/>
          <w:szCs w:val="24"/>
        </w:rPr>
        <w:t>, and SAOCOM from Argentina.</w:t>
      </w:r>
    </w:p>
    <w:p w:rsidR="008B4B1B" w:rsidRPr="00E4331A" w:rsidRDefault="008B4B1B" w:rsidP="00895A68">
      <w:pPr>
        <w:widowControl w:val="0"/>
        <w:rPr>
          <w:rFonts w:asciiTheme="minorHAnsi" w:hAnsiTheme="minorHAnsi" w:cstheme="minorHAnsi"/>
          <w:b/>
          <w:bCs/>
          <w:sz w:val="24"/>
          <w:szCs w:val="24"/>
        </w:rPr>
      </w:pPr>
    </w:p>
    <w:p w:rsidR="00115D79" w:rsidRPr="00E4331A" w:rsidRDefault="00115D79" w:rsidP="00895A68">
      <w:pPr>
        <w:widowControl w:val="0"/>
        <w:rPr>
          <w:rFonts w:asciiTheme="minorHAnsi" w:eastAsiaTheme="minorEastAsia" w:hAnsiTheme="minorHAnsi" w:cstheme="minorHAnsi"/>
          <w:sz w:val="24"/>
          <w:szCs w:val="24"/>
          <w:lang w:eastAsia="ja-JP"/>
        </w:rPr>
      </w:pPr>
      <w:r w:rsidRPr="00E4331A">
        <w:rPr>
          <w:rFonts w:asciiTheme="minorHAnsi" w:eastAsia="MS Mincho" w:hAnsiTheme="minorHAnsi" w:cstheme="minorHAnsi"/>
          <w:b/>
          <w:sz w:val="24"/>
          <w:szCs w:val="24"/>
        </w:rPr>
        <w:t xml:space="preserve">Adequacy of Methodology </w:t>
      </w:r>
      <w:r w:rsidR="00BC120D" w:rsidRPr="00E4331A">
        <w:rPr>
          <w:rFonts w:asciiTheme="minorHAnsi" w:eastAsia="MS Mincho" w:hAnsiTheme="minorHAnsi" w:cstheme="minorHAnsi"/>
          <w:b/>
          <w:sz w:val="24"/>
          <w:szCs w:val="24"/>
        </w:rPr>
        <w:t>–</w:t>
      </w:r>
      <w:r w:rsidRPr="00E4331A">
        <w:rPr>
          <w:rFonts w:asciiTheme="minorHAnsi" w:eastAsia="MS Mincho" w:hAnsiTheme="minorHAnsi" w:cstheme="minorHAnsi"/>
          <w:b/>
          <w:sz w:val="24"/>
          <w:szCs w:val="24"/>
        </w:rPr>
        <w:t xml:space="preserve"> </w:t>
      </w:r>
      <w:r w:rsidRPr="00E4331A">
        <w:rPr>
          <w:rFonts w:asciiTheme="minorHAnsi" w:eastAsiaTheme="minorEastAsia" w:hAnsiTheme="minorHAnsi" w:cstheme="minorHAnsi"/>
          <w:sz w:val="24"/>
          <w:szCs w:val="24"/>
          <w:lang w:eastAsia="ja-JP"/>
        </w:rPr>
        <w:t xml:space="preserve">Methodologies to produce forest height and biomass from </w:t>
      </w:r>
      <w:r w:rsidR="004E2379" w:rsidRPr="00E4331A">
        <w:rPr>
          <w:rFonts w:asciiTheme="minorHAnsi" w:eastAsiaTheme="minorEastAsia" w:hAnsiTheme="minorHAnsi" w:cstheme="minorHAnsi"/>
          <w:sz w:val="24"/>
          <w:szCs w:val="24"/>
          <w:lang w:eastAsia="ja-JP"/>
        </w:rPr>
        <w:t>l</w:t>
      </w:r>
      <w:r w:rsidRPr="00E4331A">
        <w:rPr>
          <w:rFonts w:asciiTheme="minorHAnsi" w:eastAsiaTheme="minorEastAsia" w:hAnsiTheme="minorHAnsi" w:cstheme="minorHAnsi"/>
          <w:sz w:val="24"/>
          <w:szCs w:val="24"/>
          <w:lang w:eastAsia="ja-JP"/>
        </w:rPr>
        <w:t>idar measurements are adequate to strongly encourage the development of systematic space observations from waveform lidar sensors (Lefsky 2010; Dubayah et al. 2010; Drake et al., 2002; Le Toan et al., 2011; Saatchi et al., 2011; Le</w:t>
      </w:r>
      <w:r w:rsidR="00E376D7">
        <w:rPr>
          <w:rFonts w:asciiTheme="minorHAnsi" w:eastAsiaTheme="minorEastAsia" w:hAnsiTheme="minorHAnsi" w:cstheme="minorHAnsi"/>
          <w:sz w:val="24"/>
          <w:szCs w:val="24"/>
          <w:lang w:eastAsia="ja-JP"/>
        </w:rPr>
        <w:t xml:space="preserve"> </w:t>
      </w:r>
      <w:r w:rsidRPr="00E4331A">
        <w:rPr>
          <w:rFonts w:asciiTheme="minorHAnsi" w:eastAsiaTheme="minorEastAsia" w:hAnsiTheme="minorHAnsi" w:cstheme="minorHAnsi"/>
          <w:sz w:val="24"/>
          <w:szCs w:val="24"/>
          <w:lang w:eastAsia="ja-JP"/>
        </w:rPr>
        <w:t>Toan et al., 1992; Dobson et al., 2002).</w:t>
      </w:r>
      <w:r w:rsidRPr="00E4331A">
        <w:rPr>
          <w:rFonts w:asciiTheme="minorHAnsi" w:hAnsiTheme="minorHAnsi" w:cstheme="minorHAnsi"/>
          <w:b/>
          <w:sz w:val="24"/>
          <w:szCs w:val="24"/>
        </w:rPr>
        <w:t xml:space="preserve"> </w:t>
      </w:r>
      <w:r w:rsidRPr="00E4331A">
        <w:rPr>
          <w:rFonts w:asciiTheme="minorHAnsi" w:eastAsiaTheme="minorEastAsia" w:hAnsiTheme="minorHAnsi" w:cstheme="minorHAnsi"/>
          <w:sz w:val="24"/>
          <w:szCs w:val="24"/>
          <w:lang w:eastAsia="ja-JP"/>
        </w:rPr>
        <w:t>These methodologies ha</w:t>
      </w:r>
      <w:r w:rsidR="00BC120D" w:rsidRPr="00E4331A">
        <w:rPr>
          <w:rFonts w:asciiTheme="minorHAnsi" w:eastAsiaTheme="minorEastAsia" w:hAnsiTheme="minorHAnsi" w:cstheme="minorHAnsi"/>
          <w:sz w:val="24"/>
          <w:szCs w:val="24"/>
          <w:lang w:eastAsia="ja-JP"/>
        </w:rPr>
        <w:t>ve</w:t>
      </w:r>
      <w:r w:rsidRPr="00E4331A">
        <w:rPr>
          <w:rFonts w:asciiTheme="minorHAnsi" w:eastAsiaTheme="minorEastAsia" w:hAnsiTheme="minorHAnsi" w:cstheme="minorHAnsi"/>
          <w:sz w:val="24"/>
          <w:szCs w:val="24"/>
          <w:lang w:eastAsia="ja-JP"/>
        </w:rPr>
        <w:t xml:space="preserve"> been tested and improved using a variety of airborne lidar and radar measurements. </w:t>
      </w:r>
      <w:r w:rsidR="004E2379" w:rsidRPr="00E4331A">
        <w:rPr>
          <w:rFonts w:asciiTheme="minorHAnsi" w:eastAsiaTheme="minorEastAsia" w:hAnsiTheme="minorHAnsi" w:cstheme="minorHAnsi"/>
          <w:sz w:val="24"/>
          <w:szCs w:val="24"/>
          <w:lang w:eastAsia="ja-JP"/>
        </w:rPr>
        <w:t xml:space="preserve"> The p</w:t>
      </w:r>
      <w:r w:rsidRPr="00E4331A">
        <w:rPr>
          <w:rFonts w:asciiTheme="minorHAnsi" w:eastAsiaTheme="minorEastAsia" w:hAnsiTheme="minorHAnsi" w:cstheme="minorHAnsi"/>
          <w:sz w:val="24"/>
          <w:szCs w:val="24"/>
          <w:lang w:eastAsia="ja-JP"/>
        </w:rPr>
        <w:t>lanned ICES</w:t>
      </w:r>
      <w:r w:rsidR="004E2379" w:rsidRPr="00E4331A">
        <w:rPr>
          <w:rFonts w:asciiTheme="minorHAnsi" w:eastAsiaTheme="minorEastAsia" w:hAnsiTheme="minorHAnsi" w:cstheme="minorHAnsi"/>
          <w:sz w:val="24"/>
          <w:szCs w:val="24"/>
          <w:lang w:eastAsia="ja-JP"/>
        </w:rPr>
        <w:t>at</w:t>
      </w:r>
      <w:r w:rsidRPr="00E4331A">
        <w:rPr>
          <w:rFonts w:asciiTheme="minorHAnsi" w:eastAsiaTheme="minorEastAsia" w:hAnsiTheme="minorHAnsi" w:cstheme="minorHAnsi"/>
          <w:sz w:val="24"/>
          <w:szCs w:val="24"/>
          <w:lang w:eastAsia="ja-JP"/>
        </w:rPr>
        <w:t xml:space="preserve">-2 photon counting approach for global vegetation height measurements may have large errors and limitations </w:t>
      </w:r>
      <w:r w:rsidR="006209F6" w:rsidRPr="00E4331A">
        <w:rPr>
          <w:rFonts w:asciiTheme="minorHAnsi" w:eastAsiaTheme="minorEastAsia" w:hAnsiTheme="minorHAnsi" w:cstheme="minorHAnsi"/>
          <w:sz w:val="24"/>
          <w:szCs w:val="24"/>
          <w:lang w:eastAsia="ja-JP"/>
        </w:rPr>
        <w:t>for estimating</w:t>
      </w:r>
      <w:r w:rsidRPr="00E4331A">
        <w:rPr>
          <w:rFonts w:asciiTheme="minorHAnsi" w:eastAsiaTheme="minorEastAsia" w:hAnsiTheme="minorHAnsi" w:cstheme="minorHAnsi"/>
          <w:sz w:val="24"/>
          <w:szCs w:val="24"/>
          <w:lang w:eastAsia="ja-JP"/>
        </w:rPr>
        <w:t xml:space="preserve"> forest heights in all global biomes (Harding </w:t>
      </w:r>
      <w:r w:rsidR="00BC120D" w:rsidRPr="00E4331A">
        <w:rPr>
          <w:rFonts w:asciiTheme="minorHAnsi" w:eastAsiaTheme="minorEastAsia" w:hAnsiTheme="minorHAnsi" w:cstheme="minorHAnsi"/>
          <w:sz w:val="24"/>
          <w:szCs w:val="24"/>
          <w:lang w:eastAsia="ja-JP"/>
        </w:rPr>
        <w:t>and</w:t>
      </w:r>
      <w:r w:rsidRPr="00E4331A">
        <w:rPr>
          <w:rFonts w:asciiTheme="minorHAnsi" w:eastAsiaTheme="minorEastAsia" w:hAnsiTheme="minorHAnsi" w:cstheme="minorHAnsi"/>
          <w:sz w:val="24"/>
          <w:szCs w:val="24"/>
          <w:lang w:eastAsia="ja-JP"/>
        </w:rPr>
        <w:t xml:space="preserve"> Carabajal 2005</w:t>
      </w:r>
      <w:r w:rsidR="00E376D7">
        <w:rPr>
          <w:rFonts w:asciiTheme="minorHAnsi" w:eastAsiaTheme="minorEastAsia" w:hAnsiTheme="minorHAnsi" w:cstheme="minorHAnsi"/>
          <w:sz w:val="24"/>
          <w:szCs w:val="24"/>
          <w:lang w:eastAsia="ja-JP"/>
        </w:rPr>
        <w:t>;</w:t>
      </w:r>
      <w:r w:rsidRPr="00E4331A">
        <w:rPr>
          <w:rFonts w:asciiTheme="minorHAnsi" w:eastAsiaTheme="minorEastAsia" w:hAnsiTheme="minorHAnsi" w:cstheme="minorHAnsi"/>
          <w:sz w:val="24"/>
          <w:szCs w:val="24"/>
          <w:lang w:eastAsia="ja-JP"/>
        </w:rPr>
        <w:t xml:space="preserve"> Lefsky et al. 2005).</w:t>
      </w:r>
      <w:r w:rsidR="00083C46" w:rsidRPr="00E4331A">
        <w:rPr>
          <w:rFonts w:asciiTheme="minorHAnsi" w:eastAsiaTheme="minorEastAsia" w:hAnsiTheme="minorHAnsi" w:cstheme="minorHAnsi"/>
          <w:sz w:val="24"/>
          <w:szCs w:val="24"/>
          <w:lang w:eastAsia="ja-JP"/>
        </w:rPr>
        <w:t xml:space="preserve">  </w:t>
      </w:r>
      <w:r w:rsidR="00083C46" w:rsidRPr="00E4331A">
        <w:rPr>
          <w:rFonts w:eastAsia="MS Mincho" w:cs="Calibri"/>
          <w:sz w:val="24"/>
          <w:szCs w:val="24"/>
          <w:lang w:eastAsia="ja-JP"/>
        </w:rPr>
        <w:t xml:space="preserve">The JAXA </w:t>
      </w:r>
      <w:r w:rsidR="00083C46" w:rsidRPr="00E4331A">
        <w:rPr>
          <w:rFonts w:cs="Calibri"/>
          <w:sz w:val="24"/>
          <w:szCs w:val="24"/>
        </w:rPr>
        <w:t xml:space="preserve">Kyoto and Carbon Initiative  tested and improved methods based on L-band SAR.  </w:t>
      </w:r>
      <w:r w:rsidR="00DA576E" w:rsidRPr="00E4331A">
        <w:rPr>
          <w:rFonts w:cs="Calibri"/>
          <w:sz w:val="24"/>
          <w:szCs w:val="24"/>
        </w:rPr>
        <w:t>Utility</w:t>
      </w:r>
      <w:r w:rsidR="00083C46" w:rsidRPr="00E4331A">
        <w:rPr>
          <w:rFonts w:cs="Calibri"/>
          <w:sz w:val="24"/>
          <w:szCs w:val="24"/>
        </w:rPr>
        <w:t xml:space="preserve"> of C-band SAR has been demonstrated in boreal and temperate forests through BIOMASAR (Santoro et al., 2011), based on multiple ASAR data stacks from the ESA Envisat mission.</w:t>
      </w:r>
      <w:r w:rsidRPr="00E4331A">
        <w:rPr>
          <w:rFonts w:asciiTheme="minorHAnsi" w:eastAsiaTheme="minorEastAsia" w:hAnsiTheme="minorHAnsi" w:cstheme="minorHAnsi"/>
          <w:sz w:val="24"/>
          <w:szCs w:val="24"/>
          <w:lang w:eastAsia="ja-JP"/>
        </w:rPr>
        <w:t xml:space="preserve"> Radar polarimetric backscatter </w:t>
      </w:r>
      <w:r w:rsidRPr="00E4331A">
        <w:rPr>
          <w:rFonts w:asciiTheme="minorHAnsi" w:eastAsiaTheme="minorEastAsia" w:hAnsiTheme="minorHAnsi" w:cstheme="minorHAnsi"/>
          <w:sz w:val="24"/>
          <w:szCs w:val="24"/>
          <w:lang w:eastAsia="ja-JP"/>
        </w:rPr>
        <w:lastRenderedPageBreak/>
        <w:t xml:space="preserve">techniques from </w:t>
      </w:r>
      <w:r w:rsidR="002F4B81" w:rsidRPr="00E4331A">
        <w:rPr>
          <w:rFonts w:asciiTheme="minorHAnsi" w:eastAsiaTheme="minorEastAsia" w:hAnsiTheme="minorHAnsi" w:cstheme="minorHAnsi"/>
          <w:sz w:val="24"/>
          <w:szCs w:val="24"/>
          <w:lang w:eastAsia="ja-JP"/>
        </w:rPr>
        <w:t xml:space="preserve">long </w:t>
      </w:r>
      <w:r w:rsidRPr="00E4331A">
        <w:rPr>
          <w:rFonts w:asciiTheme="minorHAnsi" w:eastAsiaTheme="minorEastAsia" w:hAnsiTheme="minorHAnsi" w:cstheme="minorHAnsi"/>
          <w:sz w:val="24"/>
          <w:szCs w:val="24"/>
          <w:lang w:eastAsia="ja-JP"/>
        </w:rPr>
        <w:t>wavelength sensors (L-band and P-band) are adequate to estimate vegetation biomass over different biomes with limitations depending on the loss of sensitivity</w:t>
      </w:r>
      <w:r w:rsidR="002F4B81" w:rsidRPr="00E4331A">
        <w:rPr>
          <w:rFonts w:asciiTheme="minorHAnsi" w:eastAsiaTheme="minorEastAsia" w:hAnsiTheme="minorHAnsi" w:cstheme="minorHAnsi"/>
          <w:sz w:val="24"/>
          <w:szCs w:val="24"/>
          <w:lang w:eastAsia="ja-JP"/>
        </w:rPr>
        <w:t xml:space="preserve"> at high levels of biomass</w:t>
      </w:r>
      <w:r w:rsidRPr="00E4331A">
        <w:rPr>
          <w:rFonts w:asciiTheme="minorHAnsi" w:eastAsiaTheme="minorEastAsia" w:hAnsiTheme="minorHAnsi" w:cstheme="minorHAnsi"/>
          <w:sz w:val="24"/>
          <w:szCs w:val="24"/>
          <w:lang w:eastAsia="ja-JP"/>
        </w:rPr>
        <w:t xml:space="preserve">.  </w:t>
      </w:r>
      <w:r w:rsidR="004E2379" w:rsidRPr="00E4331A">
        <w:rPr>
          <w:rFonts w:asciiTheme="minorHAnsi" w:eastAsiaTheme="minorEastAsia" w:hAnsiTheme="minorHAnsi" w:cstheme="minorHAnsi"/>
          <w:sz w:val="24"/>
          <w:szCs w:val="24"/>
          <w:lang w:eastAsia="ja-JP"/>
        </w:rPr>
        <w:t>A c</w:t>
      </w:r>
      <w:r w:rsidRPr="00E4331A">
        <w:rPr>
          <w:rFonts w:asciiTheme="minorHAnsi" w:eastAsiaTheme="minorEastAsia" w:hAnsiTheme="minorHAnsi" w:cstheme="minorHAnsi"/>
          <w:sz w:val="24"/>
          <w:szCs w:val="24"/>
          <w:lang w:eastAsia="ja-JP"/>
        </w:rPr>
        <w:t xml:space="preserve">ombination of P-band polarimetric radar and waveform </w:t>
      </w:r>
      <w:r w:rsidR="004E2379" w:rsidRPr="00E4331A">
        <w:rPr>
          <w:rFonts w:asciiTheme="minorHAnsi" w:eastAsiaTheme="minorEastAsia" w:hAnsiTheme="minorHAnsi" w:cstheme="minorHAnsi"/>
          <w:sz w:val="24"/>
          <w:szCs w:val="24"/>
          <w:lang w:eastAsia="ja-JP"/>
        </w:rPr>
        <w:t>l</w:t>
      </w:r>
      <w:r w:rsidRPr="00E4331A">
        <w:rPr>
          <w:rFonts w:asciiTheme="minorHAnsi" w:eastAsiaTheme="minorEastAsia" w:hAnsiTheme="minorHAnsi" w:cstheme="minorHAnsi"/>
          <w:sz w:val="24"/>
          <w:szCs w:val="24"/>
          <w:lang w:eastAsia="ja-JP"/>
        </w:rPr>
        <w:t xml:space="preserve">idar sensors </w:t>
      </w:r>
      <w:r w:rsidR="007248E8" w:rsidRPr="00E4331A">
        <w:rPr>
          <w:rFonts w:asciiTheme="minorHAnsi" w:eastAsiaTheme="minorEastAsia" w:hAnsiTheme="minorHAnsi" w:cstheme="minorHAnsi"/>
          <w:sz w:val="24"/>
          <w:szCs w:val="24"/>
          <w:lang w:eastAsia="ja-JP"/>
        </w:rPr>
        <w:t>would be optimal for</w:t>
      </w:r>
      <w:r w:rsidRPr="00E4331A">
        <w:rPr>
          <w:rFonts w:asciiTheme="minorHAnsi" w:eastAsiaTheme="minorEastAsia" w:hAnsiTheme="minorHAnsi" w:cstheme="minorHAnsi"/>
          <w:sz w:val="24"/>
          <w:szCs w:val="24"/>
          <w:lang w:eastAsia="ja-JP"/>
        </w:rPr>
        <w:t xml:space="preserve"> provid</w:t>
      </w:r>
      <w:r w:rsidR="007248E8" w:rsidRPr="00E4331A">
        <w:rPr>
          <w:rFonts w:asciiTheme="minorHAnsi" w:eastAsiaTheme="minorEastAsia" w:hAnsiTheme="minorHAnsi" w:cstheme="minorHAnsi"/>
          <w:sz w:val="24"/>
          <w:szCs w:val="24"/>
          <w:lang w:eastAsia="ja-JP"/>
        </w:rPr>
        <w:t>ing</w:t>
      </w:r>
      <w:r w:rsidRPr="00E4331A">
        <w:rPr>
          <w:rFonts w:asciiTheme="minorHAnsi" w:eastAsiaTheme="minorEastAsia" w:hAnsiTheme="minorHAnsi" w:cstheme="minorHAnsi"/>
          <w:sz w:val="24"/>
          <w:szCs w:val="24"/>
          <w:lang w:eastAsia="ja-JP"/>
        </w:rPr>
        <w:t xml:space="preserve"> global estimation of vegetation height </w:t>
      </w:r>
      <w:r w:rsidR="007248E8" w:rsidRPr="00E4331A">
        <w:rPr>
          <w:rFonts w:asciiTheme="minorHAnsi" w:eastAsiaTheme="minorEastAsia" w:hAnsiTheme="minorHAnsi" w:cstheme="minorHAnsi"/>
          <w:sz w:val="24"/>
          <w:szCs w:val="24"/>
          <w:lang w:eastAsia="ja-JP"/>
        </w:rPr>
        <w:t xml:space="preserve">and </w:t>
      </w:r>
      <w:r w:rsidRPr="00E4331A">
        <w:rPr>
          <w:rFonts w:asciiTheme="minorHAnsi" w:eastAsiaTheme="minorEastAsia" w:hAnsiTheme="minorHAnsi" w:cstheme="minorHAnsi"/>
          <w:sz w:val="24"/>
          <w:szCs w:val="24"/>
          <w:lang w:eastAsia="ja-JP"/>
        </w:rPr>
        <w:t xml:space="preserve">biomass.  Efforts </w:t>
      </w:r>
      <w:r w:rsidR="002F4B81" w:rsidRPr="00E4331A">
        <w:rPr>
          <w:rFonts w:asciiTheme="minorHAnsi" w:eastAsiaTheme="minorEastAsia" w:hAnsiTheme="minorHAnsi" w:cstheme="minorHAnsi"/>
          <w:sz w:val="24"/>
          <w:szCs w:val="24"/>
          <w:lang w:eastAsia="ja-JP"/>
        </w:rPr>
        <w:t xml:space="preserve">have begun </w:t>
      </w:r>
      <w:r w:rsidRPr="00E4331A">
        <w:rPr>
          <w:rFonts w:asciiTheme="minorHAnsi" w:eastAsiaTheme="minorEastAsia" w:hAnsiTheme="minorHAnsi" w:cstheme="minorHAnsi"/>
          <w:sz w:val="24"/>
          <w:szCs w:val="24"/>
          <w:lang w:eastAsia="ja-JP"/>
        </w:rPr>
        <w:t>to</w:t>
      </w:r>
      <w:r w:rsidR="002F4B81" w:rsidRPr="00E4331A">
        <w:rPr>
          <w:rFonts w:asciiTheme="minorHAnsi" w:eastAsiaTheme="minorEastAsia" w:hAnsiTheme="minorHAnsi" w:cstheme="minorHAnsi"/>
          <w:sz w:val="24"/>
          <w:szCs w:val="24"/>
          <w:lang w:eastAsia="ja-JP"/>
        </w:rPr>
        <w:t xml:space="preserve"> develop,</w:t>
      </w:r>
      <w:r w:rsidRPr="00E4331A">
        <w:rPr>
          <w:rFonts w:asciiTheme="minorHAnsi" w:eastAsiaTheme="minorEastAsia" w:hAnsiTheme="minorHAnsi" w:cstheme="minorHAnsi"/>
          <w:sz w:val="24"/>
          <w:szCs w:val="24"/>
          <w:lang w:eastAsia="ja-JP"/>
        </w:rPr>
        <w:t xml:space="preserve"> verify and validate techniques using polarimetric and interferometric </w:t>
      </w:r>
      <w:r w:rsidR="007248E8" w:rsidRPr="00E4331A">
        <w:rPr>
          <w:rFonts w:asciiTheme="minorHAnsi" w:eastAsiaTheme="minorEastAsia" w:hAnsiTheme="minorHAnsi" w:cstheme="minorHAnsi"/>
          <w:sz w:val="24"/>
          <w:szCs w:val="24"/>
          <w:lang w:eastAsia="ja-JP"/>
        </w:rPr>
        <w:t>SAR (Pol-InSAR)</w:t>
      </w:r>
      <w:r w:rsidR="00BC120D" w:rsidRPr="00E4331A">
        <w:rPr>
          <w:rFonts w:asciiTheme="minorHAnsi" w:eastAsiaTheme="minorEastAsia" w:hAnsiTheme="minorHAnsi" w:cstheme="minorHAnsi"/>
          <w:sz w:val="24"/>
          <w:szCs w:val="24"/>
          <w:lang w:eastAsia="ja-JP"/>
        </w:rPr>
        <w:t xml:space="preserve"> </w:t>
      </w:r>
      <w:r w:rsidR="002F4B81" w:rsidRPr="00E4331A">
        <w:rPr>
          <w:rFonts w:asciiTheme="minorHAnsi" w:eastAsiaTheme="minorEastAsia" w:hAnsiTheme="minorHAnsi" w:cstheme="minorHAnsi"/>
          <w:sz w:val="24"/>
          <w:szCs w:val="24"/>
          <w:lang w:eastAsia="ja-JP"/>
        </w:rPr>
        <w:t xml:space="preserve">and tomographic SAR </w:t>
      </w:r>
      <w:r w:rsidRPr="00E4331A">
        <w:rPr>
          <w:rFonts w:asciiTheme="minorHAnsi" w:eastAsiaTheme="minorEastAsia" w:hAnsiTheme="minorHAnsi" w:cstheme="minorHAnsi"/>
          <w:sz w:val="24"/>
          <w:szCs w:val="24"/>
          <w:lang w:eastAsia="ja-JP"/>
        </w:rPr>
        <w:t xml:space="preserve">measurements at L-band and P-band for global vegetation observations. </w:t>
      </w:r>
      <w:r w:rsidR="007248E8" w:rsidRPr="00E4331A">
        <w:rPr>
          <w:rFonts w:asciiTheme="minorHAnsi" w:eastAsiaTheme="minorEastAsia" w:hAnsiTheme="minorHAnsi" w:cstheme="minorHAnsi"/>
          <w:sz w:val="24"/>
          <w:szCs w:val="24"/>
          <w:lang w:eastAsia="ja-JP"/>
        </w:rPr>
        <w:t>The p</w:t>
      </w:r>
      <w:r w:rsidRPr="00E4331A">
        <w:rPr>
          <w:rFonts w:asciiTheme="minorHAnsi" w:eastAsiaTheme="minorEastAsia" w:hAnsiTheme="minorHAnsi" w:cstheme="minorHAnsi"/>
          <w:sz w:val="24"/>
          <w:szCs w:val="24"/>
          <w:lang w:eastAsia="ja-JP"/>
        </w:rPr>
        <w:t>lanned B</w:t>
      </w:r>
      <w:r w:rsidR="007248E8" w:rsidRPr="00E4331A">
        <w:rPr>
          <w:rFonts w:asciiTheme="minorHAnsi" w:eastAsiaTheme="minorEastAsia" w:hAnsiTheme="minorHAnsi" w:cstheme="minorHAnsi"/>
          <w:sz w:val="24"/>
          <w:szCs w:val="24"/>
          <w:lang w:eastAsia="ja-JP"/>
        </w:rPr>
        <w:t>iomass</w:t>
      </w:r>
      <w:r w:rsidRPr="00E4331A">
        <w:rPr>
          <w:rFonts w:asciiTheme="minorHAnsi" w:eastAsiaTheme="minorEastAsia" w:hAnsiTheme="minorHAnsi" w:cstheme="minorHAnsi"/>
          <w:sz w:val="24"/>
          <w:szCs w:val="24"/>
          <w:lang w:eastAsia="ja-JP"/>
        </w:rPr>
        <w:t xml:space="preserve"> mission using combined P-band SAR </w:t>
      </w:r>
      <w:r w:rsidR="002F4B81" w:rsidRPr="00E4331A">
        <w:rPr>
          <w:rFonts w:asciiTheme="minorHAnsi" w:eastAsiaTheme="minorEastAsia" w:hAnsiTheme="minorHAnsi" w:cstheme="minorHAnsi"/>
          <w:sz w:val="24"/>
          <w:szCs w:val="24"/>
          <w:lang w:eastAsia="ja-JP"/>
        </w:rPr>
        <w:t xml:space="preserve">polarimetry </w:t>
      </w:r>
      <w:r w:rsidRPr="00E4331A">
        <w:rPr>
          <w:rFonts w:asciiTheme="minorHAnsi" w:eastAsiaTheme="minorEastAsia" w:hAnsiTheme="minorHAnsi" w:cstheme="minorHAnsi"/>
          <w:sz w:val="24"/>
          <w:szCs w:val="24"/>
          <w:lang w:eastAsia="ja-JP"/>
        </w:rPr>
        <w:t xml:space="preserve">along with Pol-InSAR and tomographic techniques will provide adequate systematic observations to quantify global vegetation biomass.  </w:t>
      </w:r>
    </w:p>
    <w:p w:rsidR="00115D79" w:rsidRPr="00E4331A" w:rsidRDefault="00115D79" w:rsidP="00895A68">
      <w:pPr>
        <w:rPr>
          <w:rFonts w:asciiTheme="minorHAnsi" w:eastAsia="MS Mincho" w:hAnsiTheme="minorHAnsi" w:cstheme="minorHAnsi"/>
          <w:b/>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Adequacy of provisions</w:t>
      </w:r>
      <w:r w:rsidR="00BC120D" w:rsidRPr="00E4331A">
        <w:rPr>
          <w:rFonts w:asciiTheme="minorHAnsi" w:hAnsiTheme="minorHAnsi" w:cstheme="minorHAnsi"/>
          <w:b/>
          <w:sz w:val="24"/>
          <w:szCs w:val="24"/>
        </w:rPr>
        <w:t xml:space="preserve"> –</w:t>
      </w:r>
      <w:r w:rsidRPr="00E4331A">
        <w:rPr>
          <w:rFonts w:asciiTheme="minorHAnsi" w:hAnsiTheme="minorHAnsi" w:cstheme="minorHAnsi"/>
          <w:b/>
          <w:sz w:val="24"/>
          <w:szCs w:val="24"/>
        </w:rPr>
        <w:t xml:space="preserve"> I</w:t>
      </w:r>
      <w:r w:rsidRPr="00E4331A">
        <w:rPr>
          <w:rFonts w:asciiTheme="minorHAnsi" w:eastAsiaTheme="minorEastAsia" w:hAnsiTheme="minorHAnsi" w:cstheme="minorHAnsi"/>
          <w:sz w:val="24"/>
          <w:szCs w:val="24"/>
          <w:lang w:eastAsia="ja-JP"/>
        </w:rPr>
        <w:t xml:space="preserve">nventory of vegetation height and biomass requires systematic observations with spatial and temporal diversity over widely heterogeneous and dynamic vegetation cover globally.  Current satellite observations are inadequate to provide a consistent assessment of vegetation height and biomass at the various scales. There is a strong demand for the </w:t>
      </w:r>
      <w:r w:rsidRPr="00E4331A">
        <w:rPr>
          <w:rFonts w:asciiTheme="minorHAnsi" w:hAnsiTheme="minorHAnsi" w:cstheme="minorHAnsi"/>
          <w:sz w:val="24"/>
          <w:szCs w:val="24"/>
        </w:rPr>
        <w:t xml:space="preserve">development of satellite observations of forest height and biomass from such sensors as high resolution waveform </w:t>
      </w:r>
      <w:r w:rsidR="00E376D7">
        <w:rPr>
          <w:rFonts w:asciiTheme="minorHAnsi" w:hAnsiTheme="minorHAnsi" w:cstheme="minorHAnsi"/>
          <w:sz w:val="24"/>
          <w:szCs w:val="24"/>
        </w:rPr>
        <w:t>l</w:t>
      </w:r>
      <w:r w:rsidRPr="00E4331A">
        <w:rPr>
          <w:rFonts w:asciiTheme="minorHAnsi" w:hAnsiTheme="minorHAnsi" w:cstheme="minorHAnsi"/>
          <w:sz w:val="24"/>
          <w:szCs w:val="24"/>
        </w:rPr>
        <w:t xml:space="preserve">idar data, and P- and L-band SAR with Polarimetry and interferometry capability. Current and planned missions </w:t>
      </w:r>
      <w:r w:rsidR="007248E8" w:rsidRPr="00E4331A">
        <w:rPr>
          <w:rFonts w:asciiTheme="minorHAnsi" w:hAnsiTheme="minorHAnsi" w:cstheme="minorHAnsi"/>
          <w:sz w:val="24"/>
          <w:szCs w:val="24"/>
        </w:rPr>
        <w:t>for</w:t>
      </w:r>
      <w:r w:rsidRPr="00E4331A">
        <w:rPr>
          <w:rFonts w:asciiTheme="minorHAnsi" w:hAnsiTheme="minorHAnsi" w:cstheme="minorHAnsi"/>
          <w:sz w:val="24"/>
          <w:szCs w:val="24"/>
        </w:rPr>
        <w:t xml:space="preserve"> L-band measurements</w:t>
      </w:r>
      <w:r w:rsidR="007248E8" w:rsidRPr="00E4331A">
        <w:rPr>
          <w:rFonts w:asciiTheme="minorHAnsi" w:hAnsiTheme="minorHAnsi" w:cstheme="minorHAnsi"/>
          <w:sz w:val="24"/>
          <w:szCs w:val="24"/>
        </w:rPr>
        <w:t>,</w:t>
      </w:r>
      <w:r w:rsidRPr="00E4331A">
        <w:rPr>
          <w:rFonts w:asciiTheme="minorHAnsi" w:hAnsiTheme="minorHAnsi" w:cstheme="minorHAnsi"/>
          <w:sz w:val="24"/>
          <w:szCs w:val="24"/>
        </w:rPr>
        <w:t xml:space="preserve"> such as ALOS</w:t>
      </w:r>
      <w:r w:rsidR="00BA2D33" w:rsidRPr="00E4331A">
        <w:rPr>
          <w:rFonts w:asciiTheme="minorHAnsi" w:hAnsiTheme="minorHAnsi" w:cstheme="minorHAnsi"/>
          <w:sz w:val="24"/>
          <w:szCs w:val="24"/>
        </w:rPr>
        <w:t>, SAOCOM,</w:t>
      </w:r>
      <w:r w:rsidRPr="00E4331A">
        <w:rPr>
          <w:rFonts w:asciiTheme="minorHAnsi" w:hAnsiTheme="minorHAnsi" w:cstheme="minorHAnsi"/>
          <w:sz w:val="24"/>
          <w:szCs w:val="24"/>
        </w:rPr>
        <w:t xml:space="preserve"> and </w:t>
      </w:r>
      <w:r w:rsidR="0083737B">
        <w:rPr>
          <w:rFonts w:asciiTheme="minorHAnsi" w:hAnsiTheme="minorHAnsi" w:cstheme="minorHAnsi"/>
          <w:sz w:val="24"/>
          <w:szCs w:val="24"/>
        </w:rPr>
        <w:t xml:space="preserve">NASA-ISRO </w:t>
      </w:r>
      <w:r w:rsidR="00714661">
        <w:rPr>
          <w:rFonts w:asciiTheme="minorHAnsi" w:hAnsiTheme="minorHAnsi" w:cstheme="minorHAnsi"/>
          <w:sz w:val="24"/>
          <w:szCs w:val="24"/>
        </w:rPr>
        <w:t>SAR</w:t>
      </w:r>
      <w:r w:rsidR="007248E8" w:rsidRPr="00E4331A">
        <w:rPr>
          <w:rFonts w:asciiTheme="minorHAnsi" w:hAnsiTheme="minorHAnsi" w:cstheme="minorHAnsi"/>
          <w:sz w:val="24"/>
          <w:szCs w:val="24"/>
        </w:rPr>
        <w:t>,</w:t>
      </w:r>
      <w:r w:rsidRPr="00E4331A">
        <w:rPr>
          <w:rFonts w:asciiTheme="minorHAnsi" w:hAnsiTheme="minorHAnsi" w:cstheme="minorHAnsi"/>
          <w:sz w:val="24"/>
          <w:szCs w:val="24"/>
        </w:rPr>
        <w:t xml:space="preserve"> are </w:t>
      </w:r>
      <w:r w:rsidR="00747A69" w:rsidRPr="00E4331A">
        <w:rPr>
          <w:rFonts w:asciiTheme="minorHAnsi" w:hAnsiTheme="minorHAnsi" w:cstheme="minorHAnsi"/>
          <w:sz w:val="24"/>
          <w:szCs w:val="24"/>
        </w:rPr>
        <w:t xml:space="preserve">just </w:t>
      </w:r>
      <w:r w:rsidRPr="00E4331A">
        <w:rPr>
          <w:rFonts w:asciiTheme="minorHAnsi" w:hAnsiTheme="minorHAnsi" w:cstheme="minorHAnsi"/>
          <w:sz w:val="24"/>
          <w:szCs w:val="24"/>
        </w:rPr>
        <w:t>marginally adequate for meeting the requirements of global observation of vegetation biomass and biomass change from disturbance and recovery.  New satellites using P-band SAR and</w:t>
      </w:r>
      <w:r w:rsidR="0048627D" w:rsidRPr="00E4331A">
        <w:rPr>
          <w:rFonts w:asciiTheme="minorHAnsi" w:hAnsiTheme="minorHAnsi" w:cstheme="minorHAnsi"/>
          <w:sz w:val="24"/>
          <w:szCs w:val="24"/>
        </w:rPr>
        <w:t>/or</w:t>
      </w:r>
      <w:r w:rsidRPr="00E4331A">
        <w:rPr>
          <w:rFonts w:asciiTheme="minorHAnsi" w:hAnsiTheme="minorHAnsi" w:cstheme="minorHAnsi"/>
          <w:sz w:val="24"/>
          <w:szCs w:val="24"/>
        </w:rPr>
        <w:t xml:space="preserve"> </w:t>
      </w:r>
      <w:r w:rsidR="0048627D" w:rsidRPr="00E4331A">
        <w:rPr>
          <w:rFonts w:asciiTheme="minorHAnsi" w:hAnsiTheme="minorHAnsi" w:cstheme="minorHAnsi"/>
          <w:sz w:val="24"/>
          <w:szCs w:val="24"/>
        </w:rPr>
        <w:t>l</w:t>
      </w:r>
      <w:r w:rsidRPr="00E4331A">
        <w:rPr>
          <w:rFonts w:asciiTheme="minorHAnsi" w:hAnsiTheme="minorHAnsi" w:cstheme="minorHAnsi"/>
          <w:sz w:val="24"/>
          <w:szCs w:val="24"/>
        </w:rPr>
        <w:t xml:space="preserve">idar, both in mature state of technological readiness, are recommended to provide global observation of forest biomass and biomass change. </w:t>
      </w:r>
      <w:r w:rsidR="000854C4" w:rsidRPr="00E4331A">
        <w:rPr>
          <w:rFonts w:asciiTheme="minorHAnsi" w:hAnsiTheme="minorHAnsi" w:cstheme="minorHAnsi"/>
          <w:sz w:val="24"/>
          <w:szCs w:val="24"/>
        </w:rPr>
        <w:t xml:space="preserve">Technology development </w:t>
      </w:r>
      <w:r w:rsidRPr="00E4331A">
        <w:rPr>
          <w:rFonts w:asciiTheme="minorHAnsi" w:hAnsiTheme="minorHAnsi" w:cstheme="minorHAnsi"/>
          <w:sz w:val="24"/>
          <w:szCs w:val="24"/>
        </w:rPr>
        <w:t>to suppor</w:t>
      </w:r>
      <w:r w:rsidR="00885498" w:rsidRPr="00E4331A">
        <w:rPr>
          <w:rFonts w:asciiTheme="minorHAnsi" w:hAnsiTheme="minorHAnsi" w:cstheme="minorHAnsi"/>
          <w:sz w:val="24"/>
          <w:szCs w:val="24"/>
        </w:rPr>
        <w:t>t</w:t>
      </w:r>
      <w:r w:rsidR="000854C4" w:rsidRPr="00E4331A">
        <w:rPr>
          <w:rFonts w:asciiTheme="minorHAnsi" w:hAnsiTheme="minorHAnsi" w:cstheme="minorHAnsi"/>
          <w:sz w:val="24"/>
          <w:szCs w:val="24"/>
        </w:rPr>
        <w:t xml:space="preserve"> advances in</w:t>
      </w:r>
      <w:r w:rsidR="00885498" w:rsidRPr="00E4331A">
        <w:rPr>
          <w:rFonts w:asciiTheme="minorHAnsi" w:hAnsiTheme="minorHAnsi" w:cstheme="minorHAnsi"/>
          <w:sz w:val="24"/>
          <w:szCs w:val="24"/>
        </w:rPr>
        <w:t xml:space="preserve"> space</w:t>
      </w:r>
      <w:r w:rsidR="000854C4" w:rsidRPr="00E4331A">
        <w:rPr>
          <w:rFonts w:asciiTheme="minorHAnsi" w:hAnsiTheme="minorHAnsi" w:cstheme="minorHAnsi"/>
          <w:sz w:val="24"/>
          <w:szCs w:val="24"/>
        </w:rPr>
        <w:t xml:space="preserve"> lidar capabilities, including</w:t>
      </w:r>
      <w:r w:rsidRPr="00E4331A">
        <w:rPr>
          <w:rFonts w:asciiTheme="minorHAnsi" w:hAnsiTheme="minorHAnsi" w:cstheme="minorHAnsi"/>
          <w:sz w:val="24"/>
          <w:szCs w:val="24"/>
        </w:rPr>
        <w:t xml:space="preserve"> scanning lidar technolog</w:t>
      </w:r>
      <w:r w:rsidR="00885498" w:rsidRPr="00E4331A">
        <w:rPr>
          <w:rFonts w:asciiTheme="minorHAnsi" w:hAnsiTheme="minorHAnsi" w:cstheme="minorHAnsi"/>
          <w:sz w:val="24"/>
          <w:szCs w:val="24"/>
        </w:rPr>
        <w:t xml:space="preserve">ies, </w:t>
      </w:r>
      <w:r w:rsidRPr="00E4331A">
        <w:rPr>
          <w:rFonts w:asciiTheme="minorHAnsi" w:hAnsiTheme="minorHAnsi" w:cstheme="minorHAnsi"/>
          <w:sz w:val="24"/>
          <w:szCs w:val="24"/>
        </w:rPr>
        <w:t xml:space="preserve">is needed to </w:t>
      </w:r>
      <w:r w:rsidR="00885498" w:rsidRPr="00E4331A">
        <w:rPr>
          <w:rFonts w:asciiTheme="minorHAnsi" w:hAnsiTheme="minorHAnsi" w:cstheme="minorHAnsi"/>
          <w:sz w:val="24"/>
          <w:szCs w:val="24"/>
        </w:rPr>
        <w:t>achieve</w:t>
      </w:r>
      <w:r w:rsidRPr="00E4331A">
        <w:rPr>
          <w:rFonts w:asciiTheme="minorHAnsi" w:hAnsiTheme="minorHAnsi" w:cstheme="minorHAnsi"/>
          <w:sz w:val="24"/>
          <w:szCs w:val="24"/>
        </w:rPr>
        <w:t xml:space="preserve"> seamless observation</w:t>
      </w:r>
      <w:r w:rsidR="00885498" w:rsidRPr="00E4331A">
        <w:rPr>
          <w:rFonts w:asciiTheme="minorHAnsi" w:hAnsiTheme="minorHAnsi" w:cstheme="minorHAnsi"/>
          <w:sz w:val="24"/>
          <w:szCs w:val="24"/>
        </w:rPr>
        <w:t>s of</w:t>
      </w:r>
      <w:r w:rsidRPr="00E4331A">
        <w:rPr>
          <w:rFonts w:asciiTheme="minorHAnsi" w:hAnsiTheme="minorHAnsi" w:cstheme="minorHAnsi"/>
          <w:sz w:val="24"/>
          <w:szCs w:val="24"/>
        </w:rPr>
        <w:t xml:space="preserve"> vegetation vertical structure and biomass.  Data fusion and data assimilation algorithms using a combination of </w:t>
      </w:r>
      <w:r w:rsidR="00885498" w:rsidRPr="00E4331A">
        <w:rPr>
          <w:rFonts w:asciiTheme="minorHAnsi" w:hAnsiTheme="minorHAnsi" w:cstheme="minorHAnsi"/>
          <w:sz w:val="24"/>
          <w:szCs w:val="24"/>
        </w:rPr>
        <w:t>l</w:t>
      </w:r>
      <w:r w:rsidRPr="00E4331A">
        <w:rPr>
          <w:rFonts w:asciiTheme="minorHAnsi" w:hAnsiTheme="minorHAnsi" w:cstheme="minorHAnsi"/>
          <w:sz w:val="24"/>
          <w:szCs w:val="24"/>
        </w:rPr>
        <w:t xml:space="preserve">idar, </w:t>
      </w:r>
      <w:r w:rsidR="00885498" w:rsidRPr="00E4331A">
        <w:rPr>
          <w:rFonts w:asciiTheme="minorHAnsi" w:hAnsiTheme="minorHAnsi" w:cstheme="minorHAnsi"/>
          <w:sz w:val="24"/>
          <w:szCs w:val="24"/>
        </w:rPr>
        <w:t>r</w:t>
      </w:r>
      <w:r w:rsidRPr="00E4331A">
        <w:rPr>
          <w:rFonts w:asciiTheme="minorHAnsi" w:hAnsiTheme="minorHAnsi" w:cstheme="minorHAnsi"/>
          <w:sz w:val="24"/>
          <w:szCs w:val="24"/>
        </w:rPr>
        <w:t xml:space="preserve">adar, and passive optical sensors at </w:t>
      </w:r>
      <w:r w:rsidR="00741870" w:rsidRPr="00E4331A">
        <w:rPr>
          <w:rFonts w:asciiTheme="minorHAnsi" w:hAnsiTheme="minorHAnsi" w:cstheme="minorHAnsi"/>
          <w:sz w:val="24"/>
          <w:szCs w:val="24"/>
        </w:rPr>
        <w:t xml:space="preserve">medium </w:t>
      </w:r>
      <w:r w:rsidRPr="00E4331A">
        <w:rPr>
          <w:rFonts w:asciiTheme="minorHAnsi" w:hAnsiTheme="minorHAnsi" w:cstheme="minorHAnsi"/>
          <w:sz w:val="24"/>
          <w:szCs w:val="24"/>
        </w:rPr>
        <w:t xml:space="preserve">to </w:t>
      </w:r>
      <w:r w:rsidR="00D11B7B" w:rsidRPr="00E4331A">
        <w:rPr>
          <w:rFonts w:asciiTheme="minorHAnsi" w:hAnsiTheme="minorHAnsi" w:cstheme="minorHAnsi"/>
          <w:sz w:val="24"/>
          <w:szCs w:val="24"/>
        </w:rPr>
        <w:t>moderate</w:t>
      </w:r>
      <w:r w:rsidRPr="00E4331A">
        <w:rPr>
          <w:rFonts w:asciiTheme="minorHAnsi" w:hAnsiTheme="minorHAnsi" w:cstheme="minorHAnsi"/>
          <w:sz w:val="24"/>
          <w:szCs w:val="24"/>
        </w:rPr>
        <w:t xml:space="preserve"> resolutions (100-250 m) are needed to improve and enhance the global estimation of forest carbon</w:t>
      </w:r>
      <w:r w:rsidR="00885498" w:rsidRPr="00E4331A">
        <w:rPr>
          <w:rFonts w:asciiTheme="minorHAnsi" w:hAnsiTheme="minorHAnsi" w:cstheme="minorHAnsi"/>
          <w:sz w:val="24"/>
          <w:szCs w:val="24"/>
        </w:rPr>
        <w:t xml:space="preserve"> pools</w:t>
      </w:r>
      <w:r w:rsidRPr="00E4331A">
        <w:rPr>
          <w:rFonts w:asciiTheme="minorHAnsi" w:hAnsiTheme="minorHAnsi" w:cstheme="minorHAnsi"/>
          <w:sz w:val="24"/>
          <w:szCs w:val="24"/>
        </w:rPr>
        <w:t>.</w:t>
      </w:r>
    </w:p>
    <w:p w:rsidR="00115D79" w:rsidRPr="00E4331A" w:rsidRDefault="00115D79" w:rsidP="00895A68">
      <w:pPr>
        <w:rPr>
          <w:rFonts w:asciiTheme="minorHAnsi" w:hAnsiTheme="minorHAnsi" w:cstheme="minorHAnsi"/>
          <w:sz w:val="24"/>
          <w:szCs w:val="24"/>
        </w:rPr>
      </w:pPr>
    </w:p>
    <w:p w:rsidR="00115D79" w:rsidRPr="00E4331A" w:rsidRDefault="00115D79" w:rsidP="00895A68">
      <w:pPr>
        <w:widowControl w:val="0"/>
        <w:rPr>
          <w:rFonts w:asciiTheme="minorHAnsi" w:hAnsiTheme="minorHAnsi" w:cstheme="minorHAnsi"/>
          <w:b/>
          <w:bCs/>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 xml:space="preserve">The continued production of global forest height and biomass from airborne sensors is critical to understand and quantify the forest biomass at local to regional scales in synergism with other sensors. </w:t>
      </w:r>
      <w:r w:rsidR="002F4B81" w:rsidRPr="00E4331A">
        <w:rPr>
          <w:rFonts w:asciiTheme="minorHAnsi" w:hAnsiTheme="minorHAnsi" w:cstheme="minorHAnsi"/>
          <w:sz w:val="24"/>
          <w:szCs w:val="24"/>
        </w:rPr>
        <w:t xml:space="preserve">Joint efforts are required, in particular for conducting airborne experiments in critical forest types.  </w:t>
      </w:r>
      <w:r w:rsidRPr="00E4331A">
        <w:rPr>
          <w:rFonts w:asciiTheme="minorHAnsi" w:hAnsiTheme="minorHAnsi" w:cstheme="minorHAnsi"/>
          <w:sz w:val="24"/>
          <w:szCs w:val="24"/>
        </w:rPr>
        <w:t xml:space="preserve"> Continued production of forest biomass and height is therefore entirely contingent on available funding and provisions for collecting extensive sub-orbital data over regions of the world with scarcity of forest inventory as in tropical forests. Access to new height products from Tandem-X is unclear. </w:t>
      </w:r>
      <w:r w:rsidR="006209F6" w:rsidRPr="00E4331A">
        <w:rPr>
          <w:rFonts w:asciiTheme="minorHAnsi" w:hAnsiTheme="minorHAnsi" w:cstheme="minorHAnsi"/>
          <w:sz w:val="24"/>
          <w:szCs w:val="24"/>
        </w:rPr>
        <w:t>Access</w:t>
      </w:r>
      <w:r w:rsidRPr="00E4331A">
        <w:rPr>
          <w:rFonts w:asciiTheme="minorHAnsi" w:hAnsiTheme="minorHAnsi" w:cstheme="minorHAnsi"/>
          <w:sz w:val="24"/>
          <w:szCs w:val="24"/>
        </w:rPr>
        <w:t xml:space="preserve"> to required data from ALOS</w:t>
      </w:r>
      <w:r w:rsidR="002F4B81" w:rsidRPr="00E4331A">
        <w:rPr>
          <w:rFonts w:asciiTheme="minorHAnsi" w:hAnsiTheme="minorHAnsi" w:cstheme="minorHAnsi"/>
          <w:sz w:val="24"/>
          <w:szCs w:val="24"/>
        </w:rPr>
        <w:t>-</w:t>
      </w:r>
      <w:r w:rsidRPr="00E4331A">
        <w:rPr>
          <w:rFonts w:asciiTheme="minorHAnsi" w:hAnsiTheme="minorHAnsi" w:cstheme="minorHAnsi"/>
          <w:sz w:val="24"/>
          <w:szCs w:val="24"/>
        </w:rPr>
        <w:t>2 is also unclear. The existing ALOS data set is not freely accessible.</w:t>
      </w:r>
    </w:p>
    <w:p w:rsidR="00115D79" w:rsidRPr="00E4331A" w:rsidRDefault="00115D79" w:rsidP="00895A68">
      <w:pPr>
        <w:widowControl w:val="0"/>
        <w:rPr>
          <w:rFonts w:asciiTheme="minorHAnsi" w:hAnsiTheme="minorHAnsi" w:cstheme="minorHAnsi"/>
          <w:sz w:val="24"/>
          <w:szCs w:val="24"/>
          <w:lang w:eastAsia="ja-JP"/>
        </w:rPr>
      </w:pPr>
    </w:p>
    <w:p w:rsidR="00115D79" w:rsidRPr="00E4331A" w:rsidRDefault="00115D79" w:rsidP="00895A68">
      <w:pPr>
        <w:widowControl w:val="0"/>
        <w:rPr>
          <w:rFonts w:asciiTheme="minorHAnsi" w:hAnsiTheme="minorHAnsi" w:cstheme="minorHAnsi"/>
          <w:b/>
          <w:sz w:val="24"/>
          <w:szCs w:val="24"/>
        </w:rPr>
      </w:pPr>
      <w:r w:rsidRPr="00E4331A">
        <w:rPr>
          <w:rFonts w:asciiTheme="minorHAnsi" w:hAnsiTheme="minorHAnsi" w:cstheme="minorHAnsi"/>
          <w:b/>
          <w:sz w:val="24"/>
          <w:szCs w:val="24"/>
        </w:rPr>
        <w:t xml:space="preserve">2.4.3 </w:t>
      </w:r>
      <w:r w:rsidR="003F19CC" w:rsidRPr="00E4331A">
        <w:rPr>
          <w:rFonts w:asciiTheme="minorHAnsi" w:hAnsiTheme="minorHAnsi" w:cstheme="minorHAnsi"/>
          <w:b/>
          <w:sz w:val="24"/>
          <w:szCs w:val="24"/>
        </w:rPr>
        <w:t xml:space="preserve"> </w:t>
      </w:r>
      <w:r w:rsidRPr="00E4331A">
        <w:rPr>
          <w:rFonts w:asciiTheme="minorHAnsi" w:hAnsiTheme="minorHAnsi" w:cstheme="minorHAnsi"/>
          <w:b/>
          <w:sz w:val="24"/>
          <w:szCs w:val="24"/>
        </w:rPr>
        <w:t>Disturbance</w:t>
      </w:r>
    </w:p>
    <w:p w:rsidR="003F19CC" w:rsidRPr="00E4331A" w:rsidRDefault="003F19CC" w:rsidP="003F19CC">
      <w:pPr>
        <w:rPr>
          <w:rFonts w:asciiTheme="minorHAnsi" w:hAnsiTheme="minorHAnsi" w:cstheme="minorHAnsi"/>
          <w:b/>
          <w:sz w:val="24"/>
          <w:szCs w:val="24"/>
        </w:rPr>
      </w:pPr>
    </w:p>
    <w:p w:rsidR="00115D79" w:rsidRPr="00E4331A" w:rsidRDefault="00115D79" w:rsidP="003F19CC">
      <w:pPr>
        <w:rPr>
          <w:rFonts w:asciiTheme="minorHAnsi" w:hAnsiTheme="minorHAnsi" w:cstheme="minorHAnsi"/>
          <w:sz w:val="24"/>
          <w:szCs w:val="24"/>
        </w:rPr>
      </w:pPr>
      <w:r w:rsidRPr="00E4331A">
        <w:rPr>
          <w:rFonts w:asciiTheme="minorHAnsi" w:hAnsiTheme="minorHAnsi" w:cstheme="minorHAnsi"/>
          <w:sz w:val="24"/>
          <w:szCs w:val="24"/>
        </w:rPr>
        <w:t>Table 2 presents a large number of disturbance data sets that have been or can potentially be developed from satellite data sets.  Here we focus on the adequacy of existing global satellite data products.</w:t>
      </w:r>
    </w:p>
    <w:p w:rsidR="003F19CC" w:rsidRPr="00E4331A" w:rsidRDefault="003F19CC" w:rsidP="003F19CC">
      <w:pPr>
        <w:rPr>
          <w:rFonts w:asciiTheme="minorHAnsi" w:hAnsiTheme="minorHAnsi" w:cstheme="minorHAnsi"/>
          <w:sz w:val="24"/>
          <w:szCs w:val="24"/>
        </w:rPr>
      </w:pPr>
    </w:p>
    <w:p w:rsidR="00115D79" w:rsidRPr="00E4331A" w:rsidRDefault="00CF0A02" w:rsidP="00895A68">
      <w:pPr>
        <w:widowControl w:val="0"/>
        <w:rPr>
          <w:rFonts w:asciiTheme="minorHAnsi" w:hAnsiTheme="minorHAnsi" w:cstheme="minorHAnsi"/>
          <w:b/>
          <w:i/>
          <w:sz w:val="24"/>
          <w:szCs w:val="24"/>
        </w:rPr>
      </w:pPr>
      <w:r w:rsidRPr="00E4331A">
        <w:rPr>
          <w:rFonts w:asciiTheme="minorHAnsi" w:hAnsiTheme="minorHAnsi" w:cstheme="minorHAnsi"/>
          <w:b/>
          <w:i/>
          <w:sz w:val="24"/>
          <w:szCs w:val="24"/>
        </w:rPr>
        <w:lastRenderedPageBreak/>
        <w:t xml:space="preserve">2.4.3.1 </w:t>
      </w:r>
      <w:r w:rsidR="00115D79" w:rsidRPr="00E4331A">
        <w:rPr>
          <w:rFonts w:asciiTheme="minorHAnsi" w:hAnsiTheme="minorHAnsi" w:cstheme="minorHAnsi"/>
          <w:b/>
          <w:i/>
          <w:sz w:val="24"/>
          <w:szCs w:val="24"/>
        </w:rPr>
        <w:t xml:space="preserve">Forest </w:t>
      </w:r>
      <w:r w:rsidR="007B6919">
        <w:rPr>
          <w:rFonts w:asciiTheme="minorHAnsi" w:hAnsiTheme="minorHAnsi" w:cstheme="minorHAnsi"/>
          <w:b/>
          <w:i/>
          <w:sz w:val="24"/>
          <w:szCs w:val="24"/>
        </w:rPr>
        <w:t>A</w:t>
      </w:r>
      <w:r w:rsidR="00115D79" w:rsidRPr="00E4331A">
        <w:rPr>
          <w:rFonts w:asciiTheme="minorHAnsi" w:hAnsiTheme="minorHAnsi" w:cstheme="minorHAnsi"/>
          <w:b/>
          <w:i/>
          <w:sz w:val="24"/>
          <w:szCs w:val="24"/>
        </w:rPr>
        <w:t xml:space="preserve">rea </w:t>
      </w:r>
      <w:r w:rsidR="007B6919">
        <w:rPr>
          <w:rFonts w:asciiTheme="minorHAnsi" w:hAnsiTheme="minorHAnsi" w:cstheme="minorHAnsi"/>
          <w:b/>
          <w:i/>
          <w:sz w:val="24"/>
          <w:szCs w:val="24"/>
        </w:rPr>
        <w:t>D</w:t>
      </w:r>
      <w:r w:rsidR="00115D79" w:rsidRPr="00E4331A">
        <w:rPr>
          <w:rFonts w:asciiTheme="minorHAnsi" w:hAnsiTheme="minorHAnsi" w:cstheme="minorHAnsi"/>
          <w:b/>
          <w:i/>
          <w:sz w:val="24"/>
          <w:szCs w:val="24"/>
        </w:rPr>
        <w:t>isturbed</w:t>
      </w:r>
    </w:p>
    <w:p w:rsidR="00885498" w:rsidRPr="00E4331A" w:rsidRDefault="00885498" w:rsidP="00895A68">
      <w:pPr>
        <w:widowControl w:val="0"/>
        <w:rPr>
          <w:rFonts w:asciiTheme="minorHAnsi" w:hAnsiTheme="minorHAnsi" w:cstheme="minorHAnsi"/>
          <w:b/>
          <w:i/>
          <w:sz w:val="24"/>
          <w:szCs w:val="24"/>
        </w:rPr>
      </w:pPr>
    </w:p>
    <w:p w:rsidR="00115D79" w:rsidRPr="00E4331A" w:rsidRDefault="00115D79" w:rsidP="00895A68">
      <w:pPr>
        <w:widowControl w:val="0"/>
        <w:rPr>
          <w:rFonts w:asciiTheme="minorHAnsi" w:hAnsiTheme="minorHAnsi" w:cstheme="minorHAnsi"/>
          <w:sz w:val="24"/>
          <w:szCs w:val="24"/>
        </w:rPr>
      </w:pPr>
      <w:r w:rsidRPr="00E4331A">
        <w:rPr>
          <w:rFonts w:asciiTheme="minorHAnsi" w:hAnsiTheme="minorHAnsi" w:cstheme="minorHAnsi"/>
          <w:b/>
          <w:sz w:val="24"/>
          <w:szCs w:val="24"/>
        </w:rPr>
        <w:t xml:space="preserve">Adequacy of satellite data – </w:t>
      </w:r>
      <w:r w:rsidRPr="00E4331A">
        <w:rPr>
          <w:rFonts w:asciiTheme="minorHAnsi" w:hAnsiTheme="minorHAnsi" w:cstheme="minorHAnsi"/>
          <w:sz w:val="24"/>
          <w:szCs w:val="24"/>
        </w:rPr>
        <w:t>Reliable mapping using data from moderate resolution satellite remote sensing systems such as MODIS and AVHRR is not possible; thus, data from these system</w:t>
      </w:r>
      <w:r w:rsidR="00861F39" w:rsidRPr="00E4331A">
        <w:rPr>
          <w:rFonts w:asciiTheme="minorHAnsi" w:hAnsiTheme="minorHAnsi" w:cstheme="minorHAnsi"/>
          <w:sz w:val="24"/>
          <w:szCs w:val="24"/>
        </w:rPr>
        <w:t>s</w:t>
      </w:r>
      <w:r w:rsidRPr="00E4331A">
        <w:rPr>
          <w:rFonts w:asciiTheme="minorHAnsi" w:hAnsiTheme="minorHAnsi" w:cstheme="minorHAnsi"/>
          <w:sz w:val="24"/>
          <w:szCs w:val="24"/>
        </w:rPr>
        <w:t xml:space="preserve"> have been used to develop indicator products for deforestation.  Landsat data are preferred for mapping</w:t>
      </w:r>
      <w:r w:rsidR="004F1B1B" w:rsidRPr="00E4331A">
        <w:rPr>
          <w:rFonts w:asciiTheme="minorHAnsi" w:hAnsiTheme="minorHAnsi" w:cstheme="minorHAnsi"/>
          <w:sz w:val="24"/>
          <w:szCs w:val="24"/>
        </w:rPr>
        <w:t xml:space="preserve"> the area of</w:t>
      </w:r>
      <w:r w:rsidRPr="00E4331A">
        <w:rPr>
          <w:rFonts w:asciiTheme="minorHAnsi" w:hAnsiTheme="minorHAnsi" w:cstheme="minorHAnsi"/>
          <w:sz w:val="24"/>
          <w:szCs w:val="24"/>
        </w:rPr>
        <w:t xml:space="preserve"> disturbed</w:t>
      </w:r>
      <w:r w:rsidR="004F1B1B" w:rsidRPr="00E4331A">
        <w:rPr>
          <w:rFonts w:asciiTheme="minorHAnsi" w:hAnsiTheme="minorHAnsi" w:cstheme="minorHAnsi"/>
          <w:sz w:val="24"/>
          <w:szCs w:val="24"/>
        </w:rPr>
        <w:t xml:space="preserve"> forest</w:t>
      </w:r>
      <w:r w:rsidRPr="00E4331A">
        <w:rPr>
          <w:rFonts w:asciiTheme="minorHAnsi" w:hAnsiTheme="minorHAnsi" w:cstheme="minorHAnsi"/>
          <w:sz w:val="24"/>
          <w:szCs w:val="24"/>
        </w:rPr>
        <w:t xml:space="preserve"> primarily </w:t>
      </w:r>
      <w:r w:rsidR="00DA576E" w:rsidRPr="00E4331A">
        <w:rPr>
          <w:rFonts w:asciiTheme="minorHAnsi" w:hAnsiTheme="minorHAnsi" w:cstheme="minorHAnsi"/>
          <w:sz w:val="24"/>
          <w:szCs w:val="24"/>
        </w:rPr>
        <w:t>because</w:t>
      </w:r>
      <w:r w:rsidR="004F1B1B" w:rsidRPr="00E4331A">
        <w:rPr>
          <w:rFonts w:asciiTheme="minorHAnsi" w:hAnsiTheme="minorHAnsi" w:cstheme="minorHAnsi"/>
          <w:sz w:val="24"/>
          <w:szCs w:val="24"/>
        </w:rPr>
        <w:t xml:space="preserve"> the</w:t>
      </w:r>
      <w:r w:rsidRPr="00E4331A">
        <w:rPr>
          <w:rFonts w:asciiTheme="minorHAnsi" w:hAnsiTheme="minorHAnsi" w:cstheme="minorHAnsi"/>
          <w:sz w:val="24"/>
          <w:szCs w:val="24"/>
        </w:rPr>
        <w:t xml:space="preserve"> spatial resolution is more appropriate for the detection and quantification of human-induced forest disturbance. Most wall-to-wall forest change products using Landsat data are national-scale, not global.</w:t>
      </w:r>
      <w:r w:rsidR="00222770"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Landsat 5 was the sensor of choice compared to Landsat 7 due to the preference for per scene processing </w:t>
      </w:r>
      <w:r w:rsidR="00222770" w:rsidRPr="00E4331A">
        <w:rPr>
          <w:rFonts w:asciiTheme="minorHAnsi" w:hAnsiTheme="minorHAnsi" w:cstheme="minorHAnsi"/>
          <w:sz w:val="24"/>
          <w:szCs w:val="24"/>
        </w:rPr>
        <w:t xml:space="preserve">and the failure of the Scan-Line Corrector </w:t>
      </w:r>
      <w:r w:rsidR="00714661">
        <w:rPr>
          <w:rFonts w:asciiTheme="minorHAnsi" w:hAnsiTheme="minorHAnsi" w:cstheme="minorHAnsi"/>
          <w:sz w:val="24"/>
          <w:szCs w:val="24"/>
        </w:rPr>
        <w:t xml:space="preserve">(SLC) </w:t>
      </w:r>
      <w:r w:rsidR="00222770" w:rsidRPr="00E4331A">
        <w:rPr>
          <w:rFonts w:asciiTheme="minorHAnsi" w:hAnsiTheme="minorHAnsi" w:cstheme="minorHAnsi"/>
          <w:sz w:val="24"/>
          <w:szCs w:val="24"/>
        </w:rPr>
        <w:t xml:space="preserve">on Landsat 7 </w:t>
      </w:r>
      <w:r w:rsidRPr="00E4331A">
        <w:rPr>
          <w:rFonts w:asciiTheme="minorHAnsi" w:hAnsiTheme="minorHAnsi" w:cstheme="minorHAnsi"/>
          <w:sz w:val="24"/>
          <w:szCs w:val="24"/>
        </w:rPr>
        <w:t>(INPE PRODES, CSIRO NCAS, as examples).  SLC-off gaps require per pixel compositing methods; such approaches, while common with coarse resolution data, are not common with Landsat, but have been prototyped for many regions</w:t>
      </w:r>
      <w:r w:rsidR="00222770" w:rsidRPr="00E4331A">
        <w:rPr>
          <w:rFonts w:asciiTheme="minorHAnsi" w:hAnsiTheme="minorHAnsi" w:cstheme="minorHAnsi"/>
          <w:sz w:val="24"/>
          <w:szCs w:val="24"/>
        </w:rPr>
        <w:t>.  The newly commissioned Landsat-8 satellite, and the Sentinel</w:t>
      </w:r>
      <w:r w:rsidR="00DE3DD3" w:rsidRPr="00E4331A">
        <w:rPr>
          <w:rFonts w:asciiTheme="minorHAnsi" w:hAnsiTheme="minorHAnsi" w:cstheme="minorHAnsi"/>
          <w:sz w:val="24"/>
          <w:szCs w:val="24"/>
        </w:rPr>
        <w:t>-2</w:t>
      </w:r>
      <w:r w:rsidR="00222770" w:rsidRPr="00E4331A">
        <w:rPr>
          <w:rFonts w:asciiTheme="minorHAnsi" w:hAnsiTheme="minorHAnsi" w:cstheme="minorHAnsi"/>
          <w:sz w:val="24"/>
          <w:szCs w:val="24"/>
        </w:rPr>
        <w:t xml:space="preserve"> to follow</w:t>
      </w:r>
      <w:r w:rsidR="00DE3DD3" w:rsidRPr="00E4331A">
        <w:rPr>
          <w:rFonts w:asciiTheme="minorHAnsi" w:hAnsiTheme="minorHAnsi" w:cstheme="minorHAnsi"/>
          <w:sz w:val="24"/>
          <w:szCs w:val="24"/>
        </w:rPr>
        <w:t xml:space="preserve"> in 2014</w:t>
      </w:r>
      <w:r w:rsidR="00222770" w:rsidRPr="00E4331A">
        <w:rPr>
          <w:rFonts w:asciiTheme="minorHAnsi" w:hAnsiTheme="minorHAnsi" w:cstheme="minorHAnsi"/>
          <w:sz w:val="24"/>
          <w:szCs w:val="24"/>
        </w:rPr>
        <w:t>, will be</w:t>
      </w:r>
      <w:r w:rsidRPr="00E4331A">
        <w:rPr>
          <w:rFonts w:asciiTheme="minorHAnsi" w:hAnsiTheme="minorHAnsi" w:cstheme="minorHAnsi"/>
          <w:sz w:val="24"/>
          <w:szCs w:val="24"/>
        </w:rPr>
        <w:t xml:space="preserve"> critical for deforestation monitoring moving forward.  </w:t>
      </w:r>
    </w:p>
    <w:p w:rsidR="00DE3DD3" w:rsidRPr="00E4331A" w:rsidRDefault="00DE3DD3" w:rsidP="00895A68">
      <w:pPr>
        <w:widowControl w:val="0"/>
        <w:rPr>
          <w:rFonts w:asciiTheme="minorHAnsi" w:hAnsiTheme="minorHAnsi" w:cstheme="minorHAnsi"/>
          <w:sz w:val="24"/>
          <w:szCs w:val="24"/>
        </w:rPr>
      </w:pPr>
    </w:p>
    <w:p w:rsidR="007A00FA" w:rsidRPr="00BE012D" w:rsidRDefault="00115D79" w:rsidP="007A00FA">
      <w:pPr>
        <w:pStyle w:val="CommentText"/>
        <w:rPr>
          <w:rFonts w:asciiTheme="minorHAnsi" w:hAnsiTheme="minorHAnsi"/>
          <w:sz w:val="24"/>
          <w:szCs w:val="24"/>
          <w:lang w:val="en-US"/>
        </w:rPr>
      </w:pPr>
      <w:r w:rsidRPr="00BE012D">
        <w:rPr>
          <w:rFonts w:asciiTheme="minorHAnsi" w:hAnsiTheme="minorHAnsi" w:cstheme="minorHAnsi"/>
          <w:b/>
          <w:sz w:val="24"/>
          <w:szCs w:val="24"/>
          <w:lang w:val="en-US"/>
        </w:rPr>
        <w:t>Adequacy of methodology</w:t>
      </w:r>
      <w:r w:rsidRPr="00BE012D">
        <w:rPr>
          <w:rFonts w:asciiTheme="minorHAnsi" w:hAnsiTheme="minorHAnsi" w:cstheme="minorHAnsi"/>
          <w:sz w:val="24"/>
          <w:szCs w:val="24"/>
          <w:lang w:val="en-US"/>
        </w:rPr>
        <w:t xml:space="preserve"> – There is a division in the preferred methods for quantifying global forest change between sampling approaches versus mapping approaches.  Sampling is methodologically simpler and not as data intensive.  The UN</w:t>
      </w:r>
      <w:r w:rsidR="00714661">
        <w:rPr>
          <w:rFonts w:asciiTheme="minorHAnsi" w:hAnsiTheme="minorHAnsi" w:cstheme="minorHAnsi"/>
          <w:sz w:val="24"/>
          <w:szCs w:val="24"/>
          <w:lang w:val="en-US"/>
        </w:rPr>
        <w:t xml:space="preserve"> </w:t>
      </w:r>
      <w:r w:rsidRPr="00BE012D">
        <w:rPr>
          <w:rFonts w:asciiTheme="minorHAnsi" w:hAnsiTheme="minorHAnsi" w:cstheme="minorHAnsi"/>
          <w:sz w:val="24"/>
          <w:szCs w:val="24"/>
          <w:lang w:val="en-US"/>
        </w:rPr>
        <w:t>FAO’s Remote Sensing Survey has a global product using this method (L</w:t>
      </w:r>
      <w:r w:rsidR="000E5A1C">
        <w:rPr>
          <w:rFonts w:asciiTheme="minorHAnsi" w:hAnsiTheme="minorHAnsi" w:cstheme="minorHAnsi"/>
          <w:sz w:val="24"/>
          <w:szCs w:val="24"/>
          <w:lang w:val="en-US"/>
        </w:rPr>
        <w:t>i</w:t>
      </w:r>
      <w:r w:rsidRPr="00BE012D">
        <w:rPr>
          <w:rFonts w:asciiTheme="minorHAnsi" w:hAnsiTheme="minorHAnsi" w:cstheme="minorHAnsi"/>
          <w:sz w:val="24"/>
          <w:szCs w:val="24"/>
          <w:lang w:val="en-US"/>
        </w:rPr>
        <w:t>ndquist et al. 2012). Examples of hybrid approaches include Achard et al. (2002) and Hansen et al. (2010). Whether using samples or wall-to-wall approaches, different answers often result due to variation in methods (per pixel versus segmentation, minimum mapping units, processing to overcome data limitations such as clouds, etc.). Additionally, forest disturbance is divided into stand-replacement and degradation types.</w:t>
      </w:r>
      <w:r w:rsidR="000E5A1C">
        <w:rPr>
          <w:rFonts w:asciiTheme="minorHAnsi" w:hAnsiTheme="minorHAnsi" w:cstheme="minorHAnsi"/>
          <w:sz w:val="24"/>
          <w:szCs w:val="24"/>
          <w:lang w:val="en-US"/>
        </w:rPr>
        <w:t xml:space="preserve">  </w:t>
      </w:r>
      <w:r w:rsidRPr="00BE012D">
        <w:rPr>
          <w:rFonts w:asciiTheme="minorHAnsi" w:hAnsiTheme="minorHAnsi" w:cstheme="minorHAnsi"/>
          <w:sz w:val="24"/>
          <w:szCs w:val="24"/>
          <w:lang w:val="en-US"/>
        </w:rPr>
        <w:t>Degradation is an unsettled dynamic in terms of definition and methods for quantification. Global wall-to-wall mapping using Landsat data is currently being investigated in a research mode</w:t>
      </w:r>
      <w:r w:rsidR="007A00FA" w:rsidRPr="00BE012D">
        <w:rPr>
          <w:rFonts w:asciiTheme="minorHAnsi" w:hAnsiTheme="minorHAnsi" w:cstheme="minorHAnsi"/>
          <w:sz w:val="24"/>
          <w:szCs w:val="24"/>
          <w:lang w:val="en-US"/>
        </w:rPr>
        <w:t xml:space="preserve">, for example, the recent release of deforestation maps by Hansen et al. (2013; see </w:t>
      </w:r>
      <w:hyperlink r:id="rId21" w:tgtFrame="_blank" w:history="1">
        <w:r w:rsidR="007A00FA" w:rsidRPr="00BE012D">
          <w:rPr>
            <w:rStyle w:val="Hyperlink"/>
            <w:rFonts w:asciiTheme="minorHAnsi" w:eastAsia="MS Gothic" w:hAnsiTheme="minorHAnsi"/>
            <w:sz w:val="24"/>
            <w:szCs w:val="24"/>
            <w:lang w:val="en-US"/>
          </w:rPr>
          <w:t>http://earthenginepartners.appspot.com/science-2013-global-forest</w:t>
        </w:r>
      </w:hyperlink>
      <w:r w:rsidR="007A00FA" w:rsidRPr="00BE012D">
        <w:rPr>
          <w:rFonts w:asciiTheme="minorHAnsi" w:hAnsiTheme="minorHAnsi"/>
          <w:sz w:val="24"/>
          <w:szCs w:val="24"/>
          <w:lang w:val="en-US"/>
        </w:rPr>
        <w:t>).</w:t>
      </w:r>
    </w:p>
    <w:p w:rsidR="007A00FA" w:rsidRPr="00BE012D" w:rsidRDefault="007A00FA" w:rsidP="007A00FA">
      <w:pPr>
        <w:pStyle w:val="CommentText"/>
        <w:rPr>
          <w:rFonts w:asciiTheme="minorHAnsi" w:hAnsiTheme="minorHAnsi"/>
          <w:sz w:val="24"/>
          <w:szCs w:val="24"/>
          <w:lang w:val="en-US"/>
        </w:rPr>
      </w:pPr>
    </w:p>
    <w:p w:rsidR="00115D79" w:rsidRPr="00981C43"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w:t>
      </w:r>
    </w:p>
    <w:p w:rsidR="00C6006C" w:rsidRPr="00E4331A" w:rsidRDefault="00C6006C" w:rsidP="00895A68">
      <w:pPr>
        <w:rPr>
          <w:rFonts w:asciiTheme="minorHAnsi" w:hAnsiTheme="minorHAnsi" w:cstheme="minorHAnsi"/>
          <w:sz w:val="24"/>
          <w:szCs w:val="24"/>
        </w:rPr>
      </w:pPr>
    </w:p>
    <w:p w:rsidR="00115D79" w:rsidRPr="00981C43" w:rsidRDefault="00115D79" w:rsidP="00895A68">
      <w:pPr>
        <w:rPr>
          <w:rFonts w:asciiTheme="minorHAnsi" w:hAnsiTheme="minorHAnsi" w:cstheme="minorHAnsi"/>
          <w:color w:val="000000" w:themeColor="text1"/>
          <w:sz w:val="24"/>
          <w:szCs w:val="24"/>
        </w:rPr>
      </w:pPr>
      <w:r w:rsidRPr="00E4331A">
        <w:rPr>
          <w:rFonts w:asciiTheme="minorHAnsi" w:hAnsiTheme="minorHAnsi" w:cstheme="minorHAnsi"/>
          <w:b/>
          <w:sz w:val="24"/>
          <w:szCs w:val="24"/>
        </w:rPr>
        <w:t xml:space="preserve">Adequacy of provisions – </w:t>
      </w:r>
      <w:r w:rsidRPr="00E4331A">
        <w:rPr>
          <w:rFonts w:asciiTheme="minorHAnsi" w:hAnsiTheme="minorHAnsi" w:cstheme="minorHAnsi"/>
          <w:sz w:val="24"/>
          <w:szCs w:val="24"/>
        </w:rPr>
        <w:t xml:space="preserve">A limited number of deforestation data products are available at global scales, and are archived by the organizations </w:t>
      </w:r>
      <w:r w:rsidR="00C6006C" w:rsidRPr="00E4331A">
        <w:rPr>
          <w:rFonts w:asciiTheme="minorHAnsi" w:hAnsiTheme="minorHAnsi" w:cstheme="minorHAnsi"/>
          <w:sz w:val="24"/>
          <w:szCs w:val="24"/>
        </w:rPr>
        <w:t xml:space="preserve">at which </w:t>
      </w:r>
      <w:r w:rsidRPr="00E4331A">
        <w:rPr>
          <w:rFonts w:asciiTheme="minorHAnsi" w:hAnsiTheme="minorHAnsi" w:cstheme="minorHAnsi"/>
          <w:sz w:val="24"/>
          <w:szCs w:val="24"/>
        </w:rPr>
        <w:t>they were created</w:t>
      </w:r>
      <w:r w:rsidR="00C6006C" w:rsidRPr="00E4331A">
        <w:rPr>
          <w:rFonts w:asciiTheme="minorHAnsi" w:hAnsiTheme="minorHAnsi" w:cstheme="minorHAnsi"/>
          <w:sz w:val="24"/>
          <w:szCs w:val="24"/>
        </w:rPr>
        <w:t xml:space="preserve"> </w:t>
      </w:r>
      <w:r w:rsidR="00D11B7B" w:rsidRPr="00E4331A">
        <w:rPr>
          <w:rFonts w:asciiTheme="minorHAnsi" w:hAnsiTheme="minorHAnsi" w:cstheme="minorHAnsi"/>
          <w:color w:val="000000" w:themeColor="text1"/>
          <w:sz w:val="24"/>
          <w:szCs w:val="24"/>
        </w:rPr>
        <w:t xml:space="preserve">(e.g., </w:t>
      </w:r>
      <w:r w:rsidR="003E0E5D" w:rsidRPr="00E4331A">
        <w:rPr>
          <w:rFonts w:asciiTheme="minorHAnsi" w:hAnsiTheme="minorHAnsi" w:cstheme="minorHAnsi"/>
          <w:color w:val="000000" w:themeColor="text1"/>
          <w:sz w:val="24"/>
          <w:szCs w:val="24"/>
        </w:rPr>
        <w:t xml:space="preserve">MODIS-derived products at South Dakota State University: </w:t>
      </w:r>
      <w:r w:rsidR="00D11B7B" w:rsidRPr="00E4331A">
        <w:rPr>
          <w:rFonts w:asciiTheme="minorHAnsi" w:hAnsiTheme="minorHAnsi" w:cstheme="minorHAnsi"/>
          <w:color w:val="000000" w:themeColor="text1"/>
          <w:sz w:val="24"/>
          <w:szCs w:val="24"/>
        </w:rPr>
        <w:t xml:space="preserve">http://globalmonitoring.sdstate.edu/projects/gfm/global/gindex.html); NASA-CASA: </w:t>
      </w:r>
      <w:hyperlink r:id="rId22" w:history="1">
        <w:r w:rsidR="00D11B7B" w:rsidRPr="00E4331A">
          <w:rPr>
            <w:rStyle w:val="Hyperlink"/>
            <w:rFonts w:asciiTheme="minorHAnsi" w:hAnsiTheme="minorHAnsi" w:cstheme="minorHAnsi"/>
            <w:color w:val="000000" w:themeColor="text1"/>
            <w:sz w:val="24"/>
            <w:szCs w:val="24"/>
            <w:u w:val="none"/>
          </w:rPr>
          <w:t>http://geo.arc.nasa.gov/sge/casa/latest.html</w:t>
        </w:r>
      </w:hyperlink>
      <w:r w:rsidR="00D11B7B" w:rsidRPr="00E4331A">
        <w:rPr>
          <w:rFonts w:asciiTheme="minorHAnsi" w:hAnsiTheme="minorHAnsi" w:cstheme="minorHAnsi"/>
          <w:color w:val="000000" w:themeColor="text1"/>
          <w:sz w:val="24"/>
          <w:szCs w:val="24"/>
        </w:rPr>
        <w:t xml:space="preserve">; FORMA: </w:t>
      </w:r>
      <w:hyperlink r:id="rId23" w:history="1">
        <w:r w:rsidR="00D11B7B" w:rsidRPr="00E4331A">
          <w:rPr>
            <w:rStyle w:val="Hyperlink"/>
            <w:rFonts w:asciiTheme="minorHAnsi" w:hAnsiTheme="minorHAnsi" w:cstheme="minorHAnsi"/>
            <w:color w:val="000000" w:themeColor="text1"/>
            <w:sz w:val="24"/>
            <w:szCs w:val="24"/>
            <w:u w:val="none"/>
          </w:rPr>
          <w:t>http://www.cgdev.org/initiative/forest-monitoring-action-forma</w:t>
        </w:r>
      </w:hyperlink>
      <w:r w:rsidR="00D11B7B" w:rsidRPr="00E4331A">
        <w:rPr>
          <w:rFonts w:asciiTheme="minorHAnsi" w:hAnsiTheme="minorHAnsi" w:cstheme="minorHAnsi"/>
          <w:color w:val="000000" w:themeColor="text1"/>
          <w:sz w:val="24"/>
          <w:szCs w:val="24"/>
        </w:rPr>
        <w:t xml:space="preserve">;  </w:t>
      </w:r>
      <w:r w:rsidR="00D11B7B" w:rsidRPr="00DA576E">
        <w:rPr>
          <w:rFonts w:asciiTheme="minorHAnsi" w:hAnsiTheme="minorHAnsi" w:cstheme="minorHAnsi"/>
          <w:color w:val="000000" w:themeColor="text1"/>
          <w:sz w:val="24"/>
          <w:szCs w:val="24"/>
        </w:rPr>
        <w:t xml:space="preserve">Terra-I: </w:t>
      </w:r>
      <w:hyperlink r:id="rId24" w:history="1">
        <w:r w:rsidR="00D11B7B" w:rsidRPr="00E4331A">
          <w:rPr>
            <w:rStyle w:val="Hyperlink"/>
            <w:rFonts w:asciiTheme="minorHAnsi" w:hAnsiTheme="minorHAnsi" w:cstheme="minorHAnsi"/>
            <w:color w:val="000000" w:themeColor="text1"/>
            <w:sz w:val="24"/>
            <w:szCs w:val="24"/>
            <w:u w:val="none"/>
          </w:rPr>
          <w:t>http://www.terra-i.org/terra-i.html</w:t>
        </w:r>
      </w:hyperlink>
      <w:r w:rsidR="007A00FA" w:rsidRPr="00E4331A">
        <w:rPr>
          <w:rStyle w:val="Hyperlink"/>
          <w:rFonts w:asciiTheme="minorHAnsi" w:hAnsiTheme="minorHAnsi" w:cstheme="minorHAnsi"/>
          <w:color w:val="000000" w:themeColor="text1"/>
          <w:sz w:val="24"/>
          <w:szCs w:val="24"/>
          <w:u w:val="none"/>
        </w:rPr>
        <w:t xml:space="preserve">; and </w:t>
      </w:r>
      <w:hyperlink r:id="rId25" w:tgtFrame="_blank" w:history="1">
        <w:r w:rsidR="007A00FA" w:rsidRPr="00BE012D">
          <w:rPr>
            <w:rStyle w:val="Hyperlink"/>
            <w:sz w:val="24"/>
            <w:szCs w:val="24"/>
          </w:rPr>
          <w:t>http://earthenginepartners.appspot.com/science-2013-global-forest</w:t>
        </w:r>
      </w:hyperlink>
      <w:r w:rsidR="00D11B7B" w:rsidRPr="00E4331A">
        <w:rPr>
          <w:rFonts w:asciiTheme="minorHAnsi" w:hAnsiTheme="minorHAnsi" w:cstheme="minorHAnsi"/>
          <w:color w:val="000000" w:themeColor="text1"/>
          <w:sz w:val="24"/>
          <w:szCs w:val="24"/>
        </w:rPr>
        <w:t>).</w:t>
      </w:r>
    </w:p>
    <w:p w:rsidR="00C6006C" w:rsidRPr="00E4331A" w:rsidRDefault="00C6006C" w:rsidP="00895A68">
      <w:pPr>
        <w:rPr>
          <w:rFonts w:asciiTheme="minorHAnsi" w:hAnsiTheme="minorHAnsi" w:cstheme="minorHAnsi"/>
          <w:sz w:val="24"/>
          <w:szCs w:val="24"/>
        </w:rPr>
      </w:pPr>
    </w:p>
    <w:p w:rsidR="00115D79" w:rsidRPr="00E4331A" w:rsidRDefault="00115D79" w:rsidP="00895A68">
      <w:pPr>
        <w:widowControl w:val="0"/>
        <w:rPr>
          <w:rFonts w:asciiTheme="minorHAnsi" w:hAnsiTheme="minorHAnsi" w:cstheme="minorHAnsi"/>
          <w:sz w:val="24"/>
          <w:szCs w:val="24"/>
        </w:rPr>
      </w:pPr>
      <w:r w:rsidRPr="00E4331A">
        <w:rPr>
          <w:rFonts w:asciiTheme="minorHAnsi" w:hAnsiTheme="minorHAnsi" w:cstheme="minorHAnsi"/>
          <w:b/>
          <w:sz w:val="24"/>
          <w:szCs w:val="24"/>
        </w:rPr>
        <w:t>Adequacy of access, longevity and infrastructure –</w:t>
      </w:r>
      <w:r w:rsidRPr="00E4331A">
        <w:rPr>
          <w:rFonts w:asciiTheme="minorHAnsi" w:hAnsiTheme="minorHAnsi" w:cstheme="minorHAnsi"/>
          <w:sz w:val="24"/>
          <w:szCs w:val="24"/>
        </w:rPr>
        <w:t xml:space="preserve"> The continued production of deforestation data sets is to varying degrees dependent upon grants provided by national agencies.  Continued production is therefore entirely contingent on the individual data producers having adequate funding for staff, hardware maintenance, and quality assurance. Looking forward, the USGS is supporting the Global Land Cover Initiative, which has as its aim the production of </w:t>
      </w:r>
      <w:r w:rsidRPr="00E4331A">
        <w:rPr>
          <w:rFonts w:asciiTheme="minorHAnsi" w:hAnsiTheme="minorHAnsi" w:cstheme="minorHAnsi"/>
          <w:sz w:val="24"/>
          <w:szCs w:val="24"/>
        </w:rPr>
        <w:lastRenderedPageBreak/>
        <w:t>annual continuous field estimation of tree cover and change using Landsat data.  The USGS should be a repository for products derived from this activity.</w:t>
      </w:r>
    </w:p>
    <w:p w:rsidR="00115D79" w:rsidRPr="00E4331A" w:rsidRDefault="00115D79" w:rsidP="00895A68">
      <w:pPr>
        <w:widowControl w:val="0"/>
        <w:rPr>
          <w:rFonts w:asciiTheme="minorHAnsi" w:hAnsiTheme="minorHAnsi" w:cstheme="minorHAnsi"/>
          <w:sz w:val="24"/>
          <w:szCs w:val="24"/>
        </w:rPr>
      </w:pPr>
    </w:p>
    <w:p w:rsidR="00115D79" w:rsidRPr="00E4331A" w:rsidRDefault="00CF0A02" w:rsidP="00895A68">
      <w:pPr>
        <w:widowControl w:val="0"/>
        <w:rPr>
          <w:rFonts w:asciiTheme="minorHAnsi" w:hAnsiTheme="minorHAnsi" w:cstheme="minorHAnsi"/>
          <w:b/>
          <w:i/>
          <w:sz w:val="24"/>
          <w:szCs w:val="24"/>
        </w:rPr>
      </w:pPr>
      <w:r w:rsidRPr="00E4331A">
        <w:rPr>
          <w:rFonts w:asciiTheme="minorHAnsi" w:hAnsiTheme="minorHAnsi" w:cstheme="minorHAnsi"/>
          <w:b/>
          <w:i/>
          <w:sz w:val="24"/>
          <w:szCs w:val="24"/>
        </w:rPr>
        <w:t xml:space="preserve">2.4.3.2 </w:t>
      </w:r>
      <w:r w:rsidR="00115D79" w:rsidRPr="00E4331A">
        <w:rPr>
          <w:rFonts w:asciiTheme="minorHAnsi" w:hAnsiTheme="minorHAnsi" w:cstheme="minorHAnsi"/>
          <w:b/>
          <w:i/>
          <w:sz w:val="24"/>
          <w:szCs w:val="24"/>
        </w:rPr>
        <w:t xml:space="preserve">Fire </w:t>
      </w:r>
      <w:r w:rsidR="007B6919">
        <w:rPr>
          <w:rFonts w:asciiTheme="minorHAnsi" w:hAnsiTheme="minorHAnsi" w:cstheme="minorHAnsi"/>
          <w:b/>
          <w:i/>
          <w:sz w:val="24"/>
          <w:szCs w:val="24"/>
        </w:rPr>
        <w:t>T</w:t>
      </w:r>
      <w:r w:rsidR="00115D79" w:rsidRPr="00E4331A">
        <w:rPr>
          <w:rFonts w:asciiTheme="minorHAnsi" w:hAnsiTheme="minorHAnsi" w:cstheme="minorHAnsi"/>
          <w:b/>
          <w:i/>
          <w:sz w:val="24"/>
          <w:szCs w:val="24"/>
        </w:rPr>
        <w:t>iming (</w:t>
      </w:r>
      <w:r w:rsidR="007B6919">
        <w:rPr>
          <w:rFonts w:asciiTheme="minorHAnsi" w:hAnsiTheme="minorHAnsi" w:cstheme="minorHAnsi"/>
          <w:b/>
          <w:i/>
          <w:sz w:val="24"/>
          <w:szCs w:val="24"/>
        </w:rPr>
        <w:t>A</w:t>
      </w:r>
      <w:r w:rsidR="00115D79" w:rsidRPr="00E4331A">
        <w:rPr>
          <w:rFonts w:asciiTheme="minorHAnsi" w:hAnsiTheme="minorHAnsi" w:cstheme="minorHAnsi"/>
          <w:b/>
          <w:i/>
          <w:sz w:val="24"/>
          <w:szCs w:val="24"/>
        </w:rPr>
        <w:t xml:space="preserve">ctive </w:t>
      </w:r>
      <w:r w:rsidR="007B6919">
        <w:rPr>
          <w:rFonts w:asciiTheme="minorHAnsi" w:hAnsiTheme="minorHAnsi" w:cstheme="minorHAnsi"/>
          <w:b/>
          <w:i/>
          <w:sz w:val="24"/>
          <w:szCs w:val="24"/>
        </w:rPr>
        <w:t>Fi</w:t>
      </w:r>
      <w:r w:rsidR="00115D79" w:rsidRPr="00E4331A">
        <w:rPr>
          <w:rFonts w:asciiTheme="minorHAnsi" w:hAnsiTheme="minorHAnsi" w:cstheme="minorHAnsi"/>
          <w:b/>
          <w:i/>
          <w:sz w:val="24"/>
          <w:szCs w:val="24"/>
        </w:rPr>
        <w:t xml:space="preserve">re </w:t>
      </w:r>
      <w:r w:rsidR="007B6919">
        <w:rPr>
          <w:rFonts w:asciiTheme="minorHAnsi" w:hAnsiTheme="minorHAnsi" w:cstheme="minorHAnsi"/>
          <w:b/>
          <w:i/>
          <w:sz w:val="24"/>
          <w:szCs w:val="24"/>
        </w:rPr>
        <w:t>P</w:t>
      </w:r>
      <w:r w:rsidR="00115D79" w:rsidRPr="00E4331A">
        <w:rPr>
          <w:rFonts w:asciiTheme="minorHAnsi" w:hAnsiTheme="minorHAnsi" w:cstheme="minorHAnsi"/>
          <w:b/>
          <w:i/>
          <w:sz w:val="24"/>
          <w:szCs w:val="24"/>
        </w:rPr>
        <w:t>roducts)</w:t>
      </w:r>
    </w:p>
    <w:p w:rsidR="003E0E5D" w:rsidRPr="00E4331A" w:rsidRDefault="003E0E5D" w:rsidP="00895A68">
      <w:pPr>
        <w:widowControl w:val="0"/>
        <w:rPr>
          <w:rFonts w:asciiTheme="minorHAnsi" w:hAnsiTheme="minorHAnsi" w:cstheme="minorHAnsi"/>
          <w:b/>
          <w:i/>
          <w:sz w:val="24"/>
          <w:szCs w:val="24"/>
        </w:rPr>
      </w:pPr>
    </w:p>
    <w:p w:rsidR="00115D79" w:rsidRPr="00E4331A" w:rsidRDefault="00115D79" w:rsidP="00895A68">
      <w:pPr>
        <w:widowControl w:val="0"/>
        <w:rPr>
          <w:rFonts w:asciiTheme="minorHAnsi" w:hAnsiTheme="minorHAnsi" w:cstheme="minorHAnsi"/>
          <w:sz w:val="24"/>
          <w:szCs w:val="24"/>
        </w:rPr>
      </w:pPr>
      <w:r w:rsidRPr="00E4331A">
        <w:rPr>
          <w:rFonts w:asciiTheme="minorHAnsi" w:hAnsiTheme="minorHAnsi" w:cstheme="minorHAnsi"/>
          <w:b/>
          <w:sz w:val="24"/>
          <w:szCs w:val="24"/>
        </w:rPr>
        <w:t xml:space="preserve">Adequacy of satellite data – </w:t>
      </w:r>
      <w:r w:rsidRPr="00E4331A">
        <w:rPr>
          <w:rFonts w:asciiTheme="minorHAnsi" w:hAnsiTheme="minorHAnsi" w:cstheme="minorHAnsi"/>
          <w:sz w:val="24"/>
          <w:szCs w:val="24"/>
        </w:rPr>
        <w:t>Robust active fire mapping and characterization was not possible until the advent of the MODIS instruments on-board NASA’s Terra and Aqua satellites, for which the data archive begins in April 2000 and July 2002, respectively.  Prior to MODIS more limited (e.g., night time) mapping and fire characterization has been possible using multiple sensors which include the NOAA AVHRR series of instrument, the Along Track Scanning Radiometer series (ATSR-1, ATSR-2, and AATSR), and the Tropical Rainfall Measuring Mission (TRMM) Visible and Infrared Scanner (VIRS).  Data records exist for MODIS from April 2000 to present, for ATSR from June 1995 to February 2012, and from Suomi-NPP VIIRS from May 2012 to present. There is a gap in the MODIS product from August 2000 to June 2001 and in the ATSR product from January to June 1996.</w:t>
      </w:r>
    </w:p>
    <w:p w:rsidR="003E0E5D" w:rsidRPr="00E4331A" w:rsidRDefault="003E0E5D" w:rsidP="00895A68">
      <w:pPr>
        <w:widowControl w:val="0"/>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Adequacy of methodology</w:t>
      </w:r>
      <w:r w:rsidRPr="00E4331A">
        <w:rPr>
          <w:rFonts w:asciiTheme="minorHAnsi" w:hAnsiTheme="minorHAnsi" w:cstheme="minorHAnsi"/>
          <w:sz w:val="24"/>
          <w:szCs w:val="24"/>
        </w:rPr>
        <w:t xml:space="preserve"> – There is adequate methodology for active fire detection for fully fire-capable systems such as MODIS, VIIRS, and the forthcoming Sentinel-3 SLSTR. The MODIS algorithm is being ported to each sensor, and will provide a succession of semi-consistent products that will ultimately be assembled into a long-term active fire data record.  For the older sensors not specifically designed for fire monitoring a well-defined and consistent methodology is generally not available since numerous sensor- and platform-specific limitations must be accommodated.</w:t>
      </w:r>
    </w:p>
    <w:p w:rsidR="003E0E5D" w:rsidRPr="00E4331A" w:rsidRDefault="003E0E5D" w:rsidP="00895A68">
      <w:pPr>
        <w:rPr>
          <w:rFonts w:asciiTheme="minorHAnsi" w:hAnsiTheme="minorHAnsi" w:cstheme="minorHAnsi"/>
          <w:sz w:val="24"/>
          <w:szCs w:val="24"/>
        </w:rPr>
      </w:pPr>
    </w:p>
    <w:p w:rsidR="00115D79" w:rsidRPr="00981C43"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Adequacy of provisions –</w:t>
      </w:r>
      <w:r w:rsidRPr="00E4331A">
        <w:rPr>
          <w:rFonts w:asciiTheme="minorHAnsi" w:hAnsiTheme="minorHAnsi" w:cstheme="minorHAnsi"/>
          <w:sz w:val="24"/>
          <w:szCs w:val="24"/>
        </w:rPr>
        <w:t xml:space="preserve"> There are a number of archives that provide access to active fire products, including:</w:t>
      </w:r>
      <w:r w:rsidR="003E0E5D" w:rsidRPr="00E4331A">
        <w:rPr>
          <w:rFonts w:asciiTheme="minorHAnsi" w:hAnsiTheme="minorHAnsi" w:cstheme="minorHAnsi"/>
          <w:sz w:val="24"/>
          <w:szCs w:val="24"/>
        </w:rPr>
        <w:t xml:space="preserve">  </w:t>
      </w:r>
      <w:r w:rsidRPr="00E4331A">
        <w:rPr>
          <w:rFonts w:asciiTheme="minorHAnsi" w:hAnsiTheme="minorHAnsi" w:cstheme="minorHAnsi"/>
          <w:sz w:val="24"/>
          <w:szCs w:val="24"/>
        </w:rPr>
        <w:t>MODIS (https://reverb.echo.nasa.gov/ and ftp fuoco.geog.umd.edu), ATSR World Fire Atlas (http://due.esrin.esa.int/wfa/), TRMM VIRS monthly fire product (ftp fuoco.geog.umd.edu and http://pps.gsfc.nasa.gov/fireintro.html), and (Suomi-NPP VIIRS (</w:t>
      </w:r>
      <w:hyperlink r:id="rId26" w:history="1">
        <w:r w:rsidR="003E0E5D" w:rsidRPr="00DA576E">
          <w:rPr>
            <w:rStyle w:val="Hyperlink"/>
            <w:rFonts w:asciiTheme="minorHAnsi" w:hAnsiTheme="minorHAnsi" w:cstheme="minorHAnsi"/>
            <w:sz w:val="24"/>
            <w:szCs w:val="24"/>
          </w:rPr>
          <w:t>http://www.class.ngdc.noaa.gov/saa/products/welcome</w:t>
        </w:r>
      </w:hyperlink>
      <w:r w:rsidRPr="00E4331A">
        <w:rPr>
          <w:rFonts w:asciiTheme="minorHAnsi" w:hAnsiTheme="minorHAnsi" w:cstheme="minorHAnsi"/>
          <w:sz w:val="24"/>
          <w:szCs w:val="24"/>
        </w:rPr>
        <w:t xml:space="preserve">). </w:t>
      </w:r>
    </w:p>
    <w:p w:rsidR="003E0E5D" w:rsidRPr="00E4331A" w:rsidRDefault="003E0E5D" w:rsidP="00895A68">
      <w:pPr>
        <w:rPr>
          <w:rFonts w:asciiTheme="minorHAnsi" w:hAnsiTheme="minorHAnsi" w:cstheme="minorHAnsi"/>
          <w:sz w:val="24"/>
          <w:szCs w:val="24"/>
        </w:rPr>
      </w:pPr>
    </w:p>
    <w:p w:rsidR="00F71800" w:rsidRPr="00E4331A" w:rsidRDefault="00115D79" w:rsidP="00F71800">
      <w:pPr>
        <w:rPr>
          <w:rFonts w:asciiTheme="minorHAnsi" w:hAnsiTheme="minorHAnsi" w:cstheme="minorHAnsi"/>
          <w:b/>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The continued production of each data set is to varying degrees dependent upon grants provided by national agencies.  Continued production is therefore entirely contingent on the individual data producers having adequate funding for staff, hardware maintenance, and quality assurance.  Forward production of the entire suite of MODIS fire products (burned area and active fire), for example, is dependent upon renewed funding every few years. An extensive infrastructure is in place for those products archived and distributed at large, agency-sponsored data centers, which include the MODIS and VIIRS fire products, and the ATSR World Fire Atlas.  The infrastructure used to archive and distribute the remaining data sets tends to be much less permanent (e.g., a single ftp server at a university) and much more reliant on soft money.</w:t>
      </w:r>
      <w:r w:rsidR="00F71800" w:rsidRPr="00E4331A">
        <w:rPr>
          <w:rFonts w:asciiTheme="minorHAnsi" w:hAnsiTheme="minorHAnsi" w:cstheme="minorHAnsi"/>
          <w:sz w:val="24"/>
          <w:szCs w:val="24"/>
        </w:rPr>
        <w:t xml:space="preserve">  Data sets developed by NASA-supported efforts are housed and maintained long-term by the NASA Distributed Active Archive Centers (DAACs).</w:t>
      </w:r>
    </w:p>
    <w:p w:rsidR="00115D79" w:rsidRPr="00E4331A" w:rsidRDefault="00115D79" w:rsidP="00895A68">
      <w:pPr>
        <w:widowControl w:val="0"/>
        <w:rPr>
          <w:rFonts w:asciiTheme="minorHAnsi" w:hAnsiTheme="minorHAnsi" w:cstheme="minorHAnsi"/>
          <w:b/>
          <w:bCs/>
          <w:i/>
          <w:sz w:val="24"/>
          <w:szCs w:val="24"/>
        </w:rPr>
      </w:pPr>
    </w:p>
    <w:p w:rsidR="00115D79" w:rsidRPr="00E4331A" w:rsidRDefault="00CF0A02" w:rsidP="00895A68">
      <w:pPr>
        <w:widowControl w:val="0"/>
        <w:rPr>
          <w:rFonts w:asciiTheme="minorHAnsi" w:hAnsiTheme="minorHAnsi" w:cstheme="minorHAnsi"/>
          <w:b/>
          <w:bCs/>
          <w:i/>
          <w:sz w:val="24"/>
          <w:szCs w:val="24"/>
        </w:rPr>
      </w:pPr>
      <w:r w:rsidRPr="00E4331A">
        <w:rPr>
          <w:rFonts w:asciiTheme="minorHAnsi" w:hAnsiTheme="minorHAnsi" w:cstheme="minorHAnsi"/>
          <w:b/>
          <w:bCs/>
          <w:i/>
          <w:sz w:val="24"/>
          <w:szCs w:val="24"/>
        </w:rPr>
        <w:lastRenderedPageBreak/>
        <w:t xml:space="preserve">2.4.3.3 </w:t>
      </w:r>
      <w:r w:rsidR="00115D79" w:rsidRPr="00E4331A">
        <w:rPr>
          <w:rFonts w:asciiTheme="minorHAnsi" w:hAnsiTheme="minorHAnsi" w:cstheme="minorHAnsi"/>
          <w:b/>
          <w:bCs/>
          <w:i/>
          <w:sz w:val="24"/>
          <w:szCs w:val="24"/>
        </w:rPr>
        <w:t xml:space="preserve">Burned </w:t>
      </w:r>
      <w:r w:rsidR="007B6919">
        <w:rPr>
          <w:rFonts w:asciiTheme="minorHAnsi" w:hAnsiTheme="minorHAnsi" w:cstheme="minorHAnsi"/>
          <w:b/>
          <w:bCs/>
          <w:i/>
          <w:sz w:val="24"/>
          <w:szCs w:val="24"/>
        </w:rPr>
        <w:t>A</w:t>
      </w:r>
      <w:r w:rsidR="00115D79" w:rsidRPr="00E4331A">
        <w:rPr>
          <w:rFonts w:asciiTheme="minorHAnsi" w:hAnsiTheme="minorHAnsi" w:cstheme="minorHAnsi"/>
          <w:b/>
          <w:bCs/>
          <w:i/>
          <w:sz w:val="24"/>
          <w:szCs w:val="24"/>
        </w:rPr>
        <w:t>rea</w:t>
      </w:r>
    </w:p>
    <w:p w:rsidR="00C1195C" w:rsidRPr="00E4331A" w:rsidRDefault="00C1195C" w:rsidP="00895A68">
      <w:pPr>
        <w:widowControl w:val="0"/>
        <w:rPr>
          <w:rFonts w:asciiTheme="minorHAnsi" w:hAnsiTheme="minorHAnsi" w:cstheme="minorHAnsi"/>
          <w:b/>
          <w:bCs/>
          <w:i/>
          <w:sz w:val="24"/>
          <w:szCs w:val="24"/>
        </w:rPr>
      </w:pPr>
    </w:p>
    <w:p w:rsidR="00115D79" w:rsidRPr="00BE012D" w:rsidRDefault="00115D79" w:rsidP="00BE012D">
      <w:pPr>
        <w:pStyle w:val="CommentText"/>
        <w:jc w:val="left"/>
      </w:pPr>
      <w:r w:rsidRPr="00BE012D">
        <w:rPr>
          <w:rFonts w:asciiTheme="minorHAnsi" w:hAnsiTheme="minorHAnsi" w:cstheme="minorHAnsi"/>
          <w:b/>
          <w:sz w:val="24"/>
          <w:szCs w:val="24"/>
          <w:lang w:val="en-US"/>
        </w:rPr>
        <w:t xml:space="preserve">Adequacy of satellite data – </w:t>
      </w:r>
      <w:r w:rsidRPr="00BE012D">
        <w:rPr>
          <w:rFonts w:asciiTheme="minorHAnsi" w:hAnsiTheme="minorHAnsi" w:cstheme="minorHAnsi"/>
          <w:sz w:val="24"/>
          <w:szCs w:val="24"/>
          <w:lang w:val="en-US"/>
        </w:rPr>
        <w:t>Routine, generally high quality mapping commenced with the MODIS sensor due to its band</w:t>
      </w:r>
      <w:r w:rsidR="00C1195C" w:rsidRPr="00BE012D">
        <w:rPr>
          <w:rFonts w:asciiTheme="minorHAnsi" w:hAnsiTheme="minorHAnsi" w:cstheme="minorHAnsi"/>
          <w:sz w:val="24"/>
          <w:szCs w:val="24"/>
          <w:lang w:val="en-US"/>
        </w:rPr>
        <w:t xml:space="preserve"> selection</w:t>
      </w:r>
      <w:r w:rsidRPr="00BE012D">
        <w:rPr>
          <w:rFonts w:asciiTheme="minorHAnsi" w:hAnsiTheme="minorHAnsi" w:cstheme="minorHAnsi"/>
          <w:sz w:val="24"/>
          <w:szCs w:val="24"/>
          <w:lang w:val="en-US"/>
        </w:rPr>
        <w:t xml:space="preserve">, good coverage, and precise geolocation.  Prior to MODIS, more limited mapping </w:t>
      </w:r>
      <w:r w:rsidR="00C1195C" w:rsidRPr="00BE012D">
        <w:rPr>
          <w:rFonts w:asciiTheme="minorHAnsi" w:hAnsiTheme="minorHAnsi" w:cstheme="minorHAnsi"/>
          <w:sz w:val="24"/>
          <w:szCs w:val="24"/>
          <w:lang w:val="en-US"/>
        </w:rPr>
        <w:t>was</w:t>
      </w:r>
      <w:r w:rsidRPr="00BE012D">
        <w:rPr>
          <w:rFonts w:asciiTheme="minorHAnsi" w:hAnsiTheme="minorHAnsi" w:cstheme="minorHAnsi"/>
          <w:sz w:val="24"/>
          <w:szCs w:val="24"/>
          <w:lang w:val="en-US"/>
        </w:rPr>
        <w:t xml:space="preserve"> performed with the NOAA AVHRR series of sensors </w:t>
      </w:r>
      <w:r w:rsidR="00C1195C" w:rsidRPr="00BE012D">
        <w:rPr>
          <w:rFonts w:asciiTheme="minorHAnsi" w:hAnsiTheme="minorHAnsi" w:cstheme="minorHAnsi"/>
          <w:sz w:val="24"/>
          <w:szCs w:val="24"/>
          <w:lang w:val="en-US"/>
        </w:rPr>
        <w:t xml:space="preserve">to </w:t>
      </w:r>
      <w:r w:rsidRPr="00BE012D">
        <w:rPr>
          <w:rFonts w:asciiTheme="minorHAnsi" w:hAnsiTheme="minorHAnsi" w:cstheme="minorHAnsi"/>
          <w:sz w:val="24"/>
          <w:szCs w:val="24"/>
          <w:lang w:val="en-US"/>
        </w:rPr>
        <w:t xml:space="preserve">as far back as 1981, though at reduced quality due to the limited band selection, imprecise geolocation, and spotty archive of native 1.1-km AVHRR observations. Several hybrid products based on combining information from </w:t>
      </w:r>
      <w:r w:rsidR="00A23777" w:rsidRPr="00BE012D">
        <w:rPr>
          <w:rFonts w:asciiTheme="minorHAnsi" w:hAnsiTheme="minorHAnsi" w:cstheme="minorHAnsi"/>
          <w:sz w:val="24"/>
          <w:szCs w:val="24"/>
          <w:lang w:val="en-US"/>
        </w:rPr>
        <w:t xml:space="preserve">different sensors (e.g., multiple sensors for burned areas, adding hot spots) </w:t>
      </w:r>
      <w:r w:rsidRPr="00BE012D">
        <w:rPr>
          <w:rFonts w:asciiTheme="minorHAnsi" w:hAnsiTheme="minorHAnsi" w:cstheme="minorHAnsi"/>
          <w:sz w:val="24"/>
          <w:szCs w:val="24"/>
          <w:lang w:val="en-US"/>
        </w:rPr>
        <w:t>are available (Global Fire Emissions Database (GFED), 1995-present and the G</w:t>
      </w:r>
      <w:r w:rsidR="00604255">
        <w:rPr>
          <w:rFonts w:asciiTheme="minorHAnsi" w:hAnsiTheme="minorHAnsi" w:cstheme="minorHAnsi"/>
          <w:sz w:val="24"/>
          <w:szCs w:val="24"/>
          <w:lang w:val="en-US"/>
        </w:rPr>
        <w:t>lob</w:t>
      </w:r>
      <w:r w:rsidRPr="00BE012D">
        <w:rPr>
          <w:rFonts w:asciiTheme="minorHAnsi" w:hAnsiTheme="minorHAnsi" w:cstheme="minorHAnsi"/>
          <w:sz w:val="24"/>
          <w:szCs w:val="24"/>
          <w:lang w:val="en-US"/>
        </w:rPr>
        <w:t>C</w:t>
      </w:r>
      <w:r w:rsidR="00604255">
        <w:rPr>
          <w:rFonts w:asciiTheme="minorHAnsi" w:hAnsiTheme="minorHAnsi" w:cstheme="minorHAnsi"/>
          <w:sz w:val="24"/>
          <w:szCs w:val="24"/>
          <w:lang w:val="en-US"/>
        </w:rPr>
        <w:t>arbon</w:t>
      </w:r>
      <w:r w:rsidRPr="00BE012D">
        <w:rPr>
          <w:rFonts w:asciiTheme="minorHAnsi" w:hAnsiTheme="minorHAnsi" w:cstheme="minorHAnsi"/>
          <w:sz w:val="24"/>
          <w:szCs w:val="24"/>
          <w:lang w:val="en-US"/>
        </w:rPr>
        <w:t xml:space="preserve"> Product, 1998-2007). The Landsat series of sensors enables precise mapping of fire scars as far back as the early 1970s, although the spatial coverage is extremely spotty due to the relatively small number of cloud-free Landsat scenes </w:t>
      </w:r>
      <w:r w:rsidR="00C1195C" w:rsidRPr="00BE012D">
        <w:rPr>
          <w:rFonts w:asciiTheme="minorHAnsi" w:hAnsiTheme="minorHAnsi" w:cstheme="minorHAnsi"/>
          <w:sz w:val="24"/>
          <w:szCs w:val="24"/>
          <w:lang w:val="en-US"/>
        </w:rPr>
        <w:t xml:space="preserve">in the global archives </w:t>
      </w:r>
      <w:r w:rsidRPr="00BE012D">
        <w:rPr>
          <w:rFonts w:asciiTheme="minorHAnsi" w:hAnsiTheme="minorHAnsi" w:cstheme="minorHAnsi"/>
          <w:sz w:val="24"/>
          <w:szCs w:val="24"/>
          <w:lang w:val="en-US"/>
        </w:rPr>
        <w:t xml:space="preserve">and limited </w:t>
      </w:r>
      <w:r w:rsidR="00C1195C" w:rsidRPr="00BE012D">
        <w:rPr>
          <w:rFonts w:asciiTheme="minorHAnsi" w:hAnsiTheme="minorHAnsi" w:cstheme="minorHAnsi"/>
          <w:sz w:val="24"/>
          <w:szCs w:val="24"/>
          <w:lang w:val="en-US"/>
        </w:rPr>
        <w:t xml:space="preserve">temporal </w:t>
      </w:r>
      <w:r w:rsidRPr="00BE012D">
        <w:rPr>
          <w:rFonts w:asciiTheme="minorHAnsi" w:hAnsiTheme="minorHAnsi" w:cstheme="minorHAnsi"/>
          <w:sz w:val="24"/>
          <w:szCs w:val="24"/>
          <w:lang w:val="en-US"/>
        </w:rPr>
        <w:t xml:space="preserve">coverage of the platform.  </w:t>
      </w:r>
      <w:r w:rsidR="00D90C5D" w:rsidRPr="00BE012D">
        <w:rPr>
          <w:rFonts w:asciiTheme="minorHAnsi" w:hAnsiTheme="minorHAnsi" w:cstheme="minorHAnsi"/>
          <w:sz w:val="24"/>
          <w:szCs w:val="24"/>
          <w:lang w:val="en-US"/>
        </w:rPr>
        <w:t xml:space="preserve">The </w:t>
      </w:r>
      <w:r w:rsidR="004F1B1B" w:rsidRPr="00BE012D">
        <w:rPr>
          <w:rFonts w:asciiTheme="minorHAnsi" w:hAnsiTheme="minorHAnsi" w:cstheme="minorHAnsi"/>
          <w:sz w:val="24"/>
          <w:szCs w:val="24"/>
          <w:lang w:val="en-US"/>
        </w:rPr>
        <w:t>Landsa</w:t>
      </w:r>
      <w:r w:rsidR="001464F1" w:rsidRPr="00BE012D">
        <w:rPr>
          <w:rFonts w:asciiTheme="minorHAnsi" w:hAnsiTheme="minorHAnsi" w:cstheme="minorHAnsi"/>
          <w:sz w:val="24"/>
          <w:szCs w:val="24"/>
          <w:lang w:val="en-US"/>
        </w:rPr>
        <w:t xml:space="preserve">t </w:t>
      </w:r>
      <w:r w:rsidR="00D90C5D" w:rsidRPr="00BE012D">
        <w:rPr>
          <w:rFonts w:asciiTheme="minorHAnsi" w:hAnsiTheme="minorHAnsi" w:cstheme="minorHAnsi"/>
          <w:sz w:val="24"/>
          <w:szCs w:val="24"/>
          <w:lang w:val="en-US"/>
        </w:rPr>
        <w:t xml:space="preserve">Global </w:t>
      </w:r>
      <w:r w:rsidR="001464F1" w:rsidRPr="00BE012D">
        <w:rPr>
          <w:rFonts w:asciiTheme="minorHAnsi" w:hAnsiTheme="minorHAnsi" w:cstheme="minorHAnsi"/>
          <w:sz w:val="24"/>
          <w:szCs w:val="24"/>
          <w:lang w:val="en-US"/>
        </w:rPr>
        <w:t>Archive Consolidation (</w:t>
      </w:r>
      <w:r w:rsidR="00D90C5D" w:rsidRPr="00BE012D">
        <w:rPr>
          <w:rFonts w:asciiTheme="minorHAnsi" w:hAnsiTheme="minorHAnsi" w:cstheme="minorHAnsi"/>
          <w:sz w:val="24"/>
          <w:szCs w:val="24"/>
          <w:lang w:val="en-US"/>
        </w:rPr>
        <w:t>LG</w:t>
      </w:r>
      <w:r w:rsidR="001464F1" w:rsidRPr="00BE012D">
        <w:rPr>
          <w:rFonts w:asciiTheme="minorHAnsi" w:hAnsiTheme="minorHAnsi" w:cstheme="minorHAnsi"/>
          <w:sz w:val="24"/>
          <w:szCs w:val="24"/>
          <w:lang w:val="en-US"/>
        </w:rPr>
        <w:t>AC)</w:t>
      </w:r>
      <w:r w:rsidR="004F1B1B" w:rsidRPr="00BE012D">
        <w:rPr>
          <w:rFonts w:asciiTheme="minorHAnsi" w:hAnsiTheme="minorHAnsi" w:cstheme="minorHAnsi"/>
          <w:sz w:val="24"/>
          <w:szCs w:val="24"/>
          <w:lang w:val="en-US"/>
        </w:rPr>
        <w:t xml:space="preserve"> program to incorporate all data archived by Landsat international cooperators within one global and consistently processed archive will ensure that most data acquired become available to the user community</w:t>
      </w:r>
      <w:r w:rsidR="001464F1" w:rsidRPr="00BE012D">
        <w:rPr>
          <w:rFonts w:asciiTheme="minorHAnsi" w:hAnsiTheme="minorHAnsi" w:cstheme="minorHAnsi"/>
          <w:sz w:val="24"/>
          <w:szCs w:val="24"/>
          <w:lang w:val="en-US"/>
        </w:rPr>
        <w:t xml:space="preserve"> (</w:t>
      </w:r>
      <w:hyperlink r:id="rId27" w:history="1">
        <w:r w:rsidR="00D90C5D" w:rsidRPr="00BE012D">
          <w:rPr>
            <w:rStyle w:val="Hyperlink"/>
            <w:rFonts w:asciiTheme="minorHAnsi" w:hAnsiTheme="minorHAnsi" w:cstheme="minorHAnsi"/>
            <w:sz w:val="24"/>
            <w:szCs w:val="24"/>
            <w:lang w:val="en-US"/>
          </w:rPr>
          <w:t>http://landsat.usgs.gov/Landsat_Global_Archive_Consolidation.php</w:t>
        </w:r>
      </w:hyperlink>
      <w:r w:rsidR="001464F1" w:rsidRPr="00BE012D">
        <w:rPr>
          <w:rFonts w:asciiTheme="minorHAnsi" w:hAnsiTheme="minorHAnsi" w:cstheme="minorHAnsi"/>
          <w:sz w:val="24"/>
          <w:szCs w:val="24"/>
          <w:lang w:val="en-US"/>
        </w:rPr>
        <w:t>)</w:t>
      </w:r>
      <w:r w:rsidR="004F1B1B" w:rsidRPr="00BE012D">
        <w:rPr>
          <w:rFonts w:asciiTheme="minorHAnsi" w:hAnsiTheme="minorHAnsi" w:cstheme="minorHAnsi"/>
          <w:sz w:val="24"/>
          <w:szCs w:val="24"/>
          <w:lang w:val="en-US"/>
        </w:rPr>
        <w:t>.</w:t>
      </w:r>
      <w:r w:rsidR="00D90C5D" w:rsidRPr="00BE012D">
        <w:rPr>
          <w:rFonts w:asciiTheme="minorHAnsi" w:hAnsiTheme="minorHAnsi" w:cstheme="minorHAnsi"/>
          <w:sz w:val="24"/>
          <w:szCs w:val="24"/>
          <w:lang w:val="en-US"/>
        </w:rPr>
        <w:t xml:space="preserve"> </w:t>
      </w:r>
      <w:r w:rsidRPr="00BE012D">
        <w:rPr>
          <w:rFonts w:asciiTheme="minorHAnsi" w:hAnsiTheme="minorHAnsi" w:cstheme="minorHAnsi"/>
          <w:sz w:val="24"/>
          <w:szCs w:val="24"/>
          <w:lang w:val="en-US"/>
        </w:rPr>
        <w:t xml:space="preserve">Very high fidelity global burned area mapping of recent fire scars is now underway using Landsat imagery, including Landsat 8, though to achieve this fidelity it is necessary to incorporate active fire data as part of the mapping process.  At present the only </w:t>
      </w:r>
      <w:r w:rsidR="00933BE7">
        <w:rPr>
          <w:rFonts w:asciiTheme="minorHAnsi" w:hAnsiTheme="minorHAnsi" w:cstheme="minorHAnsi"/>
          <w:sz w:val="24"/>
          <w:szCs w:val="24"/>
          <w:lang w:val="en-US"/>
        </w:rPr>
        <w:t>longer-term</w:t>
      </w:r>
      <w:r w:rsidRPr="00BE012D">
        <w:rPr>
          <w:rFonts w:asciiTheme="minorHAnsi" w:hAnsiTheme="minorHAnsi" w:cstheme="minorHAnsi"/>
          <w:sz w:val="24"/>
          <w:szCs w:val="24"/>
          <w:lang w:val="en-US"/>
        </w:rPr>
        <w:t xml:space="preserve"> data of sufficient quality come from MODIS, hence this mapping is presently restricted to the MODIS era from 2000 onward to present. AVHRR burned area data products are available from 1981 to 2000. Burned area products from SPOT Vegetation are available from 2000 to 2007. For products using AVHRR data, there is a permanent gap for much of 1994, MODIS data are not available from August 2000 and June 2001</w:t>
      </w:r>
      <w:r w:rsidR="00F53762" w:rsidRPr="00BE012D">
        <w:rPr>
          <w:rFonts w:asciiTheme="minorHAnsi" w:hAnsiTheme="minorHAnsi" w:cstheme="minorHAnsi"/>
          <w:sz w:val="24"/>
          <w:szCs w:val="24"/>
          <w:lang w:val="en-US"/>
        </w:rPr>
        <w:t>, and those from G</w:t>
      </w:r>
      <w:r w:rsidR="00604255">
        <w:rPr>
          <w:rFonts w:asciiTheme="minorHAnsi" w:hAnsiTheme="minorHAnsi" w:cstheme="minorHAnsi"/>
          <w:sz w:val="24"/>
          <w:szCs w:val="24"/>
          <w:lang w:val="en-US"/>
        </w:rPr>
        <w:t>lob</w:t>
      </w:r>
      <w:r w:rsidR="00F53762" w:rsidRPr="00BE012D">
        <w:rPr>
          <w:rFonts w:asciiTheme="minorHAnsi" w:hAnsiTheme="minorHAnsi" w:cstheme="minorHAnsi"/>
          <w:sz w:val="24"/>
          <w:szCs w:val="24"/>
          <w:lang w:val="en-US"/>
        </w:rPr>
        <w:t>C</w:t>
      </w:r>
      <w:r w:rsidR="00604255">
        <w:rPr>
          <w:rFonts w:asciiTheme="minorHAnsi" w:hAnsiTheme="minorHAnsi" w:cstheme="minorHAnsi"/>
          <w:sz w:val="24"/>
          <w:szCs w:val="24"/>
          <w:lang w:val="en-US"/>
        </w:rPr>
        <w:t>arbon</w:t>
      </w:r>
      <w:r w:rsidR="00F53762" w:rsidRPr="00BE012D">
        <w:rPr>
          <w:rFonts w:asciiTheme="minorHAnsi" w:hAnsiTheme="minorHAnsi" w:cstheme="minorHAnsi"/>
          <w:sz w:val="24"/>
          <w:szCs w:val="24"/>
          <w:lang w:val="en-US"/>
        </w:rPr>
        <w:t xml:space="preserve"> cover 1998-2007 only</w:t>
      </w:r>
      <w:r w:rsidRPr="00BE012D">
        <w:rPr>
          <w:rFonts w:asciiTheme="minorHAnsi" w:hAnsiTheme="minorHAnsi" w:cstheme="minorHAnsi"/>
          <w:sz w:val="24"/>
          <w:szCs w:val="24"/>
          <w:lang w:val="en-US"/>
        </w:rPr>
        <w:t>. The GFED product has a permanent gap from January to June 1996. Future polar-orbiting satellites carrying sensors capable of burned area mapping include the Sentinel-3 SLST</w:t>
      </w:r>
      <w:r w:rsidR="00083C46" w:rsidRPr="00BE012D">
        <w:rPr>
          <w:rFonts w:asciiTheme="minorHAnsi" w:hAnsiTheme="minorHAnsi" w:cstheme="minorHAnsi"/>
          <w:sz w:val="24"/>
          <w:szCs w:val="24"/>
          <w:lang w:val="en-US"/>
        </w:rPr>
        <w:t>R</w:t>
      </w:r>
      <w:r w:rsidRPr="00BE012D">
        <w:rPr>
          <w:rFonts w:asciiTheme="minorHAnsi" w:hAnsiTheme="minorHAnsi" w:cstheme="minorHAnsi"/>
          <w:sz w:val="24"/>
          <w:szCs w:val="24"/>
          <w:lang w:val="en-US"/>
        </w:rPr>
        <w:t xml:space="preserve"> (2014) and JPSS VIIRS (2016). </w:t>
      </w:r>
    </w:p>
    <w:p w:rsidR="00843C9B" w:rsidRPr="00E4331A" w:rsidRDefault="00843C9B" w:rsidP="00D90C5D">
      <w:pPr>
        <w:widowControl w:val="0"/>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981C43">
        <w:rPr>
          <w:rFonts w:asciiTheme="minorHAnsi" w:hAnsiTheme="minorHAnsi" w:cstheme="minorHAnsi"/>
          <w:b/>
          <w:sz w:val="24"/>
          <w:szCs w:val="24"/>
        </w:rPr>
        <w:t>Adequacy of methodology</w:t>
      </w:r>
      <w:r w:rsidRPr="00DA576E">
        <w:rPr>
          <w:rFonts w:asciiTheme="minorHAnsi" w:hAnsiTheme="minorHAnsi" w:cstheme="minorHAnsi"/>
          <w:sz w:val="24"/>
          <w:szCs w:val="24"/>
        </w:rPr>
        <w:t xml:space="preserve"> – For MODIS era data and later, robust methods for mapping of burned area have been developed, except in th</w:t>
      </w:r>
      <w:r w:rsidRPr="00E4331A">
        <w:rPr>
          <w:rFonts w:asciiTheme="minorHAnsi" w:hAnsiTheme="minorHAnsi" w:cstheme="minorHAnsi"/>
          <w:sz w:val="24"/>
          <w:szCs w:val="24"/>
        </w:rPr>
        <w:t>e following situations: 1) agricultural burning, 2) understory burns, and 3) extremely persistent cloud cover.  However, with the exception of the GFED product, extensive validation has not occurred. A recent study by Kasischke et al. (2011) indicated the standard MODIS, G</w:t>
      </w:r>
      <w:r w:rsidR="00604255">
        <w:rPr>
          <w:rFonts w:asciiTheme="minorHAnsi" w:hAnsiTheme="minorHAnsi" w:cstheme="minorHAnsi"/>
          <w:sz w:val="24"/>
          <w:szCs w:val="24"/>
        </w:rPr>
        <w:t>lob</w:t>
      </w:r>
      <w:r w:rsidRPr="00E4331A">
        <w:rPr>
          <w:rFonts w:asciiTheme="minorHAnsi" w:hAnsiTheme="minorHAnsi" w:cstheme="minorHAnsi"/>
          <w:sz w:val="24"/>
          <w:szCs w:val="24"/>
        </w:rPr>
        <w:t>C</w:t>
      </w:r>
      <w:r w:rsidR="00604255">
        <w:rPr>
          <w:rFonts w:asciiTheme="minorHAnsi" w:hAnsiTheme="minorHAnsi" w:cstheme="minorHAnsi"/>
          <w:sz w:val="24"/>
          <w:szCs w:val="24"/>
        </w:rPr>
        <w:t>arbon</w:t>
      </w:r>
      <w:r w:rsidRPr="00E4331A">
        <w:rPr>
          <w:rFonts w:asciiTheme="minorHAnsi" w:hAnsiTheme="minorHAnsi" w:cstheme="minorHAnsi"/>
          <w:sz w:val="24"/>
          <w:szCs w:val="24"/>
        </w:rPr>
        <w:t>, and L3JRC SPOT VEGETATION products were not reliable for mapping burned area across North America. Prior to MODIS, a well-defined, robust, and consistent methodology is generally not available, and the various burned area mapping methods can give substantially different answers.</w:t>
      </w:r>
    </w:p>
    <w:p w:rsidR="007748E9" w:rsidRPr="00E4331A" w:rsidRDefault="007748E9" w:rsidP="00895A68">
      <w:pPr>
        <w:rPr>
          <w:rFonts w:asciiTheme="minorHAnsi" w:hAnsiTheme="minorHAnsi" w:cstheme="minorHAnsi"/>
          <w:sz w:val="24"/>
          <w:szCs w:val="24"/>
        </w:rPr>
      </w:pPr>
    </w:p>
    <w:p w:rsidR="00115D79" w:rsidRPr="00E4331A" w:rsidRDefault="00115D79" w:rsidP="00895A68">
      <w:pPr>
        <w:widowControl w:val="0"/>
        <w:rPr>
          <w:rFonts w:asciiTheme="minorHAnsi" w:hAnsiTheme="minorHAnsi" w:cstheme="minorHAnsi"/>
          <w:sz w:val="24"/>
          <w:szCs w:val="24"/>
        </w:rPr>
      </w:pPr>
      <w:r w:rsidRPr="00E4331A">
        <w:rPr>
          <w:rFonts w:asciiTheme="minorHAnsi" w:hAnsiTheme="minorHAnsi" w:cstheme="minorHAnsi"/>
          <w:b/>
          <w:sz w:val="24"/>
          <w:szCs w:val="24"/>
        </w:rPr>
        <w:t xml:space="preserve">Adequacy of provisions – </w:t>
      </w:r>
      <w:r w:rsidRPr="00E4331A">
        <w:rPr>
          <w:rFonts w:asciiTheme="minorHAnsi" w:hAnsiTheme="minorHAnsi" w:cstheme="minorHAnsi"/>
          <w:sz w:val="24"/>
          <w:szCs w:val="24"/>
        </w:rPr>
        <w:t xml:space="preserve">A number of data archives currently provide access to global burned area data products, including: GLOBCARBON (http;//www.geosuccess.net/), GFED (http://globalfiredata.org), L3JRC (http://bioval.jrc.ec.europa.eu/products/burnt_areas_L3JRC/GlobalBurntAreas2000-2007.php), and MODIS (https://reverb.echo.nasa.gov/, http://modis-fire.umd.edu/BA_getdata.html, and ftp fuoco.geog.umd.edu). </w:t>
      </w:r>
    </w:p>
    <w:p w:rsidR="007748E9" w:rsidRPr="00E4331A" w:rsidRDefault="007748E9" w:rsidP="00895A68">
      <w:pPr>
        <w:widowControl w:val="0"/>
        <w:rPr>
          <w:rFonts w:asciiTheme="minorHAnsi" w:hAnsiTheme="minorHAnsi" w:cstheme="minorHAnsi"/>
          <w:sz w:val="24"/>
          <w:szCs w:val="24"/>
        </w:rPr>
      </w:pPr>
    </w:p>
    <w:p w:rsidR="00115D79" w:rsidRPr="00E4331A" w:rsidRDefault="00115D79" w:rsidP="00895A68">
      <w:pPr>
        <w:rPr>
          <w:rFonts w:asciiTheme="minorHAnsi" w:hAnsiTheme="minorHAnsi" w:cstheme="minorHAnsi"/>
          <w:b/>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The continued production of each data set is to varying degrees dependent upon grants provided by national agencies.  Continued production is therefore entirely contingent on the individual data producers having adequate funding for staff, hardware maintenance, and quality assurance.  Forward production of the entire suite of MODIS fire products (burned area and active fire), for example, is dependent upon renewed funding every few years. An extensive infrastructure is in place for those products archived and distributed at large, agency-sponsored data centers, which include the MODIS and VIIRS fire products, and the ATSR World Fire Atlas.  The infrastructure used to archive and distribute the remaining data sets tends to be much less permanent (e.g., a single ftp server at a university) and much more reliant on soft money.</w:t>
      </w:r>
      <w:r w:rsidR="00F71800" w:rsidRPr="00E4331A">
        <w:rPr>
          <w:rFonts w:asciiTheme="minorHAnsi" w:hAnsiTheme="minorHAnsi" w:cstheme="minorHAnsi"/>
          <w:sz w:val="24"/>
          <w:szCs w:val="24"/>
        </w:rPr>
        <w:t xml:space="preserve">  Data sets developed by NASA-supported efforts are housed and maintained long-term by the NASA Distributed Active Archive Centers (DAACs).</w:t>
      </w:r>
    </w:p>
    <w:p w:rsidR="00115D79" w:rsidRPr="00E4331A" w:rsidRDefault="00115D79" w:rsidP="00895A68">
      <w:pPr>
        <w:rPr>
          <w:rFonts w:asciiTheme="minorHAnsi" w:hAnsiTheme="minorHAnsi" w:cstheme="minorHAnsi"/>
          <w:b/>
          <w:sz w:val="24"/>
          <w:szCs w:val="24"/>
        </w:rPr>
      </w:pPr>
    </w:p>
    <w:p w:rsidR="00115D79" w:rsidRPr="00E4331A" w:rsidRDefault="00115D79" w:rsidP="00895A68">
      <w:pPr>
        <w:rPr>
          <w:rFonts w:asciiTheme="minorHAnsi" w:hAnsiTheme="minorHAnsi" w:cstheme="minorHAnsi"/>
          <w:b/>
          <w:sz w:val="24"/>
          <w:szCs w:val="24"/>
        </w:rPr>
      </w:pPr>
      <w:r w:rsidRPr="00E4331A">
        <w:rPr>
          <w:rFonts w:asciiTheme="minorHAnsi" w:hAnsiTheme="minorHAnsi" w:cstheme="minorHAnsi"/>
          <w:b/>
          <w:sz w:val="24"/>
          <w:szCs w:val="24"/>
        </w:rPr>
        <w:t>2.4.4</w:t>
      </w:r>
      <w:r w:rsidR="00CD17B6" w:rsidRPr="00E4331A">
        <w:rPr>
          <w:rFonts w:asciiTheme="minorHAnsi" w:hAnsiTheme="minorHAnsi" w:cstheme="minorHAnsi"/>
          <w:b/>
          <w:sz w:val="24"/>
          <w:szCs w:val="24"/>
        </w:rPr>
        <w:t xml:space="preserve"> </w:t>
      </w:r>
      <w:r w:rsidRPr="00E4331A">
        <w:rPr>
          <w:rFonts w:asciiTheme="minorHAnsi" w:hAnsiTheme="minorHAnsi" w:cstheme="minorHAnsi"/>
          <w:b/>
          <w:sz w:val="24"/>
          <w:szCs w:val="24"/>
        </w:rPr>
        <w:t xml:space="preserve"> Ambient </w:t>
      </w:r>
      <w:r w:rsidR="007B6919">
        <w:rPr>
          <w:rFonts w:asciiTheme="minorHAnsi" w:hAnsiTheme="minorHAnsi" w:cstheme="minorHAnsi"/>
          <w:b/>
          <w:sz w:val="24"/>
          <w:szCs w:val="24"/>
        </w:rPr>
        <w:t>C</w:t>
      </w:r>
      <w:r w:rsidRPr="00E4331A">
        <w:rPr>
          <w:rFonts w:asciiTheme="minorHAnsi" w:hAnsiTheme="minorHAnsi" w:cstheme="minorHAnsi"/>
          <w:b/>
          <w:sz w:val="24"/>
          <w:szCs w:val="24"/>
        </w:rPr>
        <w:t>onditions</w:t>
      </w:r>
    </w:p>
    <w:p w:rsidR="007748E9" w:rsidRPr="00E4331A" w:rsidRDefault="007748E9" w:rsidP="00895A68">
      <w:pPr>
        <w:rPr>
          <w:rFonts w:asciiTheme="minorHAnsi" w:hAnsiTheme="minorHAnsi" w:cstheme="minorHAnsi"/>
          <w:b/>
          <w:sz w:val="24"/>
          <w:szCs w:val="24"/>
        </w:rPr>
      </w:pPr>
    </w:p>
    <w:p w:rsidR="00115D79" w:rsidRPr="00E4331A" w:rsidRDefault="00835E5C" w:rsidP="00895A68">
      <w:pPr>
        <w:rPr>
          <w:rFonts w:asciiTheme="minorHAnsi" w:hAnsiTheme="minorHAnsi" w:cstheme="minorHAnsi"/>
          <w:b/>
          <w:i/>
          <w:sz w:val="24"/>
          <w:szCs w:val="24"/>
        </w:rPr>
      </w:pPr>
      <w:r w:rsidRPr="00E4331A">
        <w:rPr>
          <w:rFonts w:asciiTheme="minorHAnsi" w:hAnsiTheme="minorHAnsi" w:cstheme="minorHAnsi"/>
          <w:b/>
          <w:i/>
          <w:sz w:val="24"/>
          <w:szCs w:val="24"/>
        </w:rPr>
        <w:t xml:space="preserve">2.4.4.1 </w:t>
      </w:r>
      <w:r w:rsidR="00115D79" w:rsidRPr="00E4331A">
        <w:rPr>
          <w:rFonts w:asciiTheme="minorHAnsi" w:hAnsiTheme="minorHAnsi" w:cstheme="minorHAnsi"/>
          <w:b/>
          <w:i/>
          <w:sz w:val="24"/>
          <w:szCs w:val="24"/>
        </w:rPr>
        <w:t xml:space="preserve">Soil </w:t>
      </w:r>
      <w:r w:rsidR="007B6919">
        <w:rPr>
          <w:rFonts w:asciiTheme="minorHAnsi" w:hAnsiTheme="minorHAnsi" w:cstheme="minorHAnsi"/>
          <w:b/>
          <w:i/>
          <w:sz w:val="24"/>
          <w:szCs w:val="24"/>
        </w:rPr>
        <w:t>M</w:t>
      </w:r>
      <w:r w:rsidR="00115D79" w:rsidRPr="00E4331A">
        <w:rPr>
          <w:rFonts w:asciiTheme="minorHAnsi" w:hAnsiTheme="minorHAnsi" w:cstheme="minorHAnsi"/>
          <w:b/>
          <w:i/>
          <w:sz w:val="24"/>
          <w:szCs w:val="24"/>
        </w:rPr>
        <w:t>oisture</w:t>
      </w:r>
    </w:p>
    <w:p w:rsidR="007748E9" w:rsidRPr="00E4331A" w:rsidRDefault="007748E9" w:rsidP="00895A68">
      <w:pPr>
        <w:rPr>
          <w:rFonts w:asciiTheme="minorHAnsi" w:hAnsiTheme="minorHAnsi" w:cstheme="minorHAnsi"/>
          <w:b/>
          <w: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satellite data - </w:t>
      </w:r>
      <w:r w:rsidRPr="00E4331A">
        <w:rPr>
          <w:rFonts w:asciiTheme="minorHAnsi" w:hAnsiTheme="minorHAnsi" w:cstheme="minorHAnsi"/>
          <w:sz w:val="24"/>
          <w:szCs w:val="24"/>
        </w:rPr>
        <w:t>Many microwave satellites, both passive and active, can provide useful soil moisture information. There is a long time series record of global passive microwave remote sensing data, initiated with low resolution observations from NASA’s Nimbus-7 Scanning Multichannel Microwave Radiometer (SMMR) covering 1978-1988, SSM/I since 1988, TRMM TMI since 1997, and AMSR-E, Windsat and SMOS in the last decade. Active sensors include the ERS scatterometers, used for global soil moisture estimation on a scale of 50 km from 1991 until mission end in 2007 (CEOS</w:t>
      </w:r>
      <w:r w:rsidR="000A0D5C" w:rsidRPr="00E4331A">
        <w:rPr>
          <w:rFonts w:asciiTheme="minorHAnsi" w:hAnsiTheme="minorHAnsi" w:cstheme="minorHAnsi"/>
          <w:sz w:val="24"/>
          <w:szCs w:val="24"/>
        </w:rPr>
        <w:t>, 2006)</w:t>
      </w:r>
      <w:r w:rsidRPr="00E4331A">
        <w:rPr>
          <w:rFonts w:asciiTheme="minorHAnsi" w:hAnsiTheme="minorHAnsi" w:cstheme="minorHAnsi"/>
          <w:sz w:val="24"/>
          <w:szCs w:val="24"/>
        </w:rPr>
        <w:t xml:space="preserve"> and their continuation with ASCAT on Metop. Combining all these different satellite datasets allows a very long soil moisture record </w:t>
      </w:r>
      <w:r w:rsidR="000A0D5C" w:rsidRPr="00E4331A">
        <w:rPr>
          <w:rFonts w:asciiTheme="minorHAnsi" w:hAnsiTheme="minorHAnsi" w:cstheme="minorHAnsi"/>
          <w:sz w:val="24"/>
          <w:szCs w:val="24"/>
        </w:rPr>
        <w:t xml:space="preserve">to </w:t>
      </w:r>
      <w:r w:rsidRPr="00E4331A">
        <w:rPr>
          <w:rFonts w:asciiTheme="minorHAnsi" w:hAnsiTheme="minorHAnsi" w:cstheme="minorHAnsi"/>
          <w:sz w:val="24"/>
          <w:szCs w:val="24"/>
        </w:rPr>
        <w:t>be built, and this is being accomplished under the ESA Climate Change Initiative (CCI). The Soil Moisture Active Passive (SMAP) Mission, currently scheduled for launch in October</w:t>
      </w:r>
      <w:r w:rsidR="00861F39" w:rsidRPr="00E4331A">
        <w:rPr>
          <w:rFonts w:asciiTheme="minorHAnsi" w:hAnsiTheme="minorHAnsi" w:cstheme="minorHAnsi"/>
          <w:sz w:val="24"/>
          <w:szCs w:val="24"/>
        </w:rPr>
        <w:t xml:space="preserve"> </w:t>
      </w:r>
      <w:r w:rsidRPr="00E4331A">
        <w:rPr>
          <w:rFonts w:asciiTheme="minorHAnsi" w:hAnsiTheme="minorHAnsi" w:cstheme="minorHAnsi"/>
          <w:sz w:val="24"/>
          <w:szCs w:val="24"/>
        </w:rPr>
        <w:t>2014, will employ a combined L-band radar-radiometer instrument suite to provide global measurements</w:t>
      </w:r>
      <w:r w:rsidR="0078519A" w:rsidRPr="00E4331A">
        <w:rPr>
          <w:rFonts w:asciiTheme="minorHAnsi" w:hAnsiTheme="minorHAnsi" w:cstheme="minorHAnsi"/>
          <w:sz w:val="24"/>
          <w:szCs w:val="24"/>
        </w:rPr>
        <w:t xml:space="preserve"> about every three days</w:t>
      </w:r>
      <w:r w:rsidRPr="00E4331A">
        <w:rPr>
          <w:rFonts w:asciiTheme="minorHAnsi" w:hAnsiTheme="minorHAnsi" w:cstheme="minorHAnsi"/>
          <w:sz w:val="24"/>
          <w:szCs w:val="24"/>
        </w:rPr>
        <w:t xml:space="preserve"> of soil moisture</w:t>
      </w:r>
      <w:r w:rsidR="0078519A" w:rsidRPr="00E4331A">
        <w:rPr>
          <w:rFonts w:asciiTheme="minorHAnsi" w:hAnsiTheme="minorHAnsi" w:cstheme="minorHAnsi"/>
          <w:sz w:val="24"/>
          <w:szCs w:val="24"/>
        </w:rPr>
        <w:t xml:space="preserve"> (~10 km and ~ 40 km resolution) </w:t>
      </w:r>
      <w:r w:rsidRPr="00E4331A">
        <w:rPr>
          <w:rFonts w:asciiTheme="minorHAnsi" w:hAnsiTheme="minorHAnsi" w:cstheme="minorHAnsi"/>
          <w:sz w:val="24"/>
          <w:szCs w:val="24"/>
        </w:rPr>
        <w:t>and landscape freeze-thaw state</w:t>
      </w:r>
      <w:r w:rsidR="0078519A" w:rsidRPr="00E4331A">
        <w:rPr>
          <w:rFonts w:asciiTheme="minorHAnsi" w:hAnsiTheme="minorHAnsi" w:cstheme="minorHAnsi"/>
          <w:sz w:val="24"/>
          <w:szCs w:val="24"/>
        </w:rPr>
        <w:t xml:space="preserve"> (~ 3 km) </w:t>
      </w:r>
      <w:r w:rsidRPr="00E4331A">
        <w:rPr>
          <w:rFonts w:asciiTheme="minorHAnsi" w:hAnsiTheme="minorHAnsi" w:cstheme="minorHAnsi"/>
          <w:sz w:val="24"/>
          <w:szCs w:val="24"/>
        </w:rPr>
        <w:t>(Entekhabi et al. 2010).</w:t>
      </w:r>
    </w:p>
    <w:p w:rsidR="000A0D5C" w:rsidRPr="00E4331A" w:rsidRDefault="000A0D5C"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methodology– </w:t>
      </w:r>
      <w:r w:rsidRPr="00E4331A">
        <w:rPr>
          <w:rFonts w:asciiTheme="minorHAnsi" w:hAnsiTheme="minorHAnsi" w:cstheme="minorHAnsi"/>
          <w:sz w:val="24"/>
          <w:szCs w:val="24"/>
        </w:rPr>
        <w:t>Several soil moisture data sets derived exclusively with various remote sensing methods are currently available. However higher-level processing and reprocessing capabilities have improved significantly under the soil moisture element of the ESA CCI, allowing the capabilities of the existing remote sensing segment to be more fully exploited, bringing consistency to the data sets. Many science needs and applications require soil moisture estimates through the soil profile, extending t</w:t>
      </w:r>
      <w:r w:rsidR="000A0D5C" w:rsidRPr="00E4331A">
        <w:rPr>
          <w:rFonts w:asciiTheme="minorHAnsi" w:hAnsiTheme="minorHAnsi" w:cstheme="minorHAnsi"/>
          <w:sz w:val="24"/>
          <w:szCs w:val="24"/>
        </w:rPr>
        <w:t>hrough</w:t>
      </w:r>
      <w:r w:rsidRPr="00E4331A">
        <w:rPr>
          <w:rFonts w:asciiTheme="minorHAnsi" w:hAnsiTheme="minorHAnsi" w:cstheme="minorHAnsi"/>
          <w:sz w:val="24"/>
          <w:szCs w:val="24"/>
        </w:rPr>
        <w:t xml:space="preserve"> the </w:t>
      </w:r>
      <w:r w:rsidR="000A0D5C" w:rsidRPr="00E4331A">
        <w:rPr>
          <w:rFonts w:asciiTheme="minorHAnsi" w:hAnsiTheme="minorHAnsi" w:cstheme="minorHAnsi"/>
          <w:sz w:val="24"/>
          <w:szCs w:val="24"/>
        </w:rPr>
        <w:t xml:space="preserve">entire </w:t>
      </w:r>
      <w:r w:rsidRPr="00E4331A">
        <w:rPr>
          <w:rFonts w:asciiTheme="minorHAnsi" w:hAnsiTheme="minorHAnsi" w:cstheme="minorHAnsi"/>
          <w:sz w:val="24"/>
          <w:szCs w:val="24"/>
        </w:rPr>
        <w:t>vegetation root</w:t>
      </w:r>
      <w:r w:rsidR="000A0D5C" w:rsidRPr="00E4331A">
        <w:rPr>
          <w:rFonts w:asciiTheme="minorHAnsi" w:hAnsiTheme="minorHAnsi" w:cstheme="minorHAnsi"/>
          <w:sz w:val="24"/>
          <w:szCs w:val="24"/>
        </w:rPr>
        <w:t>ing</w:t>
      </w:r>
      <w:r w:rsidRPr="00E4331A">
        <w:rPr>
          <w:rFonts w:asciiTheme="minorHAnsi" w:hAnsiTheme="minorHAnsi" w:cstheme="minorHAnsi"/>
          <w:sz w:val="24"/>
          <w:szCs w:val="24"/>
        </w:rPr>
        <w:t xml:space="preserve"> zone, however remote sensing measurements provide estimates of moisture in the upper 5-10 cm of soil only. Hence the required full complement of soil moisture information may be provided </w:t>
      </w:r>
      <w:r w:rsidR="000A0D5C" w:rsidRPr="00E4331A">
        <w:rPr>
          <w:rFonts w:asciiTheme="minorHAnsi" w:hAnsiTheme="minorHAnsi" w:cstheme="minorHAnsi"/>
          <w:sz w:val="24"/>
          <w:szCs w:val="24"/>
        </w:rPr>
        <w:t xml:space="preserve">only through </w:t>
      </w:r>
      <w:r w:rsidRPr="00E4331A">
        <w:rPr>
          <w:rFonts w:asciiTheme="minorHAnsi" w:hAnsiTheme="minorHAnsi" w:cstheme="minorHAnsi"/>
          <w:sz w:val="24"/>
          <w:szCs w:val="24"/>
        </w:rPr>
        <w:t>a combination of satellite measurements and modeling.</w:t>
      </w:r>
    </w:p>
    <w:p w:rsidR="000A0D5C" w:rsidRPr="00E4331A" w:rsidRDefault="000A0D5C" w:rsidP="00895A68">
      <w:pPr>
        <w:rPr>
          <w:rFonts w:asciiTheme="minorHAnsi" w:hAnsiTheme="minorHAnsi" w:cstheme="minorHAnsi"/>
          <w:sz w:val="24"/>
          <w:szCs w:val="24"/>
        </w:rPr>
      </w:pPr>
    </w:p>
    <w:p w:rsidR="00B96CDC"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lastRenderedPageBreak/>
        <w:t xml:space="preserve">Adequacy of product provision - </w:t>
      </w:r>
      <w:r w:rsidRPr="00E4331A">
        <w:rPr>
          <w:rFonts w:asciiTheme="minorHAnsi" w:hAnsiTheme="minorHAnsi" w:cstheme="minorHAnsi"/>
          <w:sz w:val="24"/>
          <w:szCs w:val="24"/>
        </w:rPr>
        <w:t xml:space="preserve">(a) From 2002-2011, AMSR-E provided soil moisture products with spatial resolution of 60 km, available from the NSIDC DAAC as part of standard AMSR-E products and at 25 km postings as part of the global land parameter bundle developed at the University of Montana (both datasets are in distribution at </w:t>
      </w:r>
      <w:hyperlink r:id="rId28" w:tgtFrame="_blank" w:history="1">
        <w:r w:rsidRPr="00E4331A">
          <w:rPr>
            <w:rStyle w:val="Hyperlink"/>
            <w:rFonts w:asciiTheme="minorHAnsi" w:hAnsiTheme="minorHAnsi" w:cstheme="minorHAnsi"/>
            <w:sz w:val="24"/>
            <w:szCs w:val="24"/>
          </w:rPr>
          <w:t>http://nsidc.org/daac</w:t>
        </w:r>
      </w:hyperlink>
      <w:r w:rsidRPr="00E4331A">
        <w:rPr>
          <w:rFonts w:asciiTheme="minorHAnsi" w:hAnsiTheme="minorHAnsi" w:cstheme="minorHAnsi"/>
          <w:sz w:val="24"/>
          <w:szCs w:val="24"/>
        </w:rPr>
        <w:t>); (b) WindSat soil m</w:t>
      </w:r>
      <w:r w:rsidRPr="00981C43">
        <w:rPr>
          <w:rFonts w:asciiTheme="minorHAnsi" w:hAnsiTheme="minorHAnsi" w:cstheme="minorHAnsi"/>
          <w:sz w:val="24"/>
          <w:szCs w:val="24"/>
        </w:rPr>
        <w:t>oisture products are available from the Center for Spatial Information Science and Systems, George Mason University; (c) from 2006-2011, ALOS-PALSAR L-band data provided soil moi</w:t>
      </w:r>
      <w:r w:rsidRPr="00E4331A">
        <w:rPr>
          <w:rFonts w:asciiTheme="minorHAnsi" w:hAnsiTheme="minorHAnsi" w:cstheme="minorHAnsi"/>
          <w:sz w:val="24"/>
          <w:szCs w:val="24"/>
        </w:rPr>
        <w:t xml:space="preserve">sture products; (d) since 2009, SMOS has formed part of the suite of sensors yielding global soil moisture products; (e) soil moisture products derived from ERS scatterometer data (1991-2007) are </w:t>
      </w:r>
      <w:r w:rsidRPr="00E4331A">
        <w:rPr>
          <w:rFonts w:asciiTheme="minorHAnsi" w:hAnsiTheme="minorHAnsi" w:cstheme="minorHAnsi"/>
          <w:sz w:val="24"/>
          <w:szCs w:val="24"/>
          <w:lang w:eastAsia="en-GB"/>
        </w:rPr>
        <w:t>available from the Institute of Photogrammetry and Remote Sensing, Vienna University</w:t>
      </w:r>
      <w:r w:rsidRPr="00E4331A">
        <w:rPr>
          <w:rFonts w:asciiTheme="minorHAnsi" w:hAnsiTheme="minorHAnsi" w:cstheme="minorHAnsi"/>
          <w:sz w:val="24"/>
          <w:szCs w:val="24"/>
        </w:rPr>
        <w:t xml:space="preserve"> </w:t>
      </w:r>
      <w:r w:rsidRPr="00E4331A">
        <w:rPr>
          <w:rFonts w:asciiTheme="minorHAnsi" w:hAnsiTheme="minorHAnsi" w:cstheme="minorHAnsi"/>
          <w:sz w:val="24"/>
          <w:szCs w:val="24"/>
          <w:lang w:eastAsia="en-GB"/>
        </w:rPr>
        <w:t xml:space="preserve">of Technology; </w:t>
      </w:r>
      <w:r w:rsidRPr="00E4331A">
        <w:rPr>
          <w:rFonts w:asciiTheme="minorHAnsi" w:hAnsiTheme="minorHAnsi" w:cstheme="minorHAnsi"/>
          <w:sz w:val="24"/>
          <w:szCs w:val="24"/>
        </w:rPr>
        <w:t xml:space="preserve">(f) operational </w:t>
      </w:r>
      <w:r w:rsidR="0029580E">
        <w:rPr>
          <w:rFonts w:asciiTheme="minorHAnsi" w:hAnsiTheme="minorHAnsi" w:cstheme="minorHAnsi"/>
          <w:sz w:val="24"/>
          <w:szCs w:val="24"/>
        </w:rPr>
        <w:t xml:space="preserve">near real time </w:t>
      </w:r>
      <w:r w:rsidRPr="00E4331A">
        <w:rPr>
          <w:rFonts w:asciiTheme="minorHAnsi" w:hAnsiTheme="minorHAnsi" w:cstheme="minorHAnsi"/>
          <w:sz w:val="24"/>
          <w:szCs w:val="24"/>
        </w:rPr>
        <w:t>soil moisture products are available from Metop-ASCAT scatterometer data (</w:t>
      </w:r>
      <w:hyperlink r:id="rId29" w:history="1">
        <w:r w:rsidRPr="00E4331A">
          <w:rPr>
            <w:rStyle w:val="Hyperlink"/>
            <w:rFonts w:asciiTheme="minorHAnsi" w:hAnsiTheme="minorHAnsi" w:cstheme="minorHAnsi"/>
            <w:sz w:val="24"/>
            <w:szCs w:val="24"/>
          </w:rPr>
          <w:t>http://www.ipf.tuwien.ac.at/radar/dv/ascat/</w:t>
        </w:r>
      </w:hyperlink>
      <w:r w:rsidRPr="00E4331A">
        <w:rPr>
          <w:rFonts w:asciiTheme="minorHAnsi" w:hAnsiTheme="minorHAnsi" w:cstheme="minorHAnsi"/>
          <w:sz w:val="24"/>
          <w:szCs w:val="24"/>
        </w:rPr>
        <w:t xml:space="preserve"> (Bartalis et al. 2008). </w:t>
      </w:r>
      <w:r w:rsidR="007A00FA" w:rsidRPr="00981C43">
        <w:rPr>
          <w:rFonts w:asciiTheme="minorHAnsi" w:hAnsiTheme="minorHAnsi" w:cstheme="minorHAnsi"/>
          <w:sz w:val="24"/>
          <w:szCs w:val="24"/>
        </w:rPr>
        <w:t>L</w:t>
      </w:r>
      <w:r w:rsidRPr="00DA576E">
        <w:rPr>
          <w:rFonts w:asciiTheme="minorHAnsi" w:hAnsiTheme="minorHAnsi" w:cstheme="minorHAnsi"/>
          <w:sz w:val="24"/>
          <w:szCs w:val="24"/>
        </w:rPr>
        <w:t xml:space="preserve">-band </w:t>
      </w:r>
      <w:r w:rsidR="007A00FA" w:rsidRPr="00DA576E">
        <w:rPr>
          <w:rFonts w:asciiTheme="minorHAnsi" w:hAnsiTheme="minorHAnsi" w:cstheme="minorHAnsi"/>
          <w:sz w:val="24"/>
          <w:szCs w:val="24"/>
        </w:rPr>
        <w:t xml:space="preserve">radiometer </w:t>
      </w:r>
      <w:r w:rsidRPr="00E4331A">
        <w:rPr>
          <w:rFonts w:asciiTheme="minorHAnsi" w:hAnsiTheme="minorHAnsi" w:cstheme="minorHAnsi"/>
          <w:sz w:val="24"/>
          <w:szCs w:val="24"/>
        </w:rPr>
        <w:t>capability is limited due to radio frequency interference in many populated regions of the world (e.g., the US, Europe, Japan).  Over Europe, Asia, and some other regions of the world, Radio Frequency Interference (RFI) badly affects SMOS, which results in unusable data (GCOS 107 Draft 1.1 Update 2011)</w:t>
      </w:r>
      <w:r w:rsidR="00747A69" w:rsidRPr="00E4331A">
        <w:rPr>
          <w:rFonts w:asciiTheme="minorHAnsi" w:hAnsiTheme="minorHAnsi" w:cstheme="minorHAnsi"/>
          <w:sz w:val="24"/>
          <w:szCs w:val="24"/>
        </w:rPr>
        <w:t>, but the situation improves continuously so that the number of RFI sources decreases every year</w:t>
      </w:r>
      <w:r w:rsidRPr="00E4331A">
        <w:rPr>
          <w:rFonts w:asciiTheme="minorHAnsi" w:hAnsiTheme="minorHAnsi" w:cstheme="minorHAnsi"/>
          <w:sz w:val="24"/>
          <w:szCs w:val="24"/>
        </w:rPr>
        <w:t xml:space="preserve">. </w:t>
      </w:r>
      <w:r w:rsidR="00B96CDC" w:rsidRPr="00E4331A">
        <w:rPr>
          <w:rFonts w:asciiTheme="minorHAnsi" w:hAnsiTheme="minorHAnsi" w:cstheme="minorHAnsi"/>
          <w:sz w:val="24"/>
          <w:szCs w:val="24"/>
        </w:rPr>
        <w:t>T</w:t>
      </w:r>
      <w:r w:rsidRPr="00E4331A">
        <w:rPr>
          <w:rFonts w:asciiTheme="minorHAnsi" w:hAnsiTheme="minorHAnsi" w:cstheme="minorHAnsi"/>
          <w:sz w:val="24"/>
          <w:szCs w:val="24"/>
        </w:rPr>
        <w:t>he typical 30-50 km spatial resolution of most soil moisture products is insufficient to monitor regional soil-moisture heterogeneity even when temporal resolution is sufficient (e.g. for SMOS it is 3 days globally).</w:t>
      </w: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sz w:val="24"/>
          <w:szCs w:val="24"/>
        </w:rPr>
        <w:t xml:space="preserve"> </w:t>
      </w:r>
    </w:p>
    <w:p w:rsidR="00115D79" w:rsidRPr="00E4331A" w:rsidRDefault="00115D79" w:rsidP="00895A68">
      <w:pPr>
        <w:rPr>
          <w:rFonts w:asciiTheme="minorHAnsi" w:hAnsiTheme="minorHAnsi" w:cstheme="minorHAnsi"/>
          <w:b/>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 xml:space="preserve">The integrated dataset from the ESA CCI is still being completed, and access details are not yet </w:t>
      </w:r>
      <w:r w:rsidR="00DA576E" w:rsidRPr="00E4331A">
        <w:rPr>
          <w:rFonts w:asciiTheme="minorHAnsi" w:hAnsiTheme="minorHAnsi" w:cstheme="minorHAnsi"/>
          <w:sz w:val="24"/>
          <w:szCs w:val="24"/>
        </w:rPr>
        <w:t>finalized</w:t>
      </w:r>
      <w:r w:rsidRPr="00E4331A">
        <w:rPr>
          <w:rFonts w:asciiTheme="minorHAnsi" w:hAnsiTheme="minorHAnsi" w:cstheme="minorHAnsi"/>
          <w:sz w:val="24"/>
          <w:szCs w:val="24"/>
        </w:rPr>
        <w:t xml:space="preserve">, but this will be a community resource. Both the </w:t>
      </w:r>
      <w:r w:rsidR="00B96CDC" w:rsidRPr="00E4331A">
        <w:rPr>
          <w:rFonts w:asciiTheme="minorHAnsi" w:hAnsiTheme="minorHAnsi" w:cstheme="minorHAnsi"/>
          <w:sz w:val="24"/>
          <w:szCs w:val="24"/>
        </w:rPr>
        <w:t>National Snow and Ice Date Center (</w:t>
      </w:r>
      <w:r w:rsidRPr="00E4331A">
        <w:rPr>
          <w:rFonts w:asciiTheme="minorHAnsi" w:hAnsiTheme="minorHAnsi" w:cstheme="minorHAnsi"/>
          <w:sz w:val="24"/>
          <w:szCs w:val="24"/>
        </w:rPr>
        <w:t>NSIDC</w:t>
      </w:r>
      <w:r w:rsidR="00B96CDC" w:rsidRPr="00E4331A">
        <w:rPr>
          <w:rFonts w:asciiTheme="minorHAnsi" w:hAnsiTheme="minorHAnsi" w:cstheme="minorHAnsi"/>
          <w:sz w:val="24"/>
          <w:szCs w:val="24"/>
        </w:rPr>
        <w:t>)</w:t>
      </w:r>
      <w:r w:rsidRPr="00E4331A">
        <w:rPr>
          <w:rFonts w:asciiTheme="minorHAnsi" w:hAnsiTheme="minorHAnsi" w:cstheme="minorHAnsi"/>
          <w:sz w:val="24"/>
          <w:szCs w:val="24"/>
        </w:rPr>
        <w:t xml:space="preserve"> and ESA provide infrastructure and archiving making sure the datasets they hold will have longevity and are secure. Data sets developed by NASA-supported efforts are housed and maintained long-term by the NASA Distributed Active Archive Centers (DAACs).</w:t>
      </w:r>
    </w:p>
    <w:p w:rsidR="00115D79" w:rsidRPr="00E4331A" w:rsidRDefault="00115D79" w:rsidP="00895A68">
      <w:pPr>
        <w:rPr>
          <w:rFonts w:asciiTheme="minorHAnsi" w:hAnsiTheme="minorHAnsi" w:cstheme="minorHAnsi"/>
          <w:b/>
          <w:i/>
          <w:sz w:val="24"/>
          <w:szCs w:val="24"/>
        </w:rPr>
      </w:pPr>
    </w:p>
    <w:p w:rsidR="00115D79" w:rsidRPr="00E4331A" w:rsidRDefault="00835E5C" w:rsidP="00895A68">
      <w:pPr>
        <w:rPr>
          <w:rFonts w:asciiTheme="minorHAnsi" w:hAnsiTheme="minorHAnsi" w:cstheme="minorHAnsi"/>
          <w:b/>
          <w:i/>
          <w:sz w:val="24"/>
          <w:szCs w:val="24"/>
        </w:rPr>
      </w:pPr>
      <w:r w:rsidRPr="00E4331A">
        <w:rPr>
          <w:rFonts w:asciiTheme="minorHAnsi" w:hAnsiTheme="minorHAnsi" w:cstheme="minorHAnsi"/>
          <w:b/>
          <w:i/>
          <w:sz w:val="24"/>
          <w:szCs w:val="24"/>
        </w:rPr>
        <w:t xml:space="preserve">2.4.4.2 </w:t>
      </w:r>
      <w:r w:rsidR="00115D79" w:rsidRPr="00E4331A">
        <w:rPr>
          <w:rFonts w:asciiTheme="minorHAnsi" w:hAnsiTheme="minorHAnsi" w:cstheme="minorHAnsi"/>
          <w:b/>
          <w:i/>
          <w:sz w:val="24"/>
          <w:szCs w:val="24"/>
        </w:rPr>
        <w:t xml:space="preserve">Land </w:t>
      </w:r>
      <w:r w:rsidR="007B6919">
        <w:rPr>
          <w:rFonts w:asciiTheme="minorHAnsi" w:hAnsiTheme="minorHAnsi" w:cstheme="minorHAnsi"/>
          <w:b/>
          <w:i/>
          <w:sz w:val="24"/>
          <w:szCs w:val="24"/>
        </w:rPr>
        <w:t>S</w:t>
      </w:r>
      <w:r w:rsidR="00115D79" w:rsidRPr="00E4331A">
        <w:rPr>
          <w:rFonts w:asciiTheme="minorHAnsi" w:hAnsiTheme="minorHAnsi" w:cstheme="minorHAnsi"/>
          <w:b/>
          <w:i/>
          <w:sz w:val="24"/>
          <w:szCs w:val="24"/>
        </w:rPr>
        <w:t xml:space="preserve">urface </w:t>
      </w:r>
      <w:r w:rsidR="007B6919">
        <w:rPr>
          <w:rFonts w:asciiTheme="minorHAnsi" w:hAnsiTheme="minorHAnsi" w:cstheme="minorHAnsi"/>
          <w:b/>
          <w:i/>
          <w:sz w:val="24"/>
          <w:szCs w:val="24"/>
        </w:rPr>
        <w:t>T</w:t>
      </w:r>
      <w:r w:rsidR="00115D79" w:rsidRPr="00E4331A">
        <w:rPr>
          <w:rFonts w:asciiTheme="minorHAnsi" w:hAnsiTheme="minorHAnsi" w:cstheme="minorHAnsi"/>
          <w:b/>
          <w:i/>
          <w:sz w:val="24"/>
          <w:szCs w:val="24"/>
        </w:rPr>
        <w:t>emperature</w:t>
      </w:r>
    </w:p>
    <w:p w:rsidR="00F71800" w:rsidRPr="00E4331A" w:rsidRDefault="00F71800" w:rsidP="00895A68">
      <w:pPr>
        <w:rPr>
          <w:rFonts w:asciiTheme="minorHAnsi" w:hAnsiTheme="minorHAnsi" w:cstheme="minorHAnsi"/>
          <w:b/>
          <w: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Adequacy of satellite data</w:t>
      </w:r>
      <w:r w:rsidR="00861F39" w:rsidRPr="00E4331A">
        <w:rPr>
          <w:rFonts w:asciiTheme="minorHAnsi" w:hAnsiTheme="minorHAnsi" w:cstheme="minorHAnsi"/>
          <w:b/>
          <w:sz w:val="24"/>
          <w:szCs w:val="24"/>
        </w:rPr>
        <w:t xml:space="preserve"> </w:t>
      </w:r>
      <w:r w:rsidRPr="00E4331A">
        <w:rPr>
          <w:rFonts w:asciiTheme="minorHAnsi" w:hAnsiTheme="minorHAnsi" w:cstheme="minorHAnsi"/>
          <w:b/>
          <w:sz w:val="24"/>
          <w:szCs w:val="24"/>
        </w:rPr>
        <w:t xml:space="preserve">– </w:t>
      </w:r>
      <w:r w:rsidRPr="00E4331A">
        <w:rPr>
          <w:rFonts w:asciiTheme="minorHAnsi" w:hAnsiTheme="minorHAnsi" w:cstheme="minorHAnsi"/>
          <w:sz w:val="24"/>
          <w:szCs w:val="24"/>
        </w:rPr>
        <w:t xml:space="preserve">Land surface temperature (LST) data products are available since 1978 from the AVHRR data sets. There are numerous other past or current instruments, including ATSRs, AATSR, MODIS, SEVIRI and the new SLSTR (Sentinel-3). Also, new data sets can be generated from VIIRS. </w:t>
      </w:r>
    </w:p>
    <w:p w:rsidR="00F71800" w:rsidRPr="00E4331A" w:rsidRDefault="00F71800" w:rsidP="00895A68">
      <w:pPr>
        <w:rPr>
          <w:rFonts w:asciiTheme="minorHAnsi" w:hAnsiTheme="minorHAnsi" w:cstheme="minorHAnsi"/>
          <w:sz w:val="24"/>
          <w:szCs w:val="24"/>
        </w:rPr>
      </w:pPr>
    </w:p>
    <w:p w:rsidR="00115D79" w:rsidRPr="00981C43"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Adequacy of methodology</w:t>
      </w:r>
      <w:r w:rsidR="00861F39" w:rsidRPr="00E4331A">
        <w:rPr>
          <w:rFonts w:asciiTheme="minorHAnsi" w:hAnsiTheme="minorHAnsi" w:cstheme="minorHAnsi"/>
          <w:b/>
          <w:sz w:val="24"/>
          <w:szCs w:val="24"/>
        </w:rPr>
        <w:t xml:space="preserve"> </w:t>
      </w:r>
      <w:r w:rsidRPr="00E4331A">
        <w:rPr>
          <w:rFonts w:asciiTheme="minorHAnsi" w:hAnsiTheme="minorHAnsi" w:cstheme="minorHAnsi"/>
          <w:b/>
          <w:sz w:val="24"/>
          <w:szCs w:val="24"/>
        </w:rPr>
        <w:t xml:space="preserve">– </w:t>
      </w:r>
      <w:r w:rsidRPr="00E4331A">
        <w:rPr>
          <w:rFonts w:asciiTheme="minorHAnsi" w:hAnsiTheme="minorHAnsi" w:cstheme="minorHAnsi"/>
          <w:sz w:val="24"/>
          <w:szCs w:val="24"/>
        </w:rPr>
        <w:t xml:space="preserve">Current sensors typically provide LST accuracies of better than 2° K. Accuracies are improving rapidly in part because new retrieval schemes are providing better atmospheric corrections. LST is the effective radiative temperature of the integrated land surface and vegetation canopy at the spatial scale of the sensor. Therefore determinations of canopy and soil temperatures separately, except in bare soil and densely vegetated conditions, usually require the use of models. Hence, there are no standard satellite products providing soil surface and vegetation canopy temperatures separately. Use of high spatial resolution land cover and vegetation indicators are being used alongside improved emissivity measurements for soil and vegetation canopies. Soil temperatures (skin) can be directly taken from the LST datasets if auxiliary information is used to confirm that no/little vegetation is present at the </w:t>
      </w:r>
      <w:r w:rsidRPr="00E4331A">
        <w:rPr>
          <w:rFonts w:asciiTheme="minorHAnsi" w:hAnsiTheme="minorHAnsi" w:cstheme="minorHAnsi"/>
          <w:sz w:val="24"/>
          <w:szCs w:val="24"/>
        </w:rPr>
        <w:lastRenderedPageBreak/>
        <w:t xml:space="preserve">scale of the pixel or grid-cell; results depend on the accuracy of the assumed bare soil emissivity. MODIS LST has been assimilated into a model to derive soil temperature profiles </w:t>
      </w:r>
      <w:r w:rsidR="006853DB" w:rsidRPr="00981C43">
        <w:rPr>
          <w:rFonts w:asciiTheme="minorHAnsi" w:hAnsiTheme="minorHAnsi" w:cstheme="minorHAnsi"/>
          <w:sz w:val="24"/>
          <w:szCs w:val="24"/>
        </w:rPr>
        <w:fldChar w:fldCharType="begin"/>
      </w:r>
      <w:r w:rsidRPr="00E4331A">
        <w:rPr>
          <w:rFonts w:asciiTheme="minorHAnsi" w:hAnsiTheme="minorHAnsi" w:cstheme="minorHAnsi"/>
          <w:sz w:val="24"/>
          <w:szCs w:val="24"/>
        </w:rPr>
        <w:instrText xml:space="preserve"> ADDIN EN.CITE &lt;EndNote&gt;&lt;Cite&gt;&lt;Author&gt;Huang&lt;/Author&gt;&lt;Year&gt;2008&lt;/Year&gt;&lt;RecNum&gt;42&lt;/RecNum&gt;&lt;DisplayText&gt;(Huang et al. 2008)&lt;/DisplayText&gt;&lt;record&gt;&lt;rec-number&gt;42&lt;/rec-number&gt;&lt;foreign-keys&gt;&lt;key app="EN" db-id="90s2p0et99fzemezz945sf9d5eerzdprrapf"&gt;42&lt;/key&gt;&lt;/foreign-keys&gt;&lt;ref-type name="Journal Article"&gt;17&lt;/ref-type&gt;&lt;contributors&gt;&lt;authors&gt;&lt;author&gt;Huang, C. L.&lt;/author&gt;&lt;author&gt;Li, X.&lt;/author&gt;&lt;author&gt;Lu, L.&lt;/author&gt;&lt;/authors&gt;&lt;/contributors&gt;&lt;auth-address&gt;[Huang, Chunlin; Li, Xin; Lu, Ling] Chinese Acad Sci, Cold &amp;amp; Arid Reg Environm &amp;amp; Engn Res Inst, Lanzhou 730000, Peoples R China.&amp;#xD;Huang, CL (reprint author), Chinese Acad Sci, Cold &amp;amp; Arid Reg Environm &amp;amp; Engn Res Inst, Lanzhou 730000, Peoples R China.&amp;#xD;huangcl@lzb.ac.cn&lt;/auth-address&gt;&lt;titles&gt;&lt;title&gt;Retrieving soil temperature profile by assimilating MODIS LST products with ensemble Kalman filter&lt;/title&gt;&lt;secondary-title&gt;Remote Sensing of Environment&lt;/secondary-title&gt;&lt;alt-title&gt;Remote Sens. Environ.&lt;/alt-title&gt;&lt;/titles&gt;&lt;periodical&gt;&lt;full-title&gt;Remote Sensing of Environment&lt;/full-title&gt;&lt;/periodical&gt;&lt;pages&gt;1320-1336&lt;/pages&gt;&lt;volume&gt;112&lt;/volume&gt;&lt;number&gt;4&lt;/number&gt;&lt;keywords&gt;&lt;keyword&gt;ensemble Kalman filter&lt;/keyword&gt;&lt;keyword&gt;Common Land Model&lt;/keyword&gt;&lt;keyword&gt;MODIS LST&lt;/keyword&gt;&lt;keyword&gt;data assimilation&lt;/keyword&gt;&lt;keyword&gt;soil temperature&lt;/keyword&gt;&lt;keyword&gt;land-surface temperature&lt;/keyword&gt;&lt;keyword&gt;hydrologic data assimilation&lt;/keyword&gt;&lt;keyword&gt;models&lt;/keyword&gt;&lt;keyword&gt;validation&lt;/keyword&gt;&lt;/keywords&gt;&lt;dates&gt;&lt;year&gt;2008&lt;/year&gt;&lt;pub-dates&gt;&lt;date&gt;Apr&lt;/date&gt;&lt;/pub-dates&gt;&lt;/dates&gt;&lt;isbn&gt;0034-4257&lt;/isbn&gt;&lt;accession-num&gt;WOS:000254961500007&lt;/accession-num&gt;&lt;work-type&gt;Article&lt;/work-type&gt;&lt;urls&gt;&lt;related-urls&gt;&lt;url&gt;&amp;lt;Go to ISI&amp;gt;://WOS:000254961500007&lt;/url&gt;&lt;/related-urls&gt;&lt;/urls&gt;&lt;electronic-resource-num&gt;10.1016/j.rse.2007.03.028&lt;/electronic-resource-num&gt;&lt;language&gt;English&lt;/language&gt;&lt;/record&gt;&lt;/Cite&gt;&lt;/EndNote&gt;</w:instrText>
      </w:r>
      <w:r w:rsidR="006853DB" w:rsidRPr="00981C43">
        <w:rPr>
          <w:rFonts w:asciiTheme="minorHAnsi" w:hAnsiTheme="minorHAnsi" w:cstheme="minorHAnsi"/>
          <w:sz w:val="24"/>
          <w:szCs w:val="24"/>
        </w:rPr>
        <w:fldChar w:fldCharType="separate"/>
      </w:r>
      <w:r w:rsidRPr="00BE012D">
        <w:rPr>
          <w:rFonts w:asciiTheme="minorHAnsi" w:hAnsiTheme="minorHAnsi" w:cstheme="minorHAnsi"/>
          <w:sz w:val="24"/>
          <w:szCs w:val="24"/>
        </w:rPr>
        <w:t>(</w:t>
      </w:r>
      <w:hyperlink w:anchor="_ENREF_2" w:tooltip="Huang, 2008 #42" w:history="1">
        <w:r w:rsidRPr="00BE012D">
          <w:rPr>
            <w:rFonts w:asciiTheme="minorHAnsi" w:hAnsiTheme="minorHAnsi" w:cstheme="minorHAnsi"/>
            <w:sz w:val="24"/>
            <w:szCs w:val="24"/>
          </w:rPr>
          <w:t>Huang et al. 2008</w:t>
        </w:r>
      </w:hyperlink>
      <w:r w:rsidRPr="00981C43">
        <w:rPr>
          <w:rFonts w:asciiTheme="minorHAnsi" w:hAnsiTheme="minorHAnsi" w:cstheme="minorHAnsi"/>
          <w:sz w:val="24"/>
          <w:szCs w:val="24"/>
        </w:rPr>
        <w:t>; Francois, 2002</w:t>
      </w:r>
      <w:r w:rsidRPr="00BE012D">
        <w:rPr>
          <w:rFonts w:asciiTheme="minorHAnsi" w:hAnsiTheme="minorHAnsi" w:cstheme="minorHAnsi"/>
          <w:sz w:val="24"/>
          <w:szCs w:val="24"/>
        </w:rPr>
        <w:t>)</w:t>
      </w:r>
      <w:r w:rsidR="006853DB" w:rsidRPr="00981C43">
        <w:rPr>
          <w:rFonts w:asciiTheme="minorHAnsi" w:hAnsiTheme="minorHAnsi" w:cstheme="minorHAnsi"/>
          <w:sz w:val="24"/>
          <w:szCs w:val="24"/>
        </w:rPr>
        <w:fldChar w:fldCharType="end"/>
      </w:r>
      <w:r w:rsidRPr="00E4331A">
        <w:rPr>
          <w:rFonts w:asciiTheme="minorHAnsi" w:hAnsiTheme="minorHAnsi" w:cstheme="minorHAnsi"/>
          <w:sz w:val="24"/>
          <w:szCs w:val="24"/>
        </w:rPr>
        <w:t xml:space="preserve"> by accounting for vegetation in a simple way. In very densely vegetated canopies, the LST will likely represent the temperature of the upper canopy and hence could be directly taken from the LST datasets, however little information is av</w:t>
      </w:r>
      <w:r w:rsidRPr="00981C43">
        <w:rPr>
          <w:rFonts w:asciiTheme="minorHAnsi" w:hAnsiTheme="minorHAnsi" w:cstheme="minorHAnsi"/>
          <w:sz w:val="24"/>
          <w:szCs w:val="24"/>
        </w:rPr>
        <w:t>ailable to define this level of vegetation using auxiliary datasets</w:t>
      </w:r>
      <w:r w:rsidRPr="00E4331A">
        <w:rPr>
          <w:rFonts w:asciiTheme="minorHAnsi" w:hAnsiTheme="minorHAnsi" w:cstheme="minorHAnsi"/>
          <w:sz w:val="24"/>
          <w:szCs w:val="24"/>
        </w:rPr>
        <w:t>.</w:t>
      </w:r>
      <w:r w:rsidRPr="00E4331A">
        <w:rPr>
          <w:rFonts w:asciiTheme="minorHAnsi" w:hAnsiTheme="minorHAnsi" w:cstheme="minorHAnsi"/>
          <w:b/>
          <w:sz w:val="24"/>
          <w:szCs w:val="24"/>
        </w:rPr>
        <w:t xml:space="preserve"> </w:t>
      </w:r>
      <w:r w:rsidRPr="00E4331A">
        <w:rPr>
          <w:rFonts w:asciiTheme="minorHAnsi" w:hAnsiTheme="minorHAnsi" w:cstheme="minorHAnsi"/>
          <w:sz w:val="24"/>
          <w:szCs w:val="24"/>
        </w:rPr>
        <w:t xml:space="preserve">In more moderate vegetation, a model would be needed to represent the components from soil and vegetation (Francois, 2002). For heterogeneous pixels numerous spectral unmixing studies </w:t>
      </w:r>
      <w:r w:rsidR="006853DB" w:rsidRPr="00981C43">
        <w:rPr>
          <w:rFonts w:asciiTheme="minorHAnsi" w:hAnsiTheme="minorHAnsi" w:cstheme="minorHAnsi"/>
          <w:sz w:val="24"/>
          <w:szCs w:val="24"/>
        </w:rPr>
        <w:fldChar w:fldCharType="begin">
          <w:fldData xml:space="preserve">PEVuZE5vdGU+PENpdGU+PEF1dGhvcj5HdWlsbGV2aWM8L0F1dGhvcj48WWVhcj4yMDEyPC9ZZWFy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</w:fldData>
        </w:fldChar>
      </w:r>
      <w:r w:rsidRPr="00E4331A">
        <w:rPr>
          <w:rFonts w:asciiTheme="minorHAnsi" w:hAnsiTheme="minorHAnsi" w:cstheme="minorHAnsi"/>
          <w:sz w:val="24"/>
          <w:szCs w:val="24"/>
        </w:rPr>
        <w:instrText xml:space="preserve"> ADDIN EN.CITE </w:instrText>
      </w:r>
      <w:r w:rsidR="006853DB" w:rsidRPr="00BE012D">
        <w:rPr>
          <w:rFonts w:asciiTheme="minorHAnsi" w:hAnsiTheme="minorHAnsi" w:cstheme="minorHAnsi"/>
          <w:sz w:val="24"/>
          <w:szCs w:val="24"/>
        </w:rPr>
        <w:fldChar w:fldCharType="begin">
          <w:fldData xml:space="preserve">PEVuZE5vdGU+PENpdGU+PEF1dGhvcj5HdWlsbGV2aWM8L0F1dGhvcj48WWVhcj4yMDEyPC9ZZWFy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</w:fldData>
        </w:fldChar>
      </w:r>
      <w:r w:rsidRPr="00E4331A">
        <w:rPr>
          <w:rFonts w:asciiTheme="minorHAnsi" w:hAnsiTheme="minorHAnsi" w:cstheme="minorHAnsi"/>
          <w:sz w:val="24"/>
          <w:szCs w:val="24"/>
        </w:rPr>
        <w:instrText xml:space="preserve"> ADDIN EN.CITE.DATA </w:instrText>
      </w:r>
      <w:r w:rsidR="006853DB" w:rsidRPr="00BE012D">
        <w:rPr>
          <w:rFonts w:asciiTheme="minorHAnsi" w:hAnsiTheme="minorHAnsi" w:cstheme="minorHAnsi"/>
          <w:sz w:val="24"/>
          <w:szCs w:val="24"/>
        </w:rPr>
      </w:r>
      <w:r w:rsidR="006853DB" w:rsidRPr="00BE012D">
        <w:rPr>
          <w:rFonts w:asciiTheme="minorHAnsi" w:hAnsiTheme="minorHAnsi" w:cstheme="minorHAnsi"/>
          <w:sz w:val="24"/>
          <w:szCs w:val="24"/>
        </w:rPr>
        <w:fldChar w:fldCharType="end"/>
      </w:r>
      <w:r w:rsidR="006853DB" w:rsidRPr="00981C43">
        <w:rPr>
          <w:rFonts w:asciiTheme="minorHAnsi" w:hAnsiTheme="minorHAnsi" w:cstheme="minorHAnsi"/>
          <w:sz w:val="24"/>
          <w:szCs w:val="24"/>
        </w:rPr>
      </w:r>
      <w:r w:rsidR="006853DB" w:rsidRPr="00981C43">
        <w:rPr>
          <w:rFonts w:asciiTheme="minorHAnsi" w:hAnsiTheme="minorHAnsi" w:cstheme="minorHAnsi"/>
          <w:sz w:val="24"/>
          <w:szCs w:val="24"/>
        </w:rPr>
        <w:fldChar w:fldCharType="separate"/>
      </w:r>
      <w:r w:rsidRPr="00BE012D">
        <w:rPr>
          <w:rFonts w:asciiTheme="minorHAnsi" w:hAnsiTheme="minorHAnsi" w:cstheme="minorHAnsi"/>
          <w:sz w:val="24"/>
          <w:szCs w:val="24"/>
        </w:rPr>
        <w:t>(</w:t>
      </w:r>
      <w:hyperlink w:anchor="_ENREF_1" w:tooltip="Guillevic, 2012 #82" w:history="1">
        <w:r w:rsidRPr="00BE012D">
          <w:rPr>
            <w:rFonts w:asciiTheme="minorHAnsi" w:hAnsiTheme="minorHAnsi" w:cstheme="minorHAnsi"/>
            <w:sz w:val="24"/>
            <w:szCs w:val="24"/>
          </w:rPr>
          <w:t>Guillevic et al. 2012</w:t>
        </w:r>
      </w:hyperlink>
      <w:r w:rsidRPr="00BE012D">
        <w:rPr>
          <w:rFonts w:asciiTheme="minorHAnsi" w:hAnsiTheme="minorHAnsi" w:cstheme="minorHAnsi"/>
          <w:sz w:val="24"/>
          <w:szCs w:val="24"/>
        </w:rPr>
        <w:t xml:space="preserve">; </w:t>
      </w:r>
      <w:hyperlink w:anchor="_ENREF_3" w:tooltip="Kustas, 2003 #81" w:history="1">
        <w:r w:rsidRPr="00BE012D">
          <w:rPr>
            <w:rFonts w:asciiTheme="minorHAnsi" w:hAnsiTheme="minorHAnsi" w:cstheme="minorHAnsi"/>
            <w:sz w:val="24"/>
            <w:szCs w:val="24"/>
          </w:rPr>
          <w:t>Kustas et al. 2003</w:t>
        </w:r>
      </w:hyperlink>
      <w:r w:rsidRPr="00BE012D">
        <w:rPr>
          <w:rFonts w:asciiTheme="minorHAnsi" w:hAnsiTheme="minorHAnsi" w:cstheme="minorHAnsi"/>
          <w:sz w:val="24"/>
          <w:szCs w:val="24"/>
        </w:rPr>
        <w:t xml:space="preserve">; </w:t>
      </w:r>
      <w:hyperlink w:anchor="_ENREF_4" w:tooltip="Lu, 2006 #85" w:history="1">
        <w:r w:rsidRPr="00BE012D">
          <w:rPr>
            <w:rFonts w:asciiTheme="minorHAnsi" w:hAnsiTheme="minorHAnsi" w:cstheme="minorHAnsi"/>
            <w:sz w:val="24"/>
            <w:szCs w:val="24"/>
          </w:rPr>
          <w:t>Lu and Weng 2006</w:t>
        </w:r>
      </w:hyperlink>
      <w:r w:rsidRPr="00BE012D">
        <w:rPr>
          <w:rFonts w:asciiTheme="minorHAnsi" w:hAnsiTheme="minorHAnsi" w:cstheme="minorHAnsi"/>
          <w:sz w:val="24"/>
          <w:szCs w:val="24"/>
        </w:rPr>
        <w:t xml:space="preserve">; </w:t>
      </w:r>
      <w:hyperlink w:anchor="_ENREF_6" w:tooltip="Yang, 2011 #84" w:history="1">
        <w:r w:rsidRPr="00BE012D">
          <w:rPr>
            <w:rFonts w:asciiTheme="minorHAnsi" w:hAnsiTheme="minorHAnsi" w:cstheme="minorHAnsi"/>
            <w:sz w:val="24"/>
            <w:szCs w:val="24"/>
          </w:rPr>
          <w:t>Yang et al. 2011</w:t>
        </w:r>
      </w:hyperlink>
      <w:r w:rsidRPr="00BE012D">
        <w:rPr>
          <w:rFonts w:asciiTheme="minorHAnsi" w:hAnsiTheme="minorHAnsi" w:cstheme="minorHAnsi"/>
          <w:sz w:val="24"/>
          <w:szCs w:val="24"/>
        </w:rPr>
        <w:t>)</w:t>
      </w:r>
      <w:r w:rsidR="006853DB" w:rsidRPr="00981C43">
        <w:rPr>
          <w:rFonts w:asciiTheme="minorHAnsi" w:hAnsiTheme="minorHAnsi" w:cstheme="minorHAnsi"/>
          <w:sz w:val="24"/>
          <w:szCs w:val="24"/>
        </w:rPr>
        <w:fldChar w:fldCharType="end"/>
      </w:r>
      <w:r w:rsidRPr="00E4331A">
        <w:rPr>
          <w:rFonts w:asciiTheme="minorHAnsi" w:hAnsiTheme="minorHAnsi" w:cstheme="minorHAnsi"/>
          <w:sz w:val="24"/>
          <w:szCs w:val="24"/>
        </w:rPr>
        <w:t xml:space="preserve"> have shown success in disaggregating the LST signature into end-member components, such as bare soil and canopy temperatures, but these are not yet intrinsic to LST datasets. </w:t>
      </w:r>
    </w:p>
    <w:p w:rsidR="00F71800" w:rsidRPr="00E4331A" w:rsidRDefault="00F71800"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product provision – </w:t>
      </w:r>
      <w:r w:rsidRPr="00E4331A">
        <w:rPr>
          <w:rFonts w:asciiTheme="minorHAnsi" w:hAnsiTheme="minorHAnsi" w:cstheme="minorHAnsi"/>
          <w:sz w:val="24"/>
          <w:szCs w:val="24"/>
        </w:rPr>
        <w:t xml:space="preserve">There are numerous satellites capable of providing LST (e.g. </w:t>
      </w:r>
      <w:hyperlink r:id="rId30" w:history="1">
        <w:r w:rsidRPr="00981C43">
          <w:rPr>
            <w:rFonts w:asciiTheme="minorHAnsi" w:hAnsiTheme="minorHAnsi" w:cstheme="minorHAnsi"/>
            <w:color w:val="0000FF"/>
            <w:sz w:val="24"/>
            <w:szCs w:val="24"/>
            <w:u w:val="single"/>
          </w:rPr>
          <w:t>http://modis.gsfc.nasa.gov/index.php</w:t>
        </w:r>
      </w:hyperlink>
      <w:r w:rsidRPr="00E4331A">
        <w:rPr>
          <w:rFonts w:asciiTheme="minorHAnsi" w:hAnsiTheme="minorHAnsi" w:cstheme="minorHAnsi"/>
          <w:sz w:val="24"/>
          <w:szCs w:val="24"/>
        </w:rPr>
        <w:t>)</w:t>
      </w:r>
      <w:r w:rsidR="00984A57" w:rsidRPr="00981C43">
        <w:rPr>
          <w:rFonts w:asciiTheme="minorHAnsi" w:hAnsiTheme="minorHAnsi" w:cstheme="minorHAnsi"/>
          <w:sz w:val="24"/>
          <w:szCs w:val="24"/>
        </w:rPr>
        <w:t xml:space="preserve">, </w:t>
      </w:r>
      <w:r w:rsidRPr="00DA576E">
        <w:rPr>
          <w:rFonts w:asciiTheme="minorHAnsi" w:hAnsiTheme="minorHAnsi" w:cstheme="minorHAnsi"/>
          <w:sz w:val="24"/>
          <w:szCs w:val="24"/>
        </w:rPr>
        <w:t>however, as noted above, these data sets reflect the integrated soil-vegetation medium.  The decomposition of LST into canopy and soil temperature is current</w:t>
      </w:r>
      <w:r w:rsidRPr="00E4331A">
        <w:rPr>
          <w:rFonts w:asciiTheme="minorHAnsi" w:hAnsiTheme="minorHAnsi" w:cstheme="minorHAnsi"/>
          <w:sz w:val="24"/>
          <w:szCs w:val="24"/>
        </w:rPr>
        <w:t>ly a research field and hence there are no such products in standard distribution.</w:t>
      </w:r>
    </w:p>
    <w:p w:rsidR="00F71800" w:rsidRPr="00E4331A" w:rsidRDefault="00F71800" w:rsidP="00895A68">
      <w:pPr>
        <w:rPr>
          <w:rFonts w:asciiTheme="minorHAnsi" w:hAnsiTheme="minorHAnsi" w:cstheme="minorHAnsi"/>
          <w:b/>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 xml:space="preserve">LST is not identified by GCOS as an Essential Climate Variable. This has contributed to the lack of any clear institutional or agency commitment to take responsibility for this variable. However MODIS and AVHRR data are in standard distribution. </w:t>
      </w:r>
    </w:p>
    <w:p w:rsidR="00115D79" w:rsidRPr="00E4331A" w:rsidRDefault="00115D79" w:rsidP="00895A68">
      <w:pPr>
        <w:rPr>
          <w:rFonts w:asciiTheme="minorHAnsi" w:hAnsiTheme="minorHAnsi" w:cstheme="minorHAnsi"/>
          <w:b/>
          <w:i/>
          <w:sz w:val="24"/>
          <w:szCs w:val="24"/>
        </w:rPr>
      </w:pPr>
    </w:p>
    <w:p w:rsidR="00115D79" w:rsidRPr="00E4331A" w:rsidRDefault="00835E5C" w:rsidP="00895A68">
      <w:pPr>
        <w:rPr>
          <w:rFonts w:asciiTheme="minorHAnsi" w:hAnsiTheme="minorHAnsi" w:cstheme="minorHAnsi"/>
          <w:b/>
          <w:i/>
          <w:sz w:val="24"/>
          <w:szCs w:val="24"/>
        </w:rPr>
      </w:pPr>
      <w:r w:rsidRPr="00E4331A">
        <w:rPr>
          <w:rFonts w:asciiTheme="minorHAnsi" w:hAnsiTheme="minorHAnsi" w:cstheme="minorHAnsi"/>
          <w:b/>
          <w:i/>
          <w:sz w:val="24"/>
          <w:szCs w:val="24"/>
        </w:rPr>
        <w:t xml:space="preserve">2.4.4.3 </w:t>
      </w:r>
      <w:r w:rsidR="00115D79" w:rsidRPr="00E4331A">
        <w:rPr>
          <w:rFonts w:asciiTheme="minorHAnsi" w:hAnsiTheme="minorHAnsi" w:cstheme="minorHAnsi"/>
          <w:b/>
          <w:i/>
          <w:sz w:val="24"/>
          <w:szCs w:val="24"/>
        </w:rPr>
        <w:t>Freeze-thaw</w:t>
      </w:r>
    </w:p>
    <w:p w:rsidR="00F71800" w:rsidRPr="00E4331A" w:rsidRDefault="00F71800" w:rsidP="00895A68">
      <w:pPr>
        <w:rPr>
          <w:rFonts w:asciiTheme="minorHAnsi" w:hAnsiTheme="minorHAnsi" w:cstheme="minorHAnsi"/>
          <w:b/>
          <w: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satellite data – </w:t>
      </w:r>
      <w:r w:rsidRPr="00E4331A">
        <w:rPr>
          <w:rFonts w:asciiTheme="minorHAnsi" w:hAnsiTheme="minorHAnsi" w:cstheme="minorHAnsi"/>
          <w:sz w:val="24"/>
          <w:szCs w:val="24"/>
        </w:rPr>
        <w:t>Measuring land surface freeze-thaw (FT) state is best performed using active or passive microwave datasets as the associated measurements provide a direct indication of the state of the water, liquid or solid, in the integrated soil-snow-vegetation medium. Hence FT may be assessed by essentially the same sensors as soil moisture, i.e., passive and active microwave satellites, with the adequacy of the satellite provision being essentially the same. Hence, satellite remote sensing data sets are available for monitor FT globally at course resolution (~25 km) using radiometers since the 1970s. Scatterometer data sets are available globally since 1991/92, and include, e.g., ERS, SeaWinds-on-QuikSCAT, and ASCAT on Metop. Synthetic Aperture Radar (SAR) data have been applied to monitor FT over geographically limited regions at higher spatial resolutions (~100</w:t>
      </w:r>
      <w:r w:rsidR="00984A57"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m). FT data sets developed from the suites of radiometers, scatterometers and SARs have elucidated the fundamental trade-off between high temporal resolution measurements provided by radiometers and scatterometers and high spatial resolution SARs. NASA’s Soil Moisture Active Passive (SMAP) mission, currently scheduled for launch in October 2014, will allow high temporal repeat (1-3 days) monitoring of land surface FT state at 3 km resolution with its L-band radar. </w:t>
      </w:r>
    </w:p>
    <w:p w:rsidR="00F71800" w:rsidRPr="00E4331A" w:rsidRDefault="00F71800"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methodology – </w:t>
      </w:r>
      <w:r w:rsidRPr="00E4331A">
        <w:rPr>
          <w:rFonts w:asciiTheme="minorHAnsi" w:hAnsiTheme="minorHAnsi" w:cstheme="minorHAnsi"/>
          <w:sz w:val="24"/>
          <w:szCs w:val="24"/>
        </w:rPr>
        <w:t xml:space="preserve">Various techniques have been employed for retrieval of land surface FT state. All techniques capitalize on the pronounced difference in the microwave </w:t>
      </w:r>
      <w:r w:rsidRPr="00E4331A">
        <w:rPr>
          <w:rFonts w:asciiTheme="minorHAnsi" w:hAnsiTheme="minorHAnsi" w:cstheme="minorHAnsi"/>
          <w:sz w:val="24"/>
          <w:szCs w:val="24"/>
        </w:rPr>
        <w:lastRenderedPageBreak/>
        <w:t xml:space="preserve">dielectric constant of water between liquid and solid phases. Hence, time series change detection classification schemes have proven effective and are widely used to estimate FT state. As with LST retrievals described previously, the remote sensing signature from the landscape represents a sampling of the aggregate landscape components (soil, snow, vegetation). Hence the composite remote sensing signature represents a sampling of the aggregate landscape dielectric and structural characteristics, with sensor wavelength having a strong influence on the sensitivity of the remotely sensed signature to the various landscape constituents. The dependence of the microwave signatures on vegetation characteristics is complex, with vegetation structure influencing radar signatures to a greater extent than radiometer signatures. At higher frequencies, the effects of the vegetation are increasingly significant with higher frequency sensors generally less sensitive to properties of surfaces underlying dense vegetation canopies. Higher microwave frequencies therefore reflect more so the freeze/thaw state of the vegetation canopy whereas lower frequencies are increasingly sensitive to the underlying surface state. The sensitivity of the microwave signature to FT state is also influenced by the amount of water transitioning between solid and liquid phases. Generally, landscapes with relatively little water content exhibit comparatively little radiometric response to FT state changes. </w:t>
      </w:r>
    </w:p>
    <w:p w:rsidR="00F71800" w:rsidRPr="00E4331A" w:rsidRDefault="00F71800"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product provision – </w:t>
      </w:r>
      <w:r w:rsidRPr="00E4331A">
        <w:rPr>
          <w:rFonts w:asciiTheme="minorHAnsi" w:hAnsiTheme="minorHAnsi" w:cstheme="minorHAnsi"/>
          <w:sz w:val="24"/>
          <w:szCs w:val="24"/>
        </w:rPr>
        <w:t xml:space="preserve">A global record of daily landscape FT state has been developed under NASA’s MEaSUREs program using the SMMR and SSM/I time series data and is in distribution at the NSIDC DAAC. Extending from 1978 onward and with subsequent updates on-going, this data set represents one of the most consistent and long-term records available from Earth remote sensing data sources. Data sets available from other sources include freeze and thaw maps for the years 2005 through 2010 for parts of Alaska, and the Mackenzie and Ob estuaries, the Laptev Sea Coast and Central Yakutia regions, and are available from the Institute of Photogrammetry and Remote Sensing, Vienna University of Technology, produced under the Data User Element initiative of the European Space Agency. </w:t>
      </w:r>
    </w:p>
    <w:p w:rsidR="00984A57" w:rsidRPr="00E4331A" w:rsidRDefault="00984A57" w:rsidP="00895A68">
      <w:pPr>
        <w:rPr>
          <w:rFonts w:asciiTheme="minorHAnsi" w:hAnsiTheme="minorHAnsi" w:cstheme="minorHAnsi"/>
          <w:b/>
          <w:sz w:val="24"/>
          <w:szCs w:val="24"/>
        </w:rPr>
      </w:pPr>
    </w:p>
    <w:p w:rsidR="00115D79" w:rsidRPr="00BE012D" w:rsidRDefault="00115D79" w:rsidP="00895A68">
      <w:pPr>
        <w:pStyle w:val="Default"/>
        <w:jc w:val="both"/>
        <w:rPr>
          <w:rFonts w:asciiTheme="minorHAnsi" w:hAnsiTheme="minorHAnsi" w:cstheme="minorHAnsi"/>
          <w:lang w:val="en-US"/>
        </w:rPr>
      </w:pPr>
      <w:r w:rsidRPr="00BE012D">
        <w:rPr>
          <w:rFonts w:asciiTheme="minorHAnsi" w:hAnsiTheme="minorHAnsi" w:cstheme="minorHAnsi"/>
          <w:b/>
          <w:lang w:val="en-US"/>
        </w:rPr>
        <w:t xml:space="preserve">Adequacy of access, longevity and infrastructure – </w:t>
      </w:r>
      <w:r w:rsidRPr="00BE012D">
        <w:rPr>
          <w:rFonts w:asciiTheme="minorHAnsi" w:hAnsiTheme="minorHAnsi" w:cstheme="minorHAnsi"/>
          <w:lang w:val="en-US"/>
        </w:rPr>
        <w:t xml:space="preserve">The archiving and maintenance of the global freeze-thaw datasets by the NSIDC DAAC ensures ready access, infrastructure and long-term security and maintenance of this data record. </w:t>
      </w:r>
    </w:p>
    <w:p w:rsidR="00115D79" w:rsidRPr="00E4331A" w:rsidRDefault="00115D79" w:rsidP="00895A68">
      <w:pPr>
        <w:rPr>
          <w:rFonts w:asciiTheme="minorHAnsi" w:hAnsiTheme="minorHAnsi" w:cstheme="minorHAnsi"/>
          <w:sz w:val="24"/>
          <w:szCs w:val="24"/>
        </w:rPr>
      </w:pPr>
    </w:p>
    <w:p w:rsidR="00115D79" w:rsidRPr="00DA576E" w:rsidRDefault="00835E5C" w:rsidP="00895A68">
      <w:pPr>
        <w:rPr>
          <w:rFonts w:asciiTheme="minorHAnsi" w:hAnsiTheme="minorHAnsi" w:cstheme="minorHAnsi"/>
          <w:b/>
          <w:i/>
          <w:sz w:val="24"/>
          <w:szCs w:val="24"/>
        </w:rPr>
      </w:pPr>
      <w:r w:rsidRPr="00981C43">
        <w:rPr>
          <w:rFonts w:asciiTheme="minorHAnsi" w:hAnsiTheme="minorHAnsi" w:cstheme="minorHAnsi"/>
          <w:b/>
          <w:i/>
          <w:sz w:val="24"/>
          <w:szCs w:val="24"/>
        </w:rPr>
        <w:t xml:space="preserve">2.4.4.4 </w:t>
      </w:r>
      <w:r w:rsidR="00115D79" w:rsidRPr="00DA576E">
        <w:rPr>
          <w:rFonts w:asciiTheme="minorHAnsi" w:hAnsiTheme="minorHAnsi" w:cstheme="minorHAnsi"/>
          <w:b/>
          <w:i/>
          <w:sz w:val="24"/>
          <w:szCs w:val="24"/>
        </w:rPr>
        <w:t xml:space="preserve">Surface </w:t>
      </w:r>
      <w:r w:rsidR="007B6919">
        <w:rPr>
          <w:rFonts w:asciiTheme="minorHAnsi" w:hAnsiTheme="minorHAnsi" w:cstheme="minorHAnsi"/>
          <w:b/>
          <w:i/>
          <w:sz w:val="24"/>
          <w:szCs w:val="24"/>
        </w:rPr>
        <w:t>W</w:t>
      </w:r>
      <w:r w:rsidR="00115D79" w:rsidRPr="00DA576E">
        <w:rPr>
          <w:rFonts w:asciiTheme="minorHAnsi" w:hAnsiTheme="minorHAnsi" w:cstheme="minorHAnsi"/>
          <w:b/>
          <w:i/>
          <w:sz w:val="24"/>
          <w:szCs w:val="24"/>
        </w:rPr>
        <w:t xml:space="preserve">ater and </w:t>
      </w:r>
      <w:r w:rsidR="007B6919">
        <w:rPr>
          <w:rFonts w:asciiTheme="minorHAnsi" w:hAnsiTheme="minorHAnsi" w:cstheme="minorHAnsi"/>
          <w:b/>
          <w:i/>
          <w:sz w:val="24"/>
          <w:szCs w:val="24"/>
        </w:rPr>
        <w:t>I</w:t>
      </w:r>
      <w:r w:rsidR="00115D79" w:rsidRPr="00DA576E">
        <w:rPr>
          <w:rFonts w:asciiTheme="minorHAnsi" w:hAnsiTheme="minorHAnsi" w:cstheme="minorHAnsi"/>
          <w:b/>
          <w:i/>
          <w:sz w:val="24"/>
          <w:szCs w:val="24"/>
        </w:rPr>
        <w:t>nundation</w:t>
      </w:r>
    </w:p>
    <w:p w:rsidR="00F71800" w:rsidRPr="00E4331A" w:rsidRDefault="00F71800" w:rsidP="00895A68">
      <w:pPr>
        <w:rPr>
          <w:rFonts w:asciiTheme="minorHAnsi" w:hAnsiTheme="minorHAnsi" w:cstheme="minorHAnsi"/>
          <w:b/>
          <w: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satellite data – </w:t>
      </w:r>
      <w:r w:rsidRPr="00E4331A">
        <w:rPr>
          <w:rFonts w:asciiTheme="minorHAnsi" w:hAnsiTheme="minorHAnsi" w:cstheme="minorHAnsi"/>
          <w:sz w:val="24"/>
          <w:szCs w:val="24"/>
        </w:rPr>
        <w:t>Satellite data useful for retrieval of land surface inundation include passive and active microwave (radiometers, scatterometers, SARs), as well as optical sensors. Microwave radiometers offer the best option for consistent, long time series collections albeit at coarse (~25</w:t>
      </w:r>
      <w:r w:rsidR="00984A57"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km) resolution. This series begins with SMMR in 1978, the SSM/I series initiated in 1988, and complemented by AMSR-E from 2000-2011, and AMSR-2 in 2012. The passive microwave record is complemented by radar scatterometers beginning in with ERS in 1991, and continuing with SeaWinds-on-QuikSCAT, and ASCAT. </w:t>
      </w:r>
      <w:r w:rsidR="00BA2D33" w:rsidRPr="00E4331A">
        <w:rPr>
          <w:rFonts w:asciiTheme="minorHAnsi" w:hAnsiTheme="minorHAnsi" w:cstheme="minorHAnsi"/>
          <w:sz w:val="24"/>
          <w:szCs w:val="24"/>
        </w:rPr>
        <w:t>Medium</w:t>
      </w:r>
      <w:r w:rsidRPr="00E4331A">
        <w:rPr>
          <w:rFonts w:asciiTheme="minorHAnsi" w:hAnsiTheme="minorHAnsi" w:cstheme="minorHAnsi"/>
          <w:sz w:val="24"/>
          <w:szCs w:val="24"/>
        </w:rPr>
        <w:t>-resolution (~100</w:t>
      </w:r>
      <w:r w:rsidR="00FC77AF"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m) SAR data provided by, </w:t>
      </w:r>
      <w:r w:rsidR="006209F6" w:rsidRPr="00E4331A">
        <w:rPr>
          <w:rFonts w:asciiTheme="minorHAnsi" w:hAnsiTheme="minorHAnsi" w:cstheme="minorHAnsi"/>
          <w:sz w:val="24"/>
          <w:szCs w:val="24"/>
        </w:rPr>
        <w:t>e.g.</w:t>
      </w:r>
      <w:r w:rsidRPr="00E4331A">
        <w:rPr>
          <w:rFonts w:asciiTheme="minorHAnsi" w:hAnsiTheme="minorHAnsi" w:cstheme="minorHAnsi"/>
          <w:sz w:val="24"/>
          <w:szCs w:val="24"/>
        </w:rPr>
        <w:t xml:space="preserve">, JERS SAR, ALOS PALSAR, RADARSAT and </w:t>
      </w:r>
      <w:r w:rsidR="00151397" w:rsidRPr="00E4331A">
        <w:rPr>
          <w:rFonts w:asciiTheme="minorHAnsi" w:hAnsiTheme="minorHAnsi" w:cstheme="minorHAnsi"/>
          <w:sz w:val="24"/>
          <w:szCs w:val="24"/>
        </w:rPr>
        <w:t>E</w:t>
      </w:r>
      <w:r w:rsidR="00151397">
        <w:rPr>
          <w:rFonts w:asciiTheme="minorHAnsi" w:hAnsiTheme="minorHAnsi" w:cstheme="minorHAnsi"/>
          <w:sz w:val="24"/>
          <w:szCs w:val="24"/>
        </w:rPr>
        <w:t>nvisat</w:t>
      </w:r>
      <w:r w:rsidR="00151397"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are very effective at mapping surface water and characterizing wetlands biomes but lack the long time record established by </w:t>
      </w:r>
      <w:r w:rsidRPr="00E4331A">
        <w:rPr>
          <w:rFonts w:asciiTheme="minorHAnsi" w:hAnsiTheme="minorHAnsi" w:cstheme="minorHAnsi"/>
          <w:sz w:val="24"/>
          <w:szCs w:val="24"/>
        </w:rPr>
        <w:lastRenderedPageBreak/>
        <w:t>the coarse resolution sensors. Optical sensors (</w:t>
      </w:r>
      <w:r w:rsidR="006209F6" w:rsidRPr="00E4331A">
        <w:rPr>
          <w:rFonts w:asciiTheme="minorHAnsi" w:hAnsiTheme="minorHAnsi" w:cstheme="minorHAnsi"/>
          <w:sz w:val="24"/>
          <w:szCs w:val="24"/>
        </w:rPr>
        <w:t>e.g.</w:t>
      </w:r>
      <w:r w:rsidRPr="00E4331A">
        <w:rPr>
          <w:rFonts w:asciiTheme="minorHAnsi" w:hAnsiTheme="minorHAnsi" w:cstheme="minorHAnsi"/>
          <w:sz w:val="24"/>
          <w:szCs w:val="24"/>
        </w:rPr>
        <w:t xml:space="preserve"> MODIS, VIIRS) are also appropriate albeit limited by cloud cover and vegetation cover.</w:t>
      </w:r>
      <w:r w:rsidR="00655AC3" w:rsidRPr="00E4331A">
        <w:rPr>
          <w:rFonts w:asciiTheme="minorHAnsi" w:hAnsiTheme="minorHAnsi" w:cstheme="minorHAnsi"/>
          <w:sz w:val="24"/>
          <w:szCs w:val="24"/>
        </w:rPr>
        <w:t xml:space="preserve">  However, long time series data </w:t>
      </w:r>
      <w:r w:rsidR="009D74DF" w:rsidRPr="00E4331A">
        <w:rPr>
          <w:rFonts w:asciiTheme="minorHAnsi" w:hAnsiTheme="minorHAnsi" w:cstheme="minorHAnsi"/>
          <w:sz w:val="24"/>
          <w:szCs w:val="24"/>
        </w:rPr>
        <w:t xml:space="preserve">do </w:t>
      </w:r>
      <w:r w:rsidR="00655AC3" w:rsidRPr="00E4331A">
        <w:rPr>
          <w:rFonts w:asciiTheme="minorHAnsi" w:hAnsiTheme="minorHAnsi" w:cstheme="minorHAnsi"/>
          <w:sz w:val="24"/>
          <w:szCs w:val="24"/>
        </w:rPr>
        <w:t>allow</w:t>
      </w:r>
      <w:r w:rsidR="009D74DF" w:rsidRPr="00E4331A">
        <w:rPr>
          <w:rFonts w:asciiTheme="minorHAnsi" w:hAnsiTheme="minorHAnsi" w:cstheme="minorHAnsi"/>
          <w:sz w:val="24"/>
          <w:szCs w:val="24"/>
        </w:rPr>
        <w:t xml:space="preserve"> for</w:t>
      </w:r>
      <w:r w:rsidR="00655AC3" w:rsidRPr="00E4331A">
        <w:rPr>
          <w:rFonts w:asciiTheme="minorHAnsi" w:hAnsiTheme="minorHAnsi" w:cstheme="minorHAnsi"/>
          <w:sz w:val="24"/>
          <w:szCs w:val="24"/>
        </w:rPr>
        <w:t xml:space="preserve"> the production of nearly cloud free maps of the Earth.   For example</w:t>
      </w:r>
      <w:r w:rsidR="009D74DF" w:rsidRPr="00E4331A">
        <w:rPr>
          <w:rFonts w:asciiTheme="minorHAnsi" w:hAnsiTheme="minorHAnsi" w:cstheme="minorHAnsi"/>
          <w:sz w:val="24"/>
          <w:szCs w:val="24"/>
        </w:rPr>
        <w:t>,</w:t>
      </w:r>
      <w:r w:rsidR="00655AC3" w:rsidRPr="00E4331A">
        <w:rPr>
          <w:rFonts w:asciiTheme="minorHAnsi" w:hAnsiTheme="minorHAnsi" w:cstheme="minorHAnsi"/>
          <w:sz w:val="24"/>
          <w:szCs w:val="24"/>
        </w:rPr>
        <w:t xml:space="preserve"> the Landsat archive has been used to produce GeoCover dataset</w:t>
      </w:r>
      <w:r w:rsidR="00D90C5D" w:rsidRPr="00E4331A">
        <w:rPr>
          <w:rFonts w:asciiTheme="minorHAnsi" w:hAnsiTheme="minorHAnsi" w:cstheme="minorHAnsi"/>
          <w:sz w:val="24"/>
          <w:szCs w:val="24"/>
        </w:rPr>
        <w:t>s</w:t>
      </w:r>
      <w:r w:rsidR="00655AC3" w:rsidRPr="00E4331A">
        <w:rPr>
          <w:rFonts w:asciiTheme="minorHAnsi" w:hAnsiTheme="minorHAnsi" w:cstheme="minorHAnsi"/>
          <w:sz w:val="24"/>
          <w:szCs w:val="24"/>
        </w:rPr>
        <w:t xml:space="preserve"> of </w:t>
      </w:r>
      <w:r w:rsidR="009D74DF" w:rsidRPr="00E4331A">
        <w:rPr>
          <w:rFonts w:asciiTheme="minorHAnsi" w:hAnsiTheme="minorHAnsi" w:cstheme="minorHAnsi"/>
          <w:sz w:val="24"/>
          <w:szCs w:val="24"/>
        </w:rPr>
        <w:t xml:space="preserve">global </w:t>
      </w:r>
      <w:r w:rsidR="00655AC3" w:rsidRPr="00E4331A">
        <w:rPr>
          <w:rFonts w:asciiTheme="minorHAnsi" w:hAnsiTheme="minorHAnsi" w:cstheme="minorHAnsi"/>
          <w:sz w:val="24"/>
          <w:szCs w:val="24"/>
        </w:rPr>
        <w:t>land mass</w:t>
      </w:r>
      <w:r w:rsidR="009D74DF" w:rsidRPr="00E4331A">
        <w:rPr>
          <w:rFonts w:asciiTheme="minorHAnsi" w:hAnsiTheme="minorHAnsi" w:cstheme="minorHAnsi"/>
          <w:sz w:val="24"/>
          <w:szCs w:val="24"/>
        </w:rPr>
        <w:t>es</w:t>
      </w:r>
      <w:r w:rsidR="00655AC3" w:rsidRPr="00E4331A">
        <w:rPr>
          <w:rFonts w:asciiTheme="minorHAnsi" w:hAnsiTheme="minorHAnsi" w:cstheme="minorHAnsi"/>
          <w:sz w:val="24"/>
          <w:szCs w:val="24"/>
        </w:rPr>
        <w:t xml:space="preserve"> with 14.25 m spatial resolution</w:t>
      </w:r>
      <w:r w:rsidR="009D74DF" w:rsidRPr="00E4331A">
        <w:rPr>
          <w:rFonts w:asciiTheme="minorHAnsi" w:hAnsiTheme="minorHAnsi" w:cstheme="minorHAnsi"/>
          <w:sz w:val="24"/>
          <w:szCs w:val="24"/>
        </w:rPr>
        <w:t>,</w:t>
      </w:r>
      <w:r w:rsidR="00655AC3" w:rsidRPr="00E4331A">
        <w:rPr>
          <w:rFonts w:asciiTheme="minorHAnsi" w:hAnsiTheme="minorHAnsi" w:cstheme="minorHAnsi"/>
          <w:sz w:val="24"/>
          <w:szCs w:val="24"/>
        </w:rPr>
        <w:t xml:space="preserve"> and </w:t>
      </w:r>
      <w:r w:rsidR="009D74DF" w:rsidRPr="00E4331A">
        <w:rPr>
          <w:rFonts w:asciiTheme="minorHAnsi" w:hAnsiTheme="minorHAnsi" w:cstheme="minorHAnsi"/>
          <w:sz w:val="24"/>
          <w:szCs w:val="24"/>
        </w:rPr>
        <w:t>regional and global maps of water bodies are currently under development.</w:t>
      </w:r>
    </w:p>
    <w:p w:rsidR="00F71800" w:rsidRPr="00E4331A" w:rsidRDefault="00F71800"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methodology – </w:t>
      </w:r>
      <w:r w:rsidRPr="00E4331A">
        <w:rPr>
          <w:rFonts w:asciiTheme="minorHAnsi" w:hAnsiTheme="minorHAnsi" w:cstheme="minorHAnsi"/>
          <w:sz w:val="24"/>
          <w:szCs w:val="24"/>
        </w:rPr>
        <w:t>Methodologies for retrieval of surface water have been well</w:t>
      </w:r>
      <w:r w:rsidR="00FC77AF" w:rsidRPr="00E4331A">
        <w:rPr>
          <w:rFonts w:asciiTheme="minorHAnsi" w:hAnsiTheme="minorHAnsi" w:cstheme="minorHAnsi"/>
          <w:sz w:val="24"/>
          <w:szCs w:val="24"/>
        </w:rPr>
        <w:t xml:space="preserve"> </w:t>
      </w:r>
      <w:r w:rsidRPr="00E4331A">
        <w:rPr>
          <w:rFonts w:asciiTheme="minorHAnsi" w:hAnsiTheme="minorHAnsi" w:cstheme="minorHAnsi"/>
          <w:sz w:val="24"/>
          <w:szCs w:val="24"/>
        </w:rPr>
        <w:t>established and are specific to the capabilities afforded by the sensor technology employed. Hence the accuracy and utility of the inundation data sets are mostly limited by sensor capabilities and by the consistency of the respective sensor data. With their ability for consistent observation even under cloudy conditions, their ability to penetrate vegetation canopies to map inundation beneath vegetation canopies, and their radiometric sensitivity to water, microwave sensors offer the technology of choice for mapping and monitoring inundation and wetlands biomes. Techniques employing decision trees applied to SAR imagery (</w:t>
      </w:r>
      <w:r w:rsidR="000E5A1C">
        <w:rPr>
          <w:rFonts w:asciiTheme="minorHAnsi" w:hAnsiTheme="minorHAnsi" w:cstheme="minorHAnsi"/>
          <w:sz w:val="24"/>
          <w:szCs w:val="24"/>
        </w:rPr>
        <w:t xml:space="preserve">Simard et al. 2000; </w:t>
      </w:r>
      <w:r w:rsidRPr="00E4331A">
        <w:rPr>
          <w:rFonts w:asciiTheme="minorHAnsi" w:hAnsiTheme="minorHAnsi" w:cstheme="minorHAnsi"/>
          <w:sz w:val="24"/>
          <w:szCs w:val="24"/>
        </w:rPr>
        <w:t>Hess et al</w:t>
      </w:r>
      <w:r w:rsidR="000E5A1C">
        <w:rPr>
          <w:rFonts w:asciiTheme="minorHAnsi" w:hAnsiTheme="minorHAnsi" w:cstheme="minorHAnsi"/>
          <w:sz w:val="24"/>
          <w:szCs w:val="24"/>
        </w:rPr>
        <w:t>. 1995</w:t>
      </w:r>
      <w:r w:rsidRPr="00E4331A">
        <w:rPr>
          <w:rFonts w:asciiTheme="minorHAnsi" w:hAnsiTheme="minorHAnsi" w:cstheme="minorHAnsi"/>
          <w:sz w:val="24"/>
          <w:szCs w:val="24"/>
        </w:rPr>
        <w:t>) and more recently utilizing machine learning approaches such as Random Forest (Whitcomb et al</w:t>
      </w:r>
      <w:r w:rsidR="000E5A1C">
        <w:rPr>
          <w:rFonts w:asciiTheme="minorHAnsi" w:hAnsiTheme="minorHAnsi" w:cstheme="minorHAnsi"/>
          <w:sz w:val="24"/>
          <w:szCs w:val="24"/>
        </w:rPr>
        <w:t>. 2009</w:t>
      </w:r>
      <w:r w:rsidRPr="00E4331A">
        <w:rPr>
          <w:rFonts w:asciiTheme="minorHAnsi" w:hAnsiTheme="minorHAnsi" w:cstheme="minorHAnsi"/>
          <w:sz w:val="24"/>
          <w:szCs w:val="24"/>
        </w:rPr>
        <w:t>) have proven effective for SAR-based mapping and monitoring. Classification techniques utilizing radiometric modelling (Jones et al</w:t>
      </w:r>
      <w:r w:rsidR="000E5A1C">
        <w:rPr>
          <w:rFonts w:asciiTheme="minorHAnsi" w:hAnsiTheme="minorHAnsi" w:cstheme="minorHAnsi"/>
          <w:sz w:val="24"/>
          <w:szCs w:val="24"/>
        </w:rPr>
        <w:t>. 2013</w:t>
      </w:r>
      <w:r w:rsidRPr="00E4331A">
        <w:rPr>
          <w:rFonts w:asciiTheme="minorHAnsi" w:hAnsiTheme="minorHAnsi" w:cstheme="minorHAnsi"/>
          <w:sz w:val="24"/>
          <w:szCs w:val="24"/>
        </w:rPr>
        <w:t>) have been successful when applied to microwave sensors providing multiple wavelengths and polarizations. Mixture modelling that employs dataset</w:t>
      </w:r>
      <w:r w:rsidR="00F71800" w:rsidRPr="00E4331A">
        <w:rPr>
          <w:rFonts w:asciiTheme="minorHAnsi" w:hAnsiTheme="minorHAnsi" w:cstheme="minorHAnsi"/>
          <w:sz w:val="24"/>
          <w:szCs w:val="24"/>
        </w:rPr>
        <w:t>s</w:t>
      </w:r>
      <w:r w:rsidRPr="00E4331A">
        <w:rPr>
          <w:rFonts w:asciiTheme="minorHAnsi" w:hAnsiTheme="minorHAnsi" w:cstheme="minorHAnsi"/>
          <w:sz w:val="24"/>
          <w:szCs w:val="24"/>
        </w:rPr>
        <w:t xml:space="preserve"> from multiple satellite sensors (P</w:t>
      </w:r>
      <w:r w:rsidR="000E5A1C">
        <w:rPr>
          <w:rFonts w:asciiTheme="minorHAnsi" w:hAnsiTheme="minorHAnsi" w:cstheme="minorHAnsi"/>
          <w:sz w:val="24"/>
          <w:szCs w:val="24"/>
        </w:rPr>
        <w:t>r</w:t>
      </w:r>
      <w:r w:rsidRPr="00E4331A">
        <w:rPr>
          <w:rFonts w:asciiTheme="minorHAnsi" w:hAnsiTheme="minorHAnsi" w:cstheme="minorHAnsi"/>
          <w:sz w:val="24"/>
          <w:szCs w:val="24"/>
        </w:rPr>
        <w:t>igent et al.</w:t>
      </w:r>
      <w:r w:rsidR="000E5A1C">
        <w:rPr>
          <w:rFonts w:asciiTheme="minorHAnsi" w:hAnsiTheme="minorHAnsi" w:cstheme="minorHAnsi"/>
          <w:sz w:val="24"/>
          <w:szCs w:val="24"/>
        </w:rPr>
        <w:t xml:space="preserve"> 2007</w:t>
      </w:r>
      <w:r w:rsidRPr="00E4331A">
        <w:rPr>
          <w:rFonts w:asciiTheme="minorHAnsi" w:hAnsiTheme="minorHAnsi" w:cstheme="minorHAnsi"/>
          <w:sz w:val="24"/>
          <w:szCs w:val="24"/>
        </w:rPr>
        <w:t xml:space="preserve">) </w:t>
      </w:r>
      <w:r w:rsidR="000E5A1C">
        <w:rPr>
          <w:rFonts w:asciiTheme="minorHAnsi" w:hAnsiTheme="minorHAnsi" w:cstheme="minorHAnsi"/>
          <w:sz w:val="24"/>
          <w:szCs w:val="24"/>
        </w:rPr>
        <w:t>and calibration across a single satellite’s program archive (Schroeder et al. 2010) are</w:t>
      </w:r>
      <w:r w:rsidRPr="00E4331A">
        <w:rPr>
          <w:rFonts w:asciiTheme="minorHAnsi" w:hAnsiTheme="minorHAnsi" w:cstheme="minorHAnsi"/>
          <w:sz w:val="24"/>
          <w:szCs w:val="24"/>
        </w:rPr>
        <w:t xml:space="preserve"> useful in developing long time series records that span the lifetime of individual sensor data sources. Products from optical sources (e.g. MODIS) are commonly derived using spectrally</w:t>
      </w:r>
      <w:r w:rsidR="00FC77AF" w:rsidRPr="00E4331A">
        <w:rPr>
          <w:rFonts w:asciiTheme="minorHAnsi" w:hAnsiTheme="minorHAnsi" w:cstheme="minorHAnsi"/>
          <w:sz w:val="24"/>
          <w:szCs w:val="24"/>
        </w:rPr>
        <w:t xml:space="preserve"> </w:t>
      </w:r>
      <w:r w:rsidRPr="00E4331A">
        <w:rPr>
          <w:rFonts w:asciiTheme="minorHAnsi" w:hAnsiTheme="minorHAnsi" w:cstheme="minorHAnsi"/>
          <w:sz w:val="24"/>
          <w:szCs w:val="24"/>
        </w:rPr>
        <w:t>based classification techniques.</w:t>
      </w:r>
    </w:p>
    <w:p w:rsidR="007E256D" w:rsidRPr="00E4331A" w:rsidRDefault="007E256D" w:rsidP="00895A68">
      <w:pPr>
        <w:rPr>
          <w:rFonts w:asciiTheme="minorHAnsi" w:hAnsiTheme="minorHAnsi" w:cstheme="minorHAnsi"/>
          <w:sz w:val="24"/>
          <w:szCs w:val="24"/>
        </w:rPr>
      </w:pPr>
    </w:p>
    <w:p w:rsidR="00115D79" w:rsidRPr="00DA576E"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product provision  – </w:t>
      </w:r>
      <w:r w:rsidRPr="00E4331A">
        <w:rPr>
          <w:rFonts w:asciiTheme="minorHAnsi" w:hAnsiTheme="minorHAnsi" w:cstheme="minorHAnsi"/>
          <w:sz w:val="24"/>
          <w:szCs w:val="24"/>
        </w:rPr>
        <w:t>A global record of surface inundation state has been developed under NASA’s MEaSUREs program. Coarse resolution (25</w:t>
      </w:r>
      <w:r w:rsidR="00FC77AF" w:rsidRPr="00E4331A">
        <w:rPr>
          <w:rFonts w:asciiTheme="minorHAnsi" w:hAnsiTheme="minorHAnsi" w:cstheme="minorHAnsi"/>
          <w:sz w:val="24"/>
          <w:szCs w:val="24"/>
        </w:rPr>
        <w:t xml:space="preserve"> </w:t>
      </w:r>
      <w:r w:rsidRPr="00E4331A">
        <w:rPr>
          <w:rFonts w:asciiTheme="minorHAnsi" w:hAnsiTheme="minorHAnsi" w:cstheme="minorHAnsi"/>
          <w:sz w:val="24"/>
          <w:szCs w:val="24"/>
        </w:rPr>
        <w:t xml:space="preserve">km) time series datasets are openly available without restriction at long-term archives housed at NASA DAACs at the Alaska Satellite Facility (ASF, housing NASA MEaSUREs dataset; </w:t>
      </w:r>
      <w:hyperlink r:id="rId31" w:history="1">
        <w:r w:rsidRPr="00981C43">
          <w:rPr>
            <w:rFonts w:asciiTheme="minorHAnsi" w:hAnsiTheme="minorHAnsi" w:cstheme="minorHAnsi"/>
            <w:color w:val="0000FF"/>
            <w:sz w:val="24"/>
            <w:szCs w:val="24"/>
            <w:u w:val="single"/>
          </w:rPr>
          <w:t>https://portal.asf.alaska.edu/wetlands/</w:t>
        </w:r>
      </w:hyperlink>
      <w:r w:rsidRPr="00E4331A">
        <w:rPr>
          <w:rFonts w:asciiTheme="minorHAnsi" w:hAnsiTheme="minorHAnsi" w:cstheme="minorHAnsi"/>
          <w:sz w:val="24"/>
          <w:szCs w:val="24"/>
        </w:rPr>
        <w:t>) and NSIDC (</w:t>
      </w:r>
      <w:hyperlink r:id="rId32" w:history="1">
        <w:r w:rsidRPr="00981C43">
          <w:rPr>
            <w:rFonts w:asciiTheme="minorHAnsi" w:hAnsiTheme="minorHAnsi" w:cstheme="minorHAnsi"/>
            <w:color w:val="0000FF"/>
            <w:sz w:val="24"/>
            <w:szCs w:val="24"/>
            <w:u w:val="single"/>
          </w:rPr>
          <w:t>http://nsid</w:t>
        </w:r>
        <w:r w:rsidRPr="00DA576E">
          <w:rPr>
            <w:rFonts w:asciiTheme="minorHAnsi" w:hAnsiTheme="minorHAnsi" w:cstheme="minorHAnsi"/>
            <w:color w:val="0000FF"/>
            <w:sz w:val="24"/>
            <w:szCs w:val="24"/>
            <w:u w:val="single"/>
          </w:rPr>
          <w:t>c.org/data/nsidc-0451.html</w:t>
        </w:r>
      </w:hyperlink>
      <w:r w:rsidRPr="00E4331A">
        <w:rPr>
          <w:rFonts w:asciiTheme="minorHAnsi" w:hAnsiTheme="minorHAnsi" w:cstheme="minorHAnsi"/>
          <w:sz w:val="24"/>
          <w:szCs w:val="24"/>
        </w:rPr>
        <w:t xml:space="preserve"> based on AMSR-E). Updates to the ASF data holdings are on-going. </w:t>
      </w:r>
      <w:r w:rsidR="00FC77AF" w:rsidRPr="00E4331A">
        <w:rPr>
          <w:rFonts w:asciiTheme="minorHAnsi" w:hAnsiTheme="minorHAnsi" w:cstheme="minorHAnsi"/>
          <w:sz w:val="24"/>
          <w:szCs w:val="24"/>
        </w:rPr>
        <w:t xml:space="preserve"> </w:t>
      </w:r>
      <w:r w:rsidRPr="00981C43">
        <w:rPr>
          <w:rFonts w:asciiTheme="minorHAnsi" w:hAnsiTheme="minorHAnsi" w:cstheme="minorHAnsi"/>
          <w:sz w:val="24"/>
          <w:szCs w:val="24"/>
        </w:rPr>
        <w:t>High resolution (~100</w:t>
      </w:r>
      <w:r w:rsidR="00FC77AF" w:rsidRPr="00DA576E">
        <w:rPr>
          <w:rFonts w:asciiTheme="minorHAnsi" w:hAnsiTheme="minorHAnsi" w:cstheme="minorHAnsi"/>
          <w:sz w:val="24"/>
          <w:szCs w:val="24"/>
        </w:rPr>
        <w:t xml:space="preserve"> </w:t>
      </w:r>
      <w:r w:rsidRPr="00DA576E">
        <w:rPr>
          <w:rFonts w:asciiTheme="minorHAnsi" w:hAnsiTheme="minorHAnsi" w:cstheme="minorHAnsi"/>
          <w:sz w:val="24"/>
          <w:szCs w:val="24"/>
        </w:rPr>
        <w:t>m) inundation datasets from JERS and ALOS PALSAR are archived and maintained at the ASF DAAC.</w:t>
      </w:r>
    </w:p>
    <w:p w:rsidR="007E256D" w:rsidRPr="00E4331A" w:rsidRDefault="007E256D"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 xml:space="preserve">The archiving and maintenance of the land surface inundation and wetlands datasets by the ASF DAAC ensures ready access, infrastructure and long-term security and maintenance of this data record. </w:t>
      </w:r>
    </w:p>
    <w:p w:rsidR="00115D79" w:rsidRPr="00E4331A" w:rsidRDefault="00115D79" w:rsidP="00895A68">
      <w:pPr>
        <w:rPr>
          <w:rFonts w:asciiTheme="minorHAnsi" w:hAnsiTheme="minorHAnsi" w:cstheme="minorHAnsi"/>
          <w:b/>
          <w:i/>
          <w:sz w:val="24"/>
          <w:szCs w:val="24"/>
        </w:rPr>
      </w:pPr>
    </w:p>
    <w:p w:rsidR="00115D79" w:rsidRPr="00E4331A" w:rsidRDefault="00835E5C" w:rsidP="00895A68">
      <w:pPr>
        <w:rPr>
          <w:rFonts w:asciiTheme="minorHAnsi" w:hAnsiTheme="minorHAnsi" w:cstheme="minorHAnsi"/>
          <w:b/>
          <w:i/>
          <w:sz w:val="24"/>
          <w:szCs w:val="24"/>
        </w:rPr>
      </w:pPr>
      <w:r w:rsidRPr="00E4331A">
        <w:rPr>
          <w:rFonts w:asciiTheme="minorHAnsi" w:hAnsiTheme="minorHAnsi" w:cstheme="minorHAnsi"/>
          <w:b/>
          <w:i/>
          <w:sz w:val="24"/>
          <w:szCs w:val="24"/>
        </w:rPr>
        <w:t xml:space="preserve">2.4.4.5 </w:t>
      </w:r>
      <w:r w:rsidR="00115D79" w:rsidRPr="00E4331A">
        <w:rPr>
          <w:rFonts w:asciiTheme="minorHAnsi" w:hAnsiTheme="minorHAnsi" w:cstheme="minorHAnsi"/>
          <w:b/>
          <w:i/>
          <w:sz w:val="24"/>
          <w:szCs w:val="24"/>
        </w:rPr>
        <w:t xml:space="preserve">Snow </w:t>
      </w:r>
      <w:r w:rsidR="007B6919">
        <w:rPr>
          <w:rFonts w:asciiTheme="minorHAnsi" w:hAnsiTheme="minorHAnsi" w:cstheme="minorHAnsi"/>
          <w:b/>
          <w:i/>
          <w:sz w:val="24"/>
          <w:szCs w:val="24"/>
        </w:rPr>
        <w:t>A</w:t>
      </w:r>
      <w:r w:rsidR="00115D79" w:rsidRPr="00E4331A">
        <w:rPr>
          <w:rFonts w:asciiTheme="minorHAnsi" w:hAnsiTheme="minorHAnsi" w:cstheme="minorHAnsi"/>
          <w:b/>
          <w:i/>
          <w:sz w:val="24"/>
          <w:szCs w:val="24"/>
        </w:rPr>
        <w:t xml:space="preserve">rea </w:t>
      </w:r>
      <w:r w:rsidR="007B6919">
        <w:rPr>
          <w:rFonts w:asciiTheme="minorHAnsi" w:hAnsiTheme="minorHAnsi" w:cstheme="minorHAnsi"/>
          <w:b/>
          <w:i/>
          <w:sz w:val="24"/>
          <w:szCs w:val="24"/>
        </w:rPr>
        <w:t>E</w:t>
      </w:r>
      <w:r w:rsidR="00115D79" w:rsidRPr="00E4331A">
        <w:rPr>
          <w:rFonts w:asciiTheme="minorHAnsi" w:hAnsiTheme="minorHAnsi" w:cstheme="minorHAnsi"/>
          <w:b/>
          <w:i/>
          <w:sz w:val="24"/>
          <w:szCs w:val="24"/>
        </w:rPr>
        <w:t xml:space="preserve">xtent and </w:t>
      </w:r>
      <w:r w:rsidR="007B6919">
        <w:rPr>
          <w:rFonts w:asciiTheme="minorHAnsi" w:hAnsiTheme="minorHAnsi" w:cstheme="minorHAnsi"/>
          <w:b/>
          <w:i/>
          <w:sz w:val="24"/>
          <w:szCs w:val="24"/>
        </w:rPr>
        <w:t>T</w:t>
      </w:r>
      <w:r w:rsidR="00115D79" w:rsidRPr="00E4331A">
        <w:rPr>
          <w:rFonts w:asciiTheme="minorHAnsi" w:hAnsiTheme="minorHAnsi" w:cstheme="minorHAnsi"/>
          <w:b/>
          <w:i/>
          <w:sz w:val="24"/>
          <w:szCs w:val="24"/>
        </w:rPr>
        <w:t>iming</w:t>
      </w:r>
    </w:p>
    <w:p w:rsidR="007E256D" w:rsidRPr="00E4331A" w:rsidRDefault="007E256D" w:rsidP="00895A68">
      <w:pPr>
        <w:rPr>
          <w:rFonts w:asciiTheme="minorHAnsi" w:hAnsiTheme="minorHAnsi" w:cstheme="minorHAnsi"/>
          <w:b/>
          <w: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satellite data - </w:t>
      </w:r>
      <w:r w:rsidRPr="00E4331A">
        <w:rPr>
          <w:rFonts w:asciiTheme="minorHAnsi" w:hAnsiTheme="minorHAnsi" w:cstheme="minorHAnsi"/>
          <w:sz w:val="24"/>
          <w:szCs w:val="24"/>
        </w:rPr>
        <w:t xml:space="preserve">Snow area extent monitoring using satellite imagery has been performed by NOAA since 1968 using the Television Infrared Observation Satellites (TIROS)/AVHRR series of sensors and is on-going using AVHRR, SSM/I and GOES, with data extending from the mid-1980s. Since 2000 daily snow cover maps have been produced globally by NASA MODIS at 500 m resolution, although limited by cloud cover. This data series continues </w:t>
      </w:r>
      <w:r w:rsidRPr="00E4331A">
        <w:rPr>
          <w:rFonts w:asciiTheme="minorHAnsi" w:hAnsiTheme="minorHAnsi" w:cstheme="minorHAnsi"/>
          <w:sz w:val="24"/>
          <w:szCs w:val="24"/>
        </w:rPr>
        <w:lastRenderedPageBreak/>
        <w:t>and will be supplemented by data from the VIIRS</w:t>
      </w:r>
      <w:r w:rsidR="007E256D" w:rsidRPr="00E4331A">
        <w:rPr>
          <w:rFonts w:asciiTheme="minorHAnsi" w:hAnsiTheme="minorHAnsi" w:cstheme="minorHAnsi"/>
          <w:sz w:val="24"/>
          <w:szCs w:val="24"/>
        </w:rPr>
        <w:t xml:space="preserve"> and </w:t>
      </w:r>
      <w:r w:rsidRPr="00E4331A">
        <w:rPr>
          <w:rFonts w:asciiTheme="minorHAnsi" w:hAnsiTheme="minorHAnsi" w:cstheme="minorHAnsi"/>
          <w:sz w:val="24"/>
          <w:szCs w:val="24"/>
        </w:rPr>
        <w:t>Sentinel-3 (250 to 300 m resolution). Further passive microwave sensor usage with polar orbiting imagers is required to achieve continuous daily global coverage of snow cover.</w:t>
      </w:r>
    </w:p>
    <w:p w:rsidR="007E256D" w:rsidRPr="00E4331A" w:rsidRDefault="007E256D"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methodology – </w:t>
      </w:r>
      <w:r w:rsidRPr="00E4331A">
        <w:rPr>
          <w:rFonts w:asciiTheme="minorHAnsi" w:hAnsiTheme="minorHAnsi" w:cstheme="minorHAnsi"/>
          <w:sz w:val="24"/>
          <w:szCs w:val="24"/>
        </w:rPr>
        <w:t>In the visible and near-infrared part of the spectrum, robust methods exist for mapping snow extent and albedo. However, snow reflectance in the visible and near-infrared region is sensitive to neither snow depth (except for very shallow snow) nor free liquid water in the snow pack. Active and passive microwave sensor data are highly sensitive to the phase of water, ice or liquid, and have demonstrated sensitivity to snow properties and melt-freeze processes. Common retrieval techniques applied to microwave data include spectral gradient algorithms which identify snow presence and state based on the difference in scattering between two microwave frequencies. These approaches work well for snowpack delineation except for very shallow s</w:t>
      </w:r>
      <w:r w:rsidR="007E256D" w:rsidRPr="00E4331A">
        <w:rPr>
          <w:rFonts w:asciiTheme="minorHAnsi" w:hAnsiTheme="minorHAnsi" w:cstheme="minorHAnsi"/>
          <w:sz w:val="24"/>
          <w:szCs w:val="24"/>
        </w:rPr>
        <w:t>now</w:t>
      </w:r>
      <w:r w:rsidRPr="00E4331A">
        <w:rPr>
          <w:rFonts w:asciiTheme="minorHAnsi" w:hAnsiTheme="minorHAnsi" w:cstheme="minorHAnsi"/>
          <w:sz w:val="24"/>
          <w:szCs w:val="24"/>
        </w:rPr>
        <w:t>, wherein the microwave scattering in the snowpack is less than that detectable by the instrument, and for very deep snow packs where the microwave signature may saturate. Also, globally available microwave datasets currently have spatial resolutions too coarse for use in hydrologic modeling of all but the largest river basins.  Snow modeling can assimilate data from passive microwave sensors to more closely mimic the temporal evolution of snow cover. Synthetic Aperture Radar (SAR) has higher spatial resolution. However, current and planned SAR sensors lack the right combinations of microwave frequencies, sensor stability, spatial resolutions, repeat cycles, and data acquisition and processing strategies to adequately measure properties of the terrestrial cryosphere, such as freeze/thaw status, and snow properties. Both optical and microwave techniques have limitations sensing snow packs beneath vegetation canopies.</w:t>
      </w:r>
    </w:p>
    <w:p w:rsidR="007E256D" w:rsidRPr="00E4331A" w:rsidRDefault="007E256D" w:rsidP="00895A68">
      <w:pPr>
        <w:rPr>
          <w:rFonts w:asciiTheme="minorHAnsi" w:hAnsiTheme="minorHAnsi" w:cstheme="minorHAnsi"/>
          <w:b/>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product provision </w:t>
      </w:r>
      <w:r w:rsidR="00FC77AF" w:rsidRPr="00E4331A">
        <w:rPr>
          <w:rFonts w:asciiTheme="minorHAnsi" w:hAnsiTheme="minorHAnsi" w:cstheme="minorHAnsi"/>
          <w:b/>
          <w:sz w:val="24"/>
          <w:szCs w:val="24"/>
        </w:rPr>
        <w:t>–</w:t>
      </w:r>
      <w:r w:rsidRPr="00E4331A">
        <w:rPr>
          <w:rFonts w:asciiTheme="minorHAnsi" w:hAnsiTheme="minorHAnsi" w:cstheme="minorHAnsi"/>
          <w:b/>
          <w:sz w:val="24"/>
          <w:szCs w:val="24"/>
        </w:rPr>
        <w:t xml:space="preserve"> </w:t>
      </w:r>
      <w:r w:rsidRPr="00E4331A">
        <w:rPr>
          <w:rFonts w:asciiTheme="minorHAnsi" w:hAnsiTheme="minorHAnsi" w:cstheme="minorHAnsi"/>
          <w:sz w:val="24"/>
          <w:szCs w:val="24"/>
        </w:rPr>
        <w:t xml:space="preserve">Current holdings of historical remote sensing data are available and, together with </w:t>
      </w:r>
      <w:r w:rsidRPr="00E4331A">
        <w:rPr>
          <w:rFonts w:asciiTheme="minorHAnsi" w:hAnsiTheme="minorHAnsi" w:cstheme="minorHAnsi"/>
          <w:i/>
          <w:sz w:val="24"/>
          <w:szCs w:val="24"/>
        </w:rPr>
        <w:t>in situ</w:t>
      </w:r>
      <w:r w:rsidRPr="00E4331A">
        <w:rPr>
          <w:rFonts w:asciiTheme="minorHAnsi" w:hAnsiTheme="minorHAnsi" w:cstheme="minorHAnsi"/>
          <w:sz w:val="24"/>
          <w:szCs w:val="24"/>
        </w:rPr>
        <w:t xml:space="preserve"> data, are adequate to generate global reanalysis products for the past 20-30 years, if national archives make these data freely available. AVHRR and geostationary imagery can offer sufficient resolution for mapping of snow area back to the mid-1980s with adequate reprocessing. Operational snow cover areal extent products are generated for the Northern Hemisphere by the NOAA National Environmental Satellite Data and Information Service (NESDIS), with weekly data since 1966 and daily data since 1999. The NSIDC (National Snow and Ice Data Center) Northern Hemisphere </w:t>
      </w:r>
      <w:r w:rsidR="00EB46A3" w:rsidRPr="00E4331A">
        <w:rPr>
          <w:rFonts w:asciiTheme="minorHAnsi" w:hAnsiTheme="minorHAnsi" w:cstheme="minorHAnsi"/>
          <w:sz w:val="24"/>
          <w:szCs w:val="24"/>
        </w:rPr>
        <w:t xml:space="preserve">Equal-Area Scalable Earth Grid (EASE-Grid) </w:t>
      </w:r>
      <w:r w:rsidRPr="00E4331A">
        <w:rPr>
          <w:rFonts w:asciiTheme="minorHAnsi" w:hAnsiTheme="minorHAnsi" w:cstheme="minorHAnsi"/>
          <w:sz w:val="24"/>
          <w:szCs w:val="24"/>
        </w:rPr>
        <w:t xml:space="preserve">Weekly Snow Cover and Sea Ice Extent product gives snow cover and sea ice extent on a weekly basis since 1978, and snow cover since 1966. The NSIDC Near Real-Time SSM/I EASE-Grid Daily Global Ice Concentration and Snow Extent product (NISE) provides daily, global, near real-time maps of snow extent, based on SSM/I and MODIS snow products, beginning in February 2000. These post-2000 products are adequate, with the exception of some temporal gaps due to cloud cover. NOAA also produces daily snow-cover products at 4 km resolution. </w:t>
      </w:r>
    </w:p>
    <w:p w:rsidR="0069267C" w:rsidRPr="00E4331A" w:rsidRDefault="0069267C" w:rsidP="00895A68">
      <w:pPr>
        <w:rPr>
          <w:rFonts w:asciiTheme="minorHAnsi" w:hAnsiTheme="minorHAnsi" w:cstheme="minorHAnsi"/>
          <w:sz w:val="24"/>
          <w:szCs w:val="24"/>
        </w:rPr>
      </w:pPr>
    </w:p>
    <w:p w:rsidR="00115D79" w:rsidRPr="00E4331A" w:rsidRDefault="00115D79" w:rsidP="00895A68">
      <w:pPr>
        <w:rPr>
          <w:rFonts w:asciiTheme="minorHAnsi" w:hAnsiTheme="minorHAnsi" w:cstheme="minorHAnsi"/>
          <w:sz w:val="24"/>
          <w:szCs w:val="24"/>
        </w:rPr>
      </w:pPr>
      <w:r w:rsidRPr="00E4331A">
        <w:rPr>
          <w:rFonts w:asciiTheme="minorHAnsi" w:hAnsiTheme="minorHAnsi" w:cstheme="minorHAnsi"/>
          <w:b/>
          <w:sz w:val="24"/>
          <w:szCs w:val="24"/>
        </w:rPr>
        <w:t xml:space="preserve">Adequacy of access, longevity and infrastructure – </w:t>
      </w:r>
      <w:r w:rsidRPr="00E4331A">
        <w:rPr>
          <w:rFonts w:asciiTheme="minorHAnsi" w:hAnsiTheme="minorHAnsi" w:cstheme="minorHAnsi"/>
          <w:sz w:val="24"/>
          <w:szCs w:val="24"/>
        </w:rPr>
        <w:t>The provision of snow products by NSIDC and NOAA ensures dependable access, infrastructure and long-term security for snow extent and duration products.</w:t>
      </w:r>
    </w:p>
    <w:p w:rsidR="00115D79" w:rsidRPr="00E4331A" w:rsidRDefault="00115D79" w:rsidP="00895A68">
      <w:pPr>
        <w:rPr>
          <w:rFonts w:asciiTheme="minorHAnsi" w:hAnsiTheme="minorHAnsi" w:cstheme="minorHAnsi"/>
          <w:b/>
          <w:sz w:val="24"/>
          <w:szCs w:val="24"/>
        </w:rPr>
      </w:pPr>
    </w:p>
    <w:p w:rsidR="00133253" w:rsidRDefault="00133253" w:rsidP="00895A68">
      <w:pPr>
        <w:rPr>
          <w:rFonts w:asciiTheme="minorHAnsi" w:hAnsiTheme="minorHAnsi" w:cstheme="minorHAnsi"/>
          <w:b/>
          <w:sz w:val="24"/>
          <w:szCs w:val="24"/>
        </w:rPr>
      </w:pPr>
      <w:r w:rsidRPr="00E4331A">
        <w:rPr>
          <w:rFonts w:asciiTheme="minorHAnsi" w:hAnsiTheme="minorHAnsi" w:cstheme="minorHAnsi"/>
          <w:b/>
          <w:sz w:val="24"/>
          <w:szCs w:val="24"/>
        </w:rPr>
        <w:t>2.5</w:t>
      </w:r>
      <w:r w:rsidR="00CD17B6" w:rsidRPr="00E4331A">
        <w:rPr>
          <w:rFonts w:asciiTheme="minorHAnsi" w:hAnsiTheme="minorHAnsi" w:cstheme="minorHAnsi"/>
          <w:b/>
          <w:sz w:val="24"/>
          <w:szCs w:val="24"/>
        </w:rPr>
        <w:t xml:space="preserve"> </w:t>
      </w:r>
      <w:r w:rsidRPr="00E4331A">
        <w:rPr>
          <w:rFonts w:asciiTheme="minorHAnsi" w:hAnsiTheme="minorHAnsi" w:cstheme="minorHAnsi"/>
          <w:b/>
          <w:sz w:val="24"/>
          <w:szCs w:val="24"/>
        </w:rPr>
        <w:t xml:space="preserve"> Land Domain Recommendations and CEOS Actions</w:t>
      </w:r>
    </w:p>
    <w:p w:rsidR="000F5A2F" w:rsidRPr="00E4331A" w:rsidRDefault="000F5A2F" w:rsidP="00895A68">
      <w:pPr>
        <w:rPr>
          <w:rFonts w:asciiTheme="minorHAnsi" w:hAnsiTheme="minorHAnsi" w:cstheme="minorHAnsi"/>
          <w:b/>
          <w:sz w:val="24"/>
          <w:szCs w:val="24"/>
        </w:rPr>
      </w:pPr>
    </w:p>
    <w:p w:rsidR="00133253" w:rsidRPr="00E4331A" w:rsidRDefault="00133253" w:rsidP="00895A68">
      <w:pPr>
        <w:rPr>
          <w:rFonts w:asciiTheme="minorHAnsi" w:hAnsiTheme="minorHAnsi" w:cstheme="minorHAnsi"/>
          <w:bCs/>
          <w:sz w:val="24"/>
          <w:szCs w:val="24"/>
        </w:rPr>
      </w:pPr>
      <w:r w:rsidRPr="00E4331A">
        <w:rPr>
          <w:rFonts w:asciiTheme="minorHAnsi" w:hAnsiTheme="minorHAnsi" w:cstheme="minorHAnsi"/>
          <w:bCs/>
          <w:sz w:val="24"/>
          <w:szCs w:val="24"/>
        </w:rPr>
        <w:t>The adequacy of provisions discussed in section 2.4 leads to a set of CEOS actions.  These include actions that are needed to</w:t>
      </w:r>
      <w:r w:rsidR="00EB46A3" w:rsidRPr="00E4331A">
        <w:rPr>
          <w:rFonts w:asciiTheme="minorHAnsi" w:hAnsiTheme="minorHAnsi" w:cstheme="minorHAnsi"/>
          <w:bCs/>
          <w:sz w:val="24"/>
          <w:szCs w:val="24"/>
        </w:rPr>
        <w:t xml:space="preserve"> support key GEO satellite data requirement areas and GEO core observational elements as discussed in Section 2.4</w:t>
      </w:r>
      <w:r w:rsidRPr="00E4331A">
        <w:rPr>
          <w:rFonts w:asciiTheme="minorHAnsi" w:hAnsiTheme="minorHAnsi" w:cstheme="minorHAnsi"/>
          <w:bCs/>
          <w:sz w:val="24"/>
          <w:szCs w:val="24"/>
        </w:rPr>
        <w:t>.</w:t>
      </w:r>
    </w:p>
    <w:p w:rsidR="000F5A2F" w:rsidRDefault="000F5A2F" w:rsidP="000F5A2F">
      <w:pPr>
        <w:rPr>
          <w:rFonts w:asciiTheme="minorHAnsi" w:hAnsiTheme="minorHAnsi"/>
          <w:b/>
          <w:sz w:val="24"/>
          <w:szCs w:val="24"/>
          <w:u w:val="single"/>
        </w:rPr>
      </w:pPr>
    </w:p>
    <w:p w:rsidR="000F5A2F" w:rsidRPr="00F41917" w:rsidRDefault="000F5A2F" w:rsidP="000F5A2F">
      <w:pPr>
        <w:rPr>
          <w:rFonts w:asciiTheme="minorHAnsi" w:hAnsiTheme="minorHAnsi"/>
          <w:b/>
          <w:sz w:val="24"/>
          <w:szCs w:val="24"/>
        </w:rPr>
      </w:pPr>
      <w:r w:rsidRPr="00F41917">
        <w:rPr>
          <w:rFonts w:asciiTheme="minorHAnsi" w:hAnsiTheme="minorHAnsi"/>
          <w:b/>
          <w:sz w:val="24"/>
          <w:szCs w:val="24"/>
        </w:rPr>
        <w:t>2.5.1  Mission-Related Recommendations</w:t>
      </w:r>
    </w:p>
    <w:p w:rsidR="000F5A2F" w:rsidRPr="006E6839" w:rsidRDefault="000F5A2F" w:rsidP="000F5A2F">
      <w:pPr>
        <w:rPr>
          <w:rFonts w:asciiTheme="minorHAnsi" w:hAnsiTheme="minorHAnsi"/>
          <w:sz w:val="24"/>
          <w:szCs w:val="24"/>
        </w:rPr>
      </w:pP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 xml:space="preserve">Overall Motivation/Rationale-1:  </w:t>
      </w:r>
      <w:r w:rsidRPr="006E6839">
        <w:rPr>
          <w:rFonts w:asciiTheme="minorHAnsi" w:hAnsiTheme="minorHAnsi"/>
          <w:sz w:val="24"/>
          <w:szCs w:val="24"/>
        </w:rPr>
        <w:t xml:space="preserve">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quantification of carbon pools and their changes in response to human intervention and climate to meet the needs of science and policy and, specifically, estimates from space of vegetation abovegr</w:t>
      </w:r>
      <w:r>
        <w:rPr>
          <w:rFonts w:asciiTheme="minorHAnsi" w:hAnsiTheme="minorHAnsi"/>
          <w:sz w:val="24"/>
          <w:szCs w:val="24"/>
        </w:rPr>
        <w:t xml:space="preserve">ound biomass and carbon storage.  </w:t>
      </w:r>
      <w:r w:rsidRPr="006E6839">
        <w:rPr>
          <w:rFonts w:asciiTheme="minorHAnsi" w:hAnsiTheme="minorHAnsi"/>
          <w:sz w:val="24"/>
          <w:szCs w:val="24"/>
        </w:rPr>
        <w:t xml:space="preserve">Satellites can provide global information about changes in carbon storage through accurate measurements of forest canopy height and/or estimates of aboveground biomass.  Current and planned SAR missions, especially the P-band Biomass mission of ESA, will advance toward this goal.  New space-based measurements using lidar, as envisioned to follow the ICESat mission (e.g., the Vegetation Canopy Lidar (VCL) and </w:t>
      </w:r>
      <w:r w:rsidRPr="006E6839">
        <w:rPr>
          <w:rFonts w:asciiTheme="minorHAnsi" w:hAnsiTheme="minorHAnsi" w:cstheme="minorHAnsi"/>
          <w:sz w:val="24"/>
          <w:szCs w:val="24"/>
        </w:rPr>
        <w:t>Deformation, Ecosystem Structure, and Dynamics of Ice (DESDynI) mission concepts)</w:t>
      </w:r>
      <w:r w:rsidRPr="006E6839">
        <w:rPr>
          <w:rFonts w:asciiTheme="minorHAnsi" w:hAnsiTheme="minorHAnsi"/>
          <w:sz w:val="24"/>
          <w:szCs w:val="24"/>
        </w:rPr>
        <w:t xml:space="preserve">, and tandem PolInSAR (such as the Tandem-L concept) should have high priority and are recommended to provide complementary information on forest height and structure. Such missions would clearly support the needs of climate treaty frameworks as exemplified by the REDD+ component of the UNFCCC.  Airborne lidar measurements to complement SAR missions, e.g., ESA's Biomass mission, are highly desirable in the near- and mid-term to improve accuracy.  </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Carbon-Challenge-1:</w:t>
      </w:r>
      <w:r w:rsidRPr="006E6839">
        <w:rPr>
          <w:rFonts w:asciiTheme="minorHAnsi" w:hAnsiTheme="minorHAnsi"/>
          <w:sz w:val="24"/>
          <w:szCs w:val="24"/>
        </w:rPr>
        <w:t xml:space="preserve">  CEOS acknowledges the challenge to provide accurate measurements of forest canopy height and estimates of aboveground biomass and will influence and coordinate the activities of its Member Agencies toward this goal.   CEOS Agencies will consider efforts to provide the needed lidar data and/or inte</w:t>
      </w:r>
      <w:r>
        <w:rPr>
          <w:rFonts w:asciiTheme="minorHAnsi" w:hAnsiTheme="minorHAnsi"/>
          <w:sz w:val="24"/>
          <w:szCs w:val="24"/>
        </w:rPr>
        <w:t>r</w:t>
      </w:r>
      <w:r w:rsidRPr="006E6839">
        <w:rPr>
          <w:rFonts w:asciiTheme="minorHAnsi" w:hAnsiTheme="minorHAnsi"/>
          <w:sz w:val="24"/>
          <w:szCs w:val="24"/>
        </w:rPr>
        <w:t>ferometric SAR data (i.e., by considering a new satellite mission and/or by cooperating to assemble existing airborne lidar data and making it available for validation of satellite SAR height and biomass data products).</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Carbon-Action-1:</w:t>
      </w:r>
      <w:r w:rsidRPr="006E6839">
        <w:rPr>
          <w:rFonts w:asciiTheme="minorHAnsi" w:hAnsiTheme="minorHAnsi"/>
          <w:sz w:val="24"/>
          <w:szCs w:val="24"/>
        </w:rPr>
        <w:t xml:space="preserve">  CEOS Member Agencies with interests in missions and data products for forest canopy height and aboveground biomass will sponsor or co-sponsor one or more workshops (and require a written report) to define the scientific and policy requirements to quantify aboveground carbon storage in vegetation. These meetings should involve the key international science, applications, and remote sensing communities in specifying the technical foundation and scientific requirements for as well as the societal benefits of future missions to quantify aboveground carbon storage in vegetation globally.  The workshops should consider these requirements in the context of the added value to be derived from coordinated mission planning and associated data compilation activities both in the future and by exploiting archive data.</w:t>
      </w:r>
    </w:p>
    <w:p w:rsidR="000F5A2F" w:rsidRPr="006E6839" w:rsidRDefault="000F5A2F" w:rsidP="000F5A2F">
      <w:pPr>
        <w:rPr>
          <w:rFonts w:asciiTheme="minorHAnsi" w:hAnsiTheme="minorHAnsi"/>
          <w:sz w:val="24"/>
          <w:szCs w:val="24"/>
        </w:rPr>
      </w:pP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 xml:space="preserve">Overall Motivation/Rationale-2:  </w:t>
      </w:r>
      <w:r w:rsidRPr="006E6839">
        <w:rPr>
          <w:rFonts w:asciiTheme="minorHAnsi" w:hAnsiTheme="minorHAnsi"/>
          <w:sz w:val="24"/>
          <w:szCs w:val="24"/>
        </w:rPr>
        <w:t xml:space="preserve">The IGCO called for in the </w:t>
      </w:r>
      <w:r w:rsidRPr="006E6839">
        <w:rPr>
          <w:rFonts w:asciiTheme="minorHAnsi" w:hAnsiTheme="minorHAnsi"/>
          <w:i/>
          <w:sz w:val="24"/>
          <w:szCs w:val="24"/>
        </w:rPr>
        <w:t>GEO Carbon Strategy</w:t>
      </w:r>
      <w:r w:rsidRPr="006E6839">
        <w:rPr>
          <w:rFonts w:asciiTheme="minorHAnsi" w:hAnsiTheme="minorHAnsi"/>
          <w:sz w:val="24"/>
          <w:szCs w:val="24"/>
        </w:rPr>
        <w:t xml:space="preserve"> requires continuous time series records from satellites of land surface properties (e.g., land cover, land cover change, disturbance, fires, LAI, FAPAR, wetlands, permafrost areas) at mid resolution.  To </w:t>
      </w:r>
      <w:r w:rsidRPr="006E6839">
        <w:rPr>
          <w:rFonts w:asciiTheme="minorHAnsi" w:hAnsiTheme="minorHAnsi"/>
          <w:sz w:val="24"/>
          <w:szCs w:val="24"/>
        </w:rPr>
        <w:lastRenderedPageBreak/>
        <w:t>document and analyze changes over time requires continuity of satellite measurements of land surface properties used to estimate carbon pools and fluxes.  In order to meet this need, CEOS member agencies must develop and deploy satellites that can provide continuity measurements of land cover, land cover change, disturbance, fires, LAI, FAPAR, wetlands, and permafrost areas at moderate (~250 m - 1 km) and medium (~30 - 100 m) resolution with adequate on-board calibration and sustained calibration/validation operations.  Some redundancy to cover contingencies and improve coverage should be part of the overall plan.</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 xml:space="preserve">Carbon-Challenge-2:  </w:t>
      </w:r>
      <w:r w:rsidRPr="006E6839">
        <w:rPr>
          <w:rFonts w:asciiTheme="minorHAnsi" w:hAnsiTheme="minorHAnsi"/>
          <w:sz w:val="24"/>
          <w:szCs w:val="24"/>
        </w:rPr>
        <w:t>CEOS acknowledges this challenge and will influence and coordinate the activities of its Member Agencies so that high-quality, well-calibrated continuity satellite measurements of land cover, land cover change, disturbance, fires, LAI, FAPAR, wetlands, and permafrost are available to estimate carbon pools and fluxes, data gaps are avoided, and satellites flying at the same time, in constellations, and in time series are cross-calibrated and well-validated.</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Carbon-Action-2:</w:t>
      </w:r>
      <w:r w:rsidRPr="006E6839">
        <w:rPr>
          <w:rFonts w:asciiTheme="minorHAnsi" w:hAnsiTheme="minorHAnsi"/>
          <w:sz w:val="24"/>
          <w:szCs w:val="24"/>
        </w:rPr>
        <w:t xml:space="preserve">  The relevant CEOS VCs and CEOS WG Climate will act to include IGCO priorities for continuity carbon-related observations of the land surface from space in their respective activities to coordinate the VCs and climate-related measurements.</w:t>
      </w:r>
    </w:p>
    <w:p w:rsidR="000F5A2F" w:rsidRPr="006E6839" w:rsidRDefault="000F5A2F" w:rsidP="000F5A2F">
      <w:pPr>
        <w:rPr>
          <w:rFonts w:asciiTheme="minorHAnsi" w:hAnsiTheme="minorHAnsi"/>
          <w:sz w:val="24"/>
          <w:szCs w:val="24"/>
        </w:rPr>
      </w:pPr>
    </w:p>
    <w:p w:rsidR="000F5A2F" w:rsidRPr="00F41917" w:rsidRDefault="000F5A2F" w:rsidP="000F5A2F">
      <w:pPr>
        <w:rPr>
          <w:rFonts w:asciiTheme="minorHAnsi" w:hAnsiTheme="minorHAnsi"/>
          <w:b/>
          <w:sz w:val="24"/>
          <w:szCs w:val="24"/>
        </w:rPr>
      </w:pPr>
      <w:r w:rsidRPr="00F41917">
        <w:rPr>
          <w:rFonts w:asciiTheme="minorHAnsi" w:hAnsiTheme="minorHAnsi"/>
          <w:b/>
          <w:sz w:val="24"/>
          <w:szCs w:val="24"/>
        </w:rPr>
        <w:t>2.5.2  Product-Related Recommendations</w:t>
      </w:r>
    </w:p>
    <w:p w:rsidR="000F5A2F" w:rsidRPr="006E6839" w:rsidRDefault="000F5A2F" w:rsidP="000F5A2F">
      <w:pPr>
        <w:rPr>
          <w:rFonts w:asciiTheme="minorHAnsi" w:hAnsiTheme="minorHAnsi"/>
          <w:sz w:val="24"/>
          <w:szCs w:val="24"/>
        </w:rPr>
      </w:pP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Overall Motivation/Rationale-3:</w:t>
      </w:r>
      <w:r w:rsidRPr="006E6839">
        <w:rPr>
          <w:rFonts w:asciiTheme="minorHAnsi" w:hAnsiTheme="minorHAnsi"/>
          <w:sz w:val="24"/>
          <w:szCs w:val="24"/>
        </w:rPr>
        <w:t xml:space="preserve">  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a continuous supply of mid-resolution Earth observing satellite data (LAI, FAPAR, disturbance, land cover change; and notes the extreme value of moderate resolution and high (i.e., referred to as "medium" in the land domain chapter) resolution satellite data for carbon science.  Data products that document the historical records of land surface properties (i.e., forest disturbed area, burned area, timing of burning, LAI, FAPAR, NDVI, land cover, snow cover) at moderate resolution (250 m - 1 km) are needed.  Activities that need to be conducted include reprocessing of data to address cloud cover issues in a consistent fashion; merging data from different sensors (e.g., AVHRR, MODIS, (A)ATSR, MERIS, VIIRS, GCOM-C); and, when possible, developing finer spatial resolution products (e.g., 250 m compared to current products at resolutions of 1000 m and greater).  The continuity of these moderate resolution records into the future must be assured. </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Carbon-Challenge-3:</w:t>
      </w:r>
      <w:r w:rsidRPr="006E6839">
        <w:rPr>
          <w:rFonts w:asciiTheme="minorHAnsi" w:hAnsiTheme="minorHAnsi"/>
          <w:sz w:val="24"/>
          <w:szCs w:val="24"/>
        </w:rPr>
        <w:t xml:space="preserve">  CEOS acknowledges this challenge and will influence and coordinate the activities of CEOS Agencies toward the continuity and systematic improvement of moderate-resolution (~250 m - 1 km) satellite time series data products.  </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Carbon-Action-3:</w:t>
      </w:r>
      <w:r w:rsidRPr="006E6839">
        <w:rPr>
          <w:rFonts w:asciiTheme="minorHAnsi" w:hAnsiTheme="minorHAnsi"/>
          <w:sz w:val="24"/>
          <w:szCs w:val="24"/>
        </w:rPr>
        <w:t xml:space="preserve">  CEOS Agencies with historical moderate-resolution (~250 - 1 km) satellite data records will strive to ensure these data are publicly available and used to create the moderate-resolution (~250 - 1 km) records of land properties over the historical satellite record that are useful for carbon science.  They will coordinate their efforts with relevant CEOS WGs and VCs.</w:t>
      </w:r>
    </w:p>
    <w:p w:rsidR="000F5A2F" w:rsidRPr="006E6839" w:rsidRDefault="000F5A2F" w:rsidP="000F5A2F">
      <w:pPr>
        <w:rPr>
          <w:rFonts w:asciiTheme="minorHAnsi" w:hAnsiTheme="minorHAnsi"/>
          <w:sz w:val="24"/>
          <w:szCs w:val="24"/>
        </w:rPr>
      </w:pP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 xml:space="preserve">Overall Motivation /Rationale-4: </w:t>
      </w:r>
      <w:r w:rsidRPr="006E6839">
        <w:rPr>
          <w:rFonts w:asciiTheme="minorHAnsi" w:hAnsiTheme="minorHAnsi"/>
          <w:sz w:val="24"/>
          <w:szCs w:val="24"/>
        </w:rPr>
        <w:t xml:space="preserve"> 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a continuous supply of mid-resolution Earth observing satellite data (LAI, FAPAR, disturbance, land cover change; and notes the extreme value of moderate resolution and high (i.e., referred to as "medium" in the land domain chapter) resolution satellite data for carbon science.   Data products that </w:t>
      </w:r>
      <w:r w:rsidRPr="006E6839">
        <w:rPr>
          <w:rFonts w:asciiTheme="minorHAnsi" w:hAnsiTheme="minorHAnsi"/>
          <w:sz w:val="24"/>
          <w:szCs w:val="24"/>
        </w:rPr>
        <w:lastRenderedPageBreak/>
        <w:t xml:space="preserve">document the historical records of land surface properties (e.g., land cover, land cover change, LAI, FAPAR, forest area disturbed, burned area, areas impacted by insects and storms, and fire severity) at medium resolution (30-100 m) are needed. The collection of global data sets using medium resolution satellite remote sensing systems (vis/IR sensors such as Landsat, SPOT, and IRS and radar sensors such as ERS-1, Radarsat, and JERS-1) has resulted in complete, global-scale data since the late 1990s, with data being available for some regions back to the mid-1970s. Improvement in computer processing speeds and data storage capacity makes processing remote sensing data at medium resolutions at continental and global scale feasible. A number of land remote sensing products listed in Table 2-2 have been developed from medium resolution data, and generation of these products at global scales would provide the ability to reduce uncertainties in terrestrial carbon cycle models. This activity should be extended to the radar archives of ESA, JAXA and CSA. </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Carbon-Challenge-4:</w:t>
      </w:r>
      <w:r w:rsidRPr="006E6839">
        <w:rPr>
          <w:rFonts w:asciiTheme="minorHAnsi" w:hAnsiTheme="minorHAnsi"/>
          <w:sz w:val="24"/>
          <w:szCs w:val="24"/>
        </w:rPr>
        <w:t xml:space="preserve">  CEOS acknowledges this challenge and will influence and coordinate the activities of CEOS Agencies toward the continuity and systematic improvement of historic medium-resolution (~30 - 100 m) satellite time series data products.  </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Carbon-Action-4:</w:t>
      </w:r>
      <w:r w:rsidRPr="006E6839">
        <w:rPr>
          <w:rFonts w:asciiTheme="minorHAnsi" w:hAnsiTheme="minorHAnsi"/>
          <w:sz w:val="24"/>
          <w:szCs w:val="24"/>
        </w:rPr>
        <w:t xml:space="preserve">  CEOS Agencies with historical medium-resolution (~30 m -100 m) satellite data records will strive to ensure these data are publicly available and used to create the medium-resolution records of land properties over the historical satellite record that are useful for carbon science.  They will coordinate their efforts with relevant CEOS WGs and VCs.</w:t>
      </w:r>
    </w:p>
    <w:p w:rsidR="000F5A2F" w:rsidRPr="006E6839" w:rsidRDefault="000F5A2F" w:rsidP="000F5A2F">
      <w:pPr>
        <w:rPr>
          <w:rFonts w:asciiTheme="minorHAnsi" w:hAnsiTheme="minorHAnsi"/>
          <w:sz w:val="24"/>
          <w:szCs w:val="24"/>
        </w:rPr>
      </w:pPr>
    </w:p>
    <w:p w:rsidR="000F5A2F" w:rsidRPr="006E6839" w:rsidRDefault="000F5A2F" w:rsidP="000F5A2F">
      <w:pPr>
        <w:rPr>
          <w:rFonts w:asciiTheme="minorHAnsi" w:hAnsiTheme="minorHAnsi"/>
          <w:color w:val="000000" w:themeColor="text1"/>
          <w:sz w:val="24"/>
          <w:szCs w:val="24"/>
        </w:rPr>
      </w:pPr>
      <w:r w:rsidRPr="006E6839">
        <w:rPr>
          <w:rFonts w:asciiTheme="minorHAnsi" w:hAnsiTheme="minorHAnsi"/>
          <w:b/>
          <w:color w:val="000000" w:themeColor="text1"/>
          <w:sz w:val="24"/>
          <w:szCs w:val="24"/>
        </w:rPr>
        <w:t>Overall Motivation/Rationale-5:</w:t>
      </w:r>
      <w:r w:rsidRPr="006E6839">
        <w:rPr>
          <w:rFonts w:asciiTheme="minorHAnsi" w:hAnsiTheme="minorHAnsi"/>
          <w:color w:val="000000" w:themeColor="text1"/>
          <w:sz w:val="24"/>
          <w:szCs w:val="24"/>
        </w:rPr>
        <w:t xml:space="preserve">  The IGCO called for in the GEO Carbon Strategy requires continuous time series records of land, ocean, and atmosphere properties (e.g.,  land cover, land cover change, wetland area, LAI, ocean color and marine ecosystem composition, wetlands, permafrost areas, CO2 and CH4) at mid resolution.  It is now possible to develop data fusion and data assimilation algorithms using a combination of remote sensing data (vis/IR, SAR, Lidar) at medium to moderate resolutions to improve the accuracy of land and ocean products.  Most of the currently available global remote sensing products are all based on a single instrument approach.  To realize the full discrimination potential of the data collected by planned and future remote sensing systems and those currently in orbit, multi-sensor approaches must be developed and tested and a product-based (rather than mission-based) approach must be adopted.   To ensure long-term continuity of time series data records, the satellite data provider may need to transition from a research satellite program to an operational satellite program; thus, there must be a continuous interface between the research agencies (e.g., ESA, NASA) and those with operational mandates (e.g., NOAA, Eumetsat) .</w:t>
      </w:r>
      <w:r w:rsidRPr="006E6839">
        <w:rPr>
          <w:rFonts w:asciiTheme="minorHAnsi" w:hAnsiTheme="minorHAnsi"/>
          <w:color w:val="000000" w:themeColor="text1"/>
          <w:sz w:val="24"/>
          <w:szCs w:val="24"/>
        </w:rPr>
        <w:tab/>
      </w:r>
    </w:p>
    <w:p w:rsidR="000F5A2F" w:rsidRPr="006E6839" w:rsidRDefault="000F5A2F" w:rsidP="000F5A2F">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Carbon-Challenge-5:</w:t>
      </w:r>
      <w:r w:rsidRPr="006E6839">
        <w:rPr>
          <w:rFonts w:asciiTheme="minorHAnsi" w:hAnsiTheme="minorHAnsi"/>
          <w:color w:val="000000" w:themeColor="text1"/>
          <w:sz w:val="24"/>
          <w:szCs w:val="24"/>
        </w:rPr>
        <w:t xml:space="preserve">  CEOS acknowledges this challenge and will influence and coordinate the activities of the CEOS Member Agencies toward the continuity and systematic improvement of long time series of multi-sensor, multi-mission data products.</w:t>
      </w:r>
      <w:r w:rsidRPr="006E6839">
        <w:rPr>
          <w:rFonts w:asciiTheme="minorHAnsi" w:hAnsiTheme="minorHAnsi"/>
          <w:color w:val="000000" w:themeColor="text1"/>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Carbon-Action-5:</w:t>
      </w:r>
      <w:r w:rsidRPr="006E6839">
        <w:rPr>
          <w:rFonts w:asciiTheme="minorHAnsi" w:hAnsiTheme="minorHAnsi"/>
          <w:sz w:val="24"/>
          <w:szCs w:val="24"/>
        </w:rPr>
        <w:t xml:space="preserve">  CEOS Agencies with interests in and/or mandates for developing multi-sensor, multi-mission time series data products for the land (and ocean) will strive to ensure consistent, well-calibrated, bias-free satellite time-series carbon products are produced and continued into the future.  They will coordinate their efforts in consultation with relevant CEOS WGs and VCs to ensure appropriate merging of data and products from multiple sensors.</w:t>
      </w:r>
    </w:p>
    <w:p w:rsidR="000F5A2F" w:rsidRPr="006E6839" w:rsidRDefault="000F5A2F" w:rsidP="000F5A2F">
      <w:pPr>
        <w:rPr>
          <w:rFonts w:asciiTheme="minorHAnsi" w:hAnsiTheme="minorHAnsi"/>
          <w:sz w:val="24"/>
          <w:szCs w:val="24"/>
        </w:rPr>
      </w:pP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lastRenderedPageBreak/>
        <w:t xml:space="preserve">Overall Motivation/Rationale-6:  </w:t>
      </w:r>
      <w:r w:rsidRPr="006E6839">
        <w:rPr>
          <w:rFonts w:asciiTheme="minorHAnsi" w:hAnsiTheme="minorHAnsi"/>
          <w:sz w:val="24"/>
          <w:szCs w:val="24"/>
        </w:rPr>
        <w:t xml:space="preserve">The IGCO called for in the GEO Carbon Strategy requires improved approaches for developing global land inventories and related data products of 1) the spatial distribution and extent of wetlands and peatlands and of changes in their organic carbon pools and 2) carbon content of reservoirs, lakes, ponds, and rivers.  Satellite observations of inland waters must have appropriate spatial resolution and sensitivities.  Lakes and reservoirs cover around 3% of the Earth's land surface, but the majority are small. Use of moderate to coarse resolution ocean-color sensors such as MODIS or MERIS is therefore fairly limited in lake carbon research. On the other hand, many medium to moderate resolution land remote sensing sensors (such as Landsat-7) do not have sufficient sensitivity to estimate lake content of colored dissolved organic matter (CDOM) and monitor long-term trends.  At present there are only a few sensors (such as ALI on EO-1) that are suitable for mapping lake CDOM, dissolved organic carbon, and pCO2, but they do not provide full global coverage.  Landsat-8 and Sentinel-2 will change the situation, as sensors on both these missions provide data with sufficient spatial and radiometric resolution as well as the global coverage needed for lake research. Space agencies must ensure the continuity of such measurements.  Maps of lakes and ponds are needed annually and maps of flooding and inundation are needed seasonally.   Estimates of associated carbon-related biophysical properties (e.g., dissolved and particulate carbon, river discharge) and biological productivity are needed as a contribution to terrestrial carbon budgeting.  Research agencies must implement projects to develop these essential products at regional and global scales.      </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Carbon-Challenge-6:</w:t>
      </w:r>
      <w:r w:rsidRPr="006E6839">
        <w:rPr>
          <w:rFonts w:asciiTheme="minorHAnsi" w:hAnsiTheme="minorHAnsi"/>
          <w:sz w:val="24"/>
          <w:szCs w:val="24"/>
        </w:rPr>
        <w:t xml:space="preserve">  CEOS acknowledges this challenge and will influence and coordinate the activities of CEOS Agencies toward the continuing deployment of satellites and development of satellite data products for mapping wetlands, wetland types, wetland inundation, rivers, flooding, reservoirs, lakes, and ponds and estimating their associated carbon-related biophysical properties (e.g., dissolved and particulate carbon, river discharge) and biological productivity. CEOS will encourage its Member Agencies to coordinate the launch of satellites that meet requirements in a timely fashion and to avoid gaps.  CEOS Agencies will strive to implement projects to develop these essential wetland and inland water data products at regional and global scales and with appropriate spatial and temporal resolutions and sensitivities to the carbon constituents in inland waters.</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Carbon-Action-6:</w:t>
      </w:r>
      <w:r w:rsidRPr="006E6839">
        <w:rPr>
          <w:rFonts w:asciiTheme="minorHAnsi" w:hAnsiTheme="minorHAnsi"/>
          <w:sz w:val="24"/>
          <w:szCs w:val="24"/>
        </w:rPr>
        <w:t xml:space="preserve">  CEOS Agencies with interests in and/or mandates for developing 1) satellites to observe wetlands and inland waters and 2) wetland and inland water data products will coordinate their efforts in consultation with relevant CEOS WGs and VCs.</w:t>
      </w:r>
    </w:p>
    <w:p w:rsidR="000F5A2F" w:rsidRPr="006E6839" w:rsidRDefault="000F5A2F" w:rsidP="000F5A2F">
      <w:pPr>
        <w:rPr>
          <w:rFonts w:asciiTheme="minorHAnsi" w:hAnsiTheme="minorHAnsi"/>
          <w:sz w:val="24"/>
          <w:szCs w:val="24"/>
        </w:rPr>
      </w:pPr>
    </w:p>
    <w:p w:rsidR="000F5A2F" w:rsidRPr="00F41917" w:rsidRDefault="0053772C" w:rsidP="000F5A2F">
      <w:pPr>
        <w:rPr>
          <w:rFonts w:asciiTheme="minorHAnsi" w:hAnsiTheme="minorHAnsi"/>
          <w:b/>
          <w:sz w:val="24"/>
          <w:szCs w:val="24"/>
        </w:rPr>
      </w:pPr>
      <w:r w:rsidRPr="00F41917">
        <w:rPr>
          <w:rFonts w:asciiTheme="minorHAnsi" w:hAnsiTheme="minorHAnsi"/>
          <w:b/>
          <w:sz w:val="24"/>
          <w:szCs w:val="24"/>
        </w:rPr>
        <w:t xml:space="preserve">5.2.3  </w:t>
      </w:r>
      <w:r w:rsidR="000F5A2F" w:rsidRPr="00F41917">
        <w:rPr>
          <w:rFonts w:asciiTheme="minorHAnsi" w:hAnsiTheme="minorHAnsi"/>
          <w:b/>
          <w:sz w:val="24"/>
          <w:szCs w:val="24"/>
        </w:rPr>
        <w:t>Calibration/Validation-Related</w:t>
      </w:r>
      <w:r w:rsidRPr="00F41917">
        <w:rPr>
          <w:rFonts w:asciiTheme="minorHAnsi" w:hAnsiTheme="minorHAnsi"/>
          <w:b/>
          <w:sz w:val="24"/>
          <w:szCs w:val="24"/>
        </w:rPr>
        <w:t xml:space="preserve"> Recommendations</w:t>
      </w:r>
      <w:r w:rsidR="000F5A2F" w:rsidRPr="00F41917">
        <w:rPr>
          <w:rFonts w:asciiTheme="minorHAnsi" w:hAnsiTheme="minorHAnsi"/>
          <w:b/>
          <w:sz w:val="24"/>
          <w:szCs w:val="24"/>
        </w:rPr>
        <w:t xml:space="preserve"> </w:t>
      </w:r>
    </w:p>
    <w:p w:rsidR="000F5A2F" w:rsidRPr="006E6839" w:rsidRDefault="000F5A2F" w:rsidP="000F5A2F">
      <w:pPr>
        <w:rPr>
          <w:rFonts w:asciiTheme="minorHAnsi" w:hAnsiTheme="minorHAnsi"/>
          <w:sz w:val="24"/>
          <w:szCs w:val="24"/>
        </w:rPr>
      </w:pPr>
    </w:p>
    <w:p w:rsidR="000F5A2F" w:rsidRPr="006E6839" w:rsidRDefault="000F5A2F" w:rsidP="000F5A2F">
      <w:pPr>
        <w:rPr>
          <w:rFonts w:asciiTheme="minorHAnsi" w:hAnsiTheme="minorHAnsi"/>
          <w:b/>
          <w:sz w:val="24"/>
          <w:szCs w:val="24"/>
        </w:rPr>
      </w:pPr>
      <w:r w:rsidRPr="006E6839">
        <w:rPr>
          <w:rFonts w:asciiTheme="minorHAnsi" w:hAnsiTheme="minorHAnsi"/>
          <w:b/>
          <w:sz w:val="24"/>
          <w:szCs w:val="24"/>
        </w:rPr>
        <w:t xml:space="preserve">Overall Motivation/Rationale-7:  </w:t>
      </w:r>
      <w:r w:rsidRPr="006E6839">
        <w:rPr>
          <w:rFonts w:asciiTheme="minorHAnsi" w:hAnsiTheme="minorHAnsi"/>
          <w:sz w:val="24"/>
          <w:szCs w:val="24"/>
        </w:rPr>
        <w:t xml:space="preserve">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robust carbon tracking and accurate carbon budgets, and these major products require quantitative analysis of changes in Earth system carbon properties over time.  This in turn requires well-calibrated satellite sensors and well-validated data products.  Development of specific remote sensing products often requires use of surface reference data sets.  In some cases, land-based networks have been developed to provide </w:t>
      </w:r>
      <w:r w:rsidRPr="006E6839">
        <w:rPr>
          <w:rFonts w:asciiTheme="minorHAnsi" w:hAnsiTheme="minorHAnsi"/>
          <w:i/>
          <w:sz w:val="24"/>
          <w:szCs w:val="24"/>
        </w:rPr>
        <w:t>in situ</w:t>
      </w:r>
      <w:r w:rsidRPr="006E6839">
        <w:rPr>
          <w:rFonts w:asciiTheme="minorHAnsi" w:hAnsiTheme="minorHAnsi"/>
          <w:sz w:val="24"/>
          <w:szCs w:val="24"/>
        </w:rPr>
        <w:t xml:space="preserve"> data for validation of specific products (e.g., soil moisture,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where in others, networks either need expansion or considerable </w:t>
      </w:r>
      <w:r w:rsidRPr="006E6839">
        <w:rPr>
          <w:rFonts w:asciiTheme="minorHAnsi" w:hAnsiTheme="minorHAnsi"/>
          <w:sz w:val="24"/>
          <w:szCs w:val="24"/>
        </w:rPr>
        <w:lastRenderedPageBreak/>
        <w:t xml:space="preserve">development (such as biomass dynamics).  For the ocean, this requires global-scale validation of algorithms for estimating ocean carbon pools from satellite data, in carbon units, in close collaboration with </w:t>
      </w:r>
      <w:r w:rsidRPr="006E6839">
        <w:rPr>
          <w:rFonts w:asciiTheme="minorHAnsi" w:hAnsiTheme="minorHAnsi"/>
          <w:i/>
          <w:sz w:val="24"/>
          <w:szCs w:val="24"/>
        </w:rPr>
        <w:t>in situ</w:t>
      </w:r>
      <w:r w:rsidRPr="006E6839">
        <w:rPr>
          <w:rFonts w:asciiTheme="minorHAnsi" w:hAnsiTheme="minorHAnsi"/>
          <w:sz w:val="24"/>
          <w:szCs w:val="24"/>
        </w:rPr>
        <w:t xml:space="preserve"> observation systems.  It is also necessary to provide adequate error characterization of remote sensing variables and carbon products derived from satellite data, ideally on a pixel-by-pixel basis, to ensure their appropriate use in quantifying and modeling carbon dynamics.  This must be guaranteed on timescales relevant for key science and policy problems and should be closely coordinated with the </w:t>
      </w:r>
      <w:r w:rsidRPr="006E6839">
        <w:rPr>
          <w:rFonts w:asciiTheme="minorHAnsi" w:hAnsiTheme="minorHAnsi"/>
          <w:i/>
          <w:sz w:val="24"/>
          <w:szCs w:val="24"/>
        </w:rPr>
        <w:t xml:space="preserve">in situ </w:t>
      </w:r>
      <w:r w:rsidRPr="006E6839">
        <w:rPr>
          <w:rFonts w:asciiTheme="minorHAnsi" w:hAnsiTheme="minorHAnsi"/>
          <w:sz w:val="24"/>
          <w:szCs w:val="24"/>
        </w:rPr>
        <w:t xml:space="preserve">observation community to ensure in situ data are accessible to the satellite community for validation of satellite data products.  The CEOS WGCV and its relevant subgroups have conducted and coordinated much-needed calibration and validation work over the years, and this work needs to continue and be expanded.  The CEOS VCs are also conducting valuable work in this area.  There is a need to strengthen mechanisms within CEOS and at the individual space agency level, in particular investment as part of satellite development, for product validation to establish validation methodologies, protocols and benchmark datasets. This must be guaranteed on timescales relevant for key science and policy problems and should be closely coordinated with the </w:t>
      </w:r>
      <w:r w:rsidRPr="006E6839">
        <w:rPr>
          <w:rFonts w:asciiTheme="minorHAnsi" w:hAnsiTheme="minorHAnsi"/>
          <w:i/>
          <w:sz w:val="24"/>
          <w:szCs w:val="24"/>
        </w:rPr>
        <w:t>in situ</w:t>
      </w:r>
      <w:r w:rsidRPr="006E6839">
        <w:rPr>
          <w:rFonts w:asciiTheme="minorHAnsi" w:hAnsiTheme="minorHAnsi"/>
          <w:sz w:val="24"/>
          <w:szCs w:val="24"/>
        </w:rPr>
        <w:t xml:space="preserve"> observation community to ensure in situ data are accessible to the satellite community.            </w:t>
      </w:r>
      <w:r w:rsidRPr="006E6839">
        <w:rPr>
          <w:rFonts w:asciiTheme="minorHAnsi" w:hAnsiTheme="minorHAnsi"/>
          <w:b/>
          <w:sz w:val="24"/>
          <w:szCs w:val="24"/>
        </w:rPr>
        <w:t xml:space="preserve"> </w:t>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Carbon-Challenge-7:</w:t>
      </w:r>
      <w:r w:rsidRPr="006E6839">
        <w:rPr>
          <w:rFonts w:asciiTheme="minorHAnsi" w:hAnsiTheme="minorHAnsi"/>
          <w:sz w:val="24"/>
          <w:szCs w:val="24"/>
        </w:rPr>
        <w:t xml:space="preserve">  CEOS acknowledges this challenge and will influence and coordinate the activities of its Member Agencies toward the provision of well-calibrated and well-validated satellite data products with adequate error characterization.  CEOS will encourage its Member Agencies, to include investment in calibration and validation as part of their satellite development activities.   CEOS will promote use of accepted international standards.  CEOS Agencies recognize the need to support the WGCV and VCs in these endeavors and to assist in prioritizing activities when resources are limited.</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Carbon-Action-7:</w:t>
      </w:r>
      <w:r w:rsidRPr="006E6839">
        <w:rPr>
          <w:rFonts w:asciiTheme="minorHAnsi" w:hAnsiTheme="minorHAnsi"/>
          <w:sz w:val="24"/>
          <w:szCs w:val="24"/>
        </w:rPr>
        <w:t xml:space="preserve">  CEOS and CEOS Agencies will encourage national and international agencies to improve and expand upon the availability of the </w:t>
      </w:r>
      <w:r w:rsidRPr="006E6839">
        <w:rPr>
          <w:rFonts w:asciiTheme="minorHAnsi" w:hAnsiTheme="minorHAnsi"/>
          <w:i/>
          <w:sz w:val="24"/>
          <w:szCs w:val="24"/>
        </w:rPr>
        <w:t>in situ</w:t>
      </w:r>
      <w:r w:rsidRPr="006E6839">
        <w:rPr>
          <w:rFonts w:asciiTheme="minorHAnsi" w:hAnsiTheme="minorHAnsi"/>
          <w:sz w:val="24"/>
          <w:szCs w:val="24"/>
        </w:rPr>
        <w:t xml:space="preserve"> observations needed for the calibration and validation of satellite land data products used for carbon science.  This will include coordinating with national and international agencies collecting </w:t>
      </w:r>
      <w:r w:rsidRPr="006E6839">
        <w:rPr>
          <w:rFonts w:asciiTheme="minorHAnsi" w:hAnsiTheme="minorHAnsi"/>
          <w:i/>
          <w:sz w:val="24"/>
          <w:szCs w:val="24"/>
        </w:rPr>
        <w:t>in situ</w:t>
      </w:r>
      <w:r w:rsidRPr="006E6839">
        <w:rPr>
          <w:rFonts w:asciiTheme="minorHAnsi" w:hAnsiTheme="minorHAnsi"/>
          <w:sz w:val="24"/>
          <w:szCs w:val="24"/>
        </w:rPr>
        <w:t xml:space="preserve"> data to 1) assess the quality and coverage (spatial and temporal) of validation data and 2) employ design features that entice data sharing and provide safeguards.                                                                                                                                              </w:t>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Carbon-Action-8:</w:t>
      </w:r>
      <w:r w:rsidRPr="006E6839">
        <w:rPr>
          <w:rFonts w:asciiTheme="minorHAnsi" w:hAnsiTheme="minorHAnsi"/>
          <w:sz w:val="24"/>
          <w:szCs w:val="24"/>
        </w:rPr>
        <w:t xml:space="preserve">  The CEOS WGCV's Land Product Validation (LPV) Subgroup will continue its work to validate satellite land data products and expand the number of land variables addressed as priorities are identified and available resources permit, and where no other body takes responsibility (e.g., GOFC-GOLD).</w:t>
      </w:r>
    </w:p>
    <w:p w:rsidR="000F5A2F" w:rsidRPr="006E6839" w:rsidRDefault="000F5A2F" w:rsidP="000F5A2F">
      <w:pPr>
        <w:rPr>
          <w:rFonts w:asciiTheme="minorHAnsi" w:hAnsiTheme="minorHAnsi"/>
          <w:sz w:val="24"/>
          <w:szCs w:val="24"/>
        </w:rPr>
      </w:pP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Motivation/Rationale-8:</w:t>
      </w:r>
      <w:r w:rsidRPr="006E6839">
        <w:rPr>
          <w:rFonts w:asciiTheme="minorHAnsi" w:hAnsiTheme="minorHAnsi"/>
          <w:sz w:val="24"/>
          <w:szCs w:val="24"/>
        </w:rPr>
        <w:t xml:space="preserve">  The two major products called for in the GEO Carbon Strategy (i.e., a robust and transparent carbon tracking system and accurate carbon budgets; section 3, p. 11) require quantitative analysis of changes in Earth system carbon properties over time.  Desirable increases in spatial and temporal coverage can be achieved if data from two different, contemporaneous sensors can be combined seamlessly.  To facilitate such data merger or fusion, data products acquired by differing sensors and satellites for each of these properties must be intercomparable, and systematic intercomparison activities must be conducted.  </w:t>
      </w:r>
      <w:r w:rsidRPr="006E6839">
        <w:rPr>
          <w:rFonts w:asciiTheme="minorHAnsi" w:hAnsiTheme="minorHAnsi"/>
          <w:sz w:val="24"/>
          <w:szCs w:val="24"/>
        </w:rPr>
        <w:tab/>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Carbon-Challenge-8:</w:t>
      </w:r>
      <w:r w:rsidRPr="006E6839">
        <w:rPr>
          <w:rFonts w:asciiTheme="minorHAnsi" w:hAnsiTheme="minorHAnsi"/>
          <w:sz w:val="24"/>
          <w:szCs w:val="24"/>
        </w:rPr>
        <w:t xml:space="preserve">  CEOS acknowledges this challenge and will influence and coordinate the activities of CEOS Agencies toward the systematic intercomparison of satellite data products of </w:t>
      </w:r>
      <w:r w:rsidRPr="006E6839">
        <w:rPr>
          <w:rFonts w:asciiTheme="minorHAnsi" w:hAnsiTheme="minorHAnsi"/>
          <w:sz w:val="24"/>
          <w:szCs w:val="24"/>
        </w:rPr>
        <w:lastRenderedPageBreak/>
        <w:t>relevance to the carbon cycle.  CEOS Agencies will participate, as appropriate, in major intercomparison activities, including model-data, data-data, and multiple data stream intercomparisons.  CEOS recognizes that intercomparison activities will require coordination with relevant non-CEOS organizations and activities.</w:t>
      </w:r>
    </w:p>
    <w:p w:rsidR="000F5A2F" w:rsidRPr="006E6839" w:rsidRDefault="000F5A2F" w:rsidP="000F5A2F">
      <w:pPr>
        <w:rPr>
          <w:rFonts w:asciiTheme="minorHAnsi" w:hAnsiTheme="minorHAnsi"/>
          <w:sz w:val="24"/>
          <w:szCs w:val="24"/>
        </w:rPr>
      </w:pPr>
      <w:r w:rsidRPr="006E6839">
        <w:rPr>
          <w:rFonts w:asciiTheme="minorHAnsi" w:hAnsiTheme="minorHAnsi"/>
          <w:b/>
          <w:sz w:val="24"/>
          <w:szCs w:val="24"/>
        </w:rPr>
        <w:t>Carbon-Action-9:</w:t>
      </w:r>
      <w:r w:rsidRPr="006E6839">
        <w:rPr>
          <w:rFonts w:asciiTheme="minorHAnsi" w:hAnsiTheme="minorHAnsi"/>
          <w:sz w:val="24"/>
          <w:szCs w:val="24"/>
        </w:rPr>
        <w:t xml:space="preserve">  CEOS WGCV and its relevant subgroups, in consultation with the CEOS Carbon Subgroup (recommended in Carbon-Action-38), will organize and coordinate carbon data product intercomparison activities as they are identified as priorities for CEOS action and in coordination with the wider carbon cycle science community.</w:t>
      </w:r>
    </w:p>
    <w:p w:rsidR="00133253" w:rsidRPr="00E4331A" w:rsidRDefault="0053772C" w:rsidP="00F41917">
      <w:pPr>
        <w:rPr>
          <w:rFonts w:asciiTheme="minorHAnsi" w:hAnsiTheme="minorHAnsi" w:cstheme="minorHAnsi"/>
          <w:b/>
          <w:sz w:val="24"/>
          <w:szCs w:val="24"/>
        </w:rPr>
      </w:pPr>
      <w:r>
        <w:rPr>
          <w:rFonts w:asciiTheme="minorHAnsi" w:hAnsiTheme="minorHAnsi" w:cstheme="minorHAnsi"/>
          <w:b/>
          <w:sz w:val="24"/>
          <w:szCs w:val="24"/>
        </w:rPr>
        <w:br w:type="page"/>
      </w:r>
    </w:p>
    <w:p w:rsidR="00C0062C" w:rsidRPr="00DA576E" w:rsidRDefault="00C0062C" w:rsidP="00F41917">
      <w:pPr>
        <w:jc w:val="center"/>
        <w:rPr>
          <w:b/>
          <w:smallCaps/>
          <w:color w:val="000000"/>
          <w:sz w:val="28"/>
          <w:szCs w:val="28"/>
        </w:rPr>
      </w:pPr>
      <w:r w:rsidRPr="00981C43">
        <w:rPr>
          <w:b/>
          <w:smallCaps/>
          <w:color w:val="000000"/>
          <w:sz w:val="28"/>
          <w:szCs w:val="28"/>
        </w:rPr>
        <w:lastRenderedPageBreak/>
        <w:t>Chapter 3:   Oceans and Inland Waters</w:t>
      </w:r>
      <w:r w:rsidR="00FC7E2A" w:rsidRPr="00981C43">
        <w:rPr>
          <w:b/>
          <w:smallCaps/>
          <w:color w:val="000000"/>
          <w:sz w:val="28"/>
          <w:szCs w:val="28"/>
        </w:rPr>
        <w:t xml:space="preserve"> Domain</w:t>
      </w:r>
    </w:p>
    <w:p w:rsidR="005979DF" w:rsidRPr="00981C43" w:rsidRDefault="005979DF" w:rsidP="00F41917">
      <w:pPr>
        <w:jc w:val="center"/>
        <w:rPr>
          <w:b/>
          <w:smallCaps/>
          <w:color w:val="000000"/>
          <w:sz w:val="24"/>
          <w:szCs w:val="24"/>
        </w:rPr>
      </w:pPr>
    </w:p>
    <w:p w:rsidR="006A2DF6" w:rsidRPr="00F41917" w:rsidRDefault="00D11B7B" w:rsidP="00FB56E3">
      <w:pPr>
        <w:jc w:val="center"/>
        <w:rPr>
          <w:smallCaps/>
          <w:sz w:val="24"/>
          <w:szCs w:val="24"/>
        </w:rPr>
      </w:pPr>
      <w:r w:rsidRPr="00981C43">
        <w:rPr>
          <w:b/>
          <w:smallCaps/>
          <w:color w:val="000000"/>
          <w:sz w:val="24"/>
          <w:szCs w:val="24"/>
        </w:rPr>
        <w:t>Lead Author</w:t>
      </w:r>
      <w:r w:rsidRPr="009A235D">
        <w:rPr>
          <w:b/>
          <w:smallCaps/>
          <w:color w:val="000000"/>
          <w:sz w:val="24"/>
          <w:szCs w:val="24"/>
        </w:rPr>
        <w:t xml:space="preserve">:   </w:t>
      </w:r>
      <w:r w:rsidRPr="00F41917">
        <w:rPr>
          <w:b/>
          <w:bCs/>
          <w:smallCaps/>
          <w:sz w:val="24"/>
          <w:szCs w:val="24"/>
        </w:rPr>
        <w:t>Shubha Sathyendranath (Plymouth Marine Lab</w:t>
      </w:r>
      <w:r w:rsidR="006544E2" w:rsidRPr="00F41917">
        <w:rPr>
          <w:b/>
          <w:bCs/>
          <w:smallCaps/>
          <w:sz w:val="24"/>
          <w:szCs w:val="24"/>
        </w:rPr>
        <w:t>oratory</w:t>
      </w:r>
      <w:r w:rsidRPr="00F41917">
        <w:rPr>
          <w:b/>
          <w:bCs/>
          <w:smallCaps/>
          <w:sz w:val="24"/>
          <w:szCs w:val="24"/>
        </w:rPr>
        <w:t>)</w:t>
      </w:r>
    </w:p>
    <w:p w:rsidR="006A2DF6" w:rsidRPr="00981C43" w:rsidRDefault="00D11B7B" w:rsidP="00F41917">
      <w:pPr>
        <w:jc w:val="center"/>
        <w:rPr>
          <w:b/>
          <w:smallCaps/>
          <w:sz w:val="24"/>
          <w:szCs w:val="24"/>
        </w:rPr>
      </w:pPr>
      <w:r w:rsidRPr="00981C43">
        <w:rPr>
          <w:b/>
          <w:bCs/>
          <w:smallCaps/>
          <w:color w:val="000000"/>
          <w:sz w:val="24"/>
          <w:szCs w:val="24"/>
        </w:rPr>
        <w:t xml:space="preserve">Co-Authors:  </w:t>
      </w:r>
      <w:r w:rsidRPr="00981C43">
        <w:rPr>
          <w:b/>
          <w:smallCaps/>
          <w:sz w:val="24"/>
          <w:szCs w:val="24"/>
        </w:rPr>
        <w:t>Prakash Chauhan (Indian Space Research Organization)</w:t>
      </w:r>
      <w:r w:rsidR="005979DF" w:rsidRPr="00981C43">
        <w:rPr>
          <w:b/>
          <w:smallCaps/>
          <w:sz w:val="24"/>
          <w:szCs w:val="24"/>
        </w:rPr>
        <w:t xml:space="preserve">, </w:t>
      </w:r>
      <w:r w:rsidRPr="00981C43">
        <w:rPr>
          <w:b/>
          <w:smallCaps/>
          <w:sz w:val="24"/>
          <w:szCs w:val="24"/>
        </w:rPr>
        <w:t>Watson Gregg (NASA Goddard Space Flight Center)</w:t>
      </w:r>
      <w:r w:rsidR="005979DF" w:rsidRPr="00981C43">
        <w:rPr>
          <w:b/>
          <w:smallCaps/>
          <w:sz w:val="24"/>
          <w:szCs w:val="24"/>
        </w:rPr>
        <w:t xml:space="preserve">, </w:t>
      </w:r>
      <w:r w:rsidRPr="00981C43">
        <w:rPr>
          <w:b/>
          <w:smallCaps/>
          <w:sz w:val="24"/>
          <w:szCs w:val="24"/>
        </w:rPr>
        <w:t>Nicolas Hoepffner (Joint Research Centre)</w:t>
      </w:r>
      <w:r w:rsidR="005979DF" w:rsidRPr="00981C43">
        <w:rPr>
          <w:b/>
          <w:smallCaps/>
          <w:sz w:val="24"/>
          <w:szCs w:val="24"/>
        </w:rPr>
        <w:t xml:space="preserve">, </w:t>
      </w:r>
      <w:r w:rsidRPr="00981C43">
        <w:rPr>
          <w:b/>
          <w:smallCaps/>
          <w:sz w:val="24"/>
          <w:szCs w:val="24"/>
        </w:rPr>
        <w:t>Joji Ishizaka (Nagoya University)</w:t>
      </w:r>
      <w:r w:rsidR="005979DF" w:rsidRPr="00981C43">
        <w:rPr>
          <w:b/>
          <w:smallCaps/>
          <w:sz w:val="24"/>
          <w:szCs w:val="24"/>
        </w:rPr>
        <w:t xml:space="preserve">, </w:t>
      </w:r>
      <w:r w:rsidRPr="00981C43">
        <w:rPr>
          <w:b/>
          <w:smallCaps/>
          <w:sz w:val="24"/>
          <w:szCs w:val="24"/>
        </w:rPr>
        <w:t xml:space="preserve">Johnny </w:t>
      </w:r>
      <w:r w:rsidR="006544E2" w:rsidRPr="00981C43">
        <w:rPr>
          <w:b/>
          <w:smallCaps/>
          <w:sz w:val="24"/>
          <w:szCs w:val="24"/>
        </w:rPr>
        <w:t xml:space="preserve">A. </w:t>
      </w:r>
      <w:r w:rsidRPr="00981C43">
        <w:rPr>
          <w:b/>
          <w:smallCaps/>
          <w:sz w:val="24"/>
          <w:szCs w:val="24"/>
        </w:rPr>
        <w:t>Johannessen (Nansen Environmental and Remote Sensing Centre)</w:t>
      </w:r>
      <w:r w:rsidR="005979DF" w:rsidRPr="00981C43">
        <w:rPr>
          <w:b/>
          <w:smallCaps/>
          <w:sz w:val="24"/>
          <w:szCs w:val="24"/>
        </w:rPr>
        <w:t xml:space="preserve">, </w:t>
      </w:r>
      <w:r w:rsidRPr="00981C43">
        <w:rPr>
          <w:b/>
          <w:smallCaps/>
          <w:sz w:val="24"/>
          <w:szCs w:val="24"/>
        </w:rPr>
        <w:t>Milton Kampel (Instituto Nacional de Pesquisas Espaciais)</w:t>
      </w:r>
      <w:r w:rsidR="005979DF" w:rsidRPr="00981C43">
        <w:rPr>
          <w:b/>
          <w:smallCaps/>
          <w:sz w:val="24"/>
          <w:szCs w:val="24"/>
        </w:rPr>
        <w:t xml:space="preserve">, </w:t>
      </w:r>
      <w:r w:rsidRPr="00981C43">
        <w:rPr>
          <w:b/>
          <w:smallCaps/>
          <w:sz w:val="24"/>
          <w:szCs w:val="24"/>
        </w:rPr>
        <w:t>Tiit Kutser (University of Tartu)</w:t>
      </w:r>
      <w:r w:rsidR="005979DF" w:rsidRPr="00DA576E">
        <w:rPr>
          <w:b/>
          <w:smallCaps/>
          <w:sz w:val="24"/>
          <w:szCs w:val="24"/>
        </w:rPr>
        <w:t xml:space="preserve">, </w:t>
      </w:r>
      <w:r w:rsidRPr="00981C43">
        <w:rPr>
          <w:b/>
          <w:smallCaps/>
          <w:sz w:val="24"/>
          <w:szCs w:val="24"/>
        </w:rPr>
        <w:t>Trevor Platt (</w:t>
      </w:r>
      <w:r w:rsidR="006544E2" w:rsidRPr="00981C43">
        <w:rPr>
          <w:b/>
          <w:bCs/>
          <w:smallCaps/>
          <w:sz w:val="24"/>
          <w:szCs w:val="24"/>
        </w:rPr>
        <w:t>Plymouth Marine Laboratory</w:t>
      </w:r>
      <w:r w:rsidRPr="00981C43">
        <w:rPr>
          <w:b/>
          <w:smallCaps/>
          <w:sz w:val="24"/>
          <w:szCs w:val="24"/>
        </w:rPr>
        <w:t>)</w:t>
      </w:r>
      <w:r w:rsidR="005979DF" w:rsidRPr="00981C43">
        <w:rPr>
          <w:b/>
          <w:smallCaps/>
          <w:sz w:val="24"/>
          <w:szCs w:val="24"/>
        </w:rPr>
        <w:t xml:space="preserve">, and </w:t>
      </w:r>
      <w:r w:rsidRPr="00981C43">
        <w:rPr>
          <w:b/>
          <w:smallCaps/>
          <w:sz w:val="24"/>
          <w:szCs w:val="24"/>
        </w:rPr>
        <w:t>J</w:t>
      </w:r>
      <w:r w:rsidR="00DB3DE5">
        <w:rPr>
          <w:b/>
          <w:smallCaps/>
          <w:sz w:val="24"/>
          <w:szCs w:val="24"/>
        </w:rPr>
        <w:t>oo</w:t>
      </w:r>
      <w:r w:rsidRPr="00981C43">
        <w:rPr>
          <w:b/>
          <w:smallCaps/>
          <w:sz w:val="24"/>
          <w:szCs w:val="24"/>
        </w:rPr>
        <w:t>-H</w:t>
      </w:r>
      <w:r w:rsidR="00DB3DE5">
        <w:rPr>
          <w:b/>
          <w:smallCaps/>
          <w:sz w:val="24"/>
          <w:szCs w:val="24"/>
        </w:rPr>
        <w:t>yung</w:t>
      </w:r>
      <w:r w:rsidRPr="00981C43">
        <w:rPr>
          <w:b/>
          <w:smallCaps/>
          <w:sz w:val="24"/>
          <w:szCs w:val="24"/>
        </w:rPr>
        <w:t xml:space="preserve"> Ryu (Korea </w:t>
      </w:r>
      <w:r w:rsidR="00DB3DE5">
        <w:rPr>
          <w:b/>
          <w:smallCaps/>
          <w:sz w:val="24"/>
          <w:szCs w:val="24"/>
        </w:rPr>
        <w:t xml:space="preserve">Institute of </w:t>
      </w:r>
      <w:r w:rsidRPr="00981C43">
        <w:rPr>
          <w:b/>
          <w:smallCaps/>
          <w:sz w:val="24"/>
          <w:szCs w:val="24"/>
        </w:rPr>
        <w:t xml:space="preserve">Ocean </w:t>
      </w:r>
      <w:r w:rsidR="00DB3DE5">
        <w:rPr>
          <w:b/>
          <w:smallCaps/>
          <w:sz w:val="24"/>
          <w:szCs w:val="24"/>
        </w:rPr>
        <w:t>Science and Technology</w:t>
      </w:r>
      <w:r w:rsidRPr="00981C43">
        <w:rPr>
          <w:b/>
          <w:smallCaps/>
          <w:sz w:val="24"/>
          <w:szCs w:val="24"/>
        </w:rPr>
        <w:t>)</w:t>
      </w:r>
    </w:p>
    <w:p w:rsidR="005979DF" w:rsidRPr="00981C43" w:rsidRDefault="005979DF" w:rsidP="00F41917">
      <w:pPr>
        <w:jc w:val="center"/>
        <w:rPr>
          <w:b/>
          <w:smallCaps/>
          <w:color w:val="000000"/>
          <w:sz w:val="24"/>
          <w:szCs w:val="24"/>
        </w:rPr>
      </w:pPr>
    </w:p>
    <w:p w:rsidR="00CD17B6" w:rsidRPr="00981C43" w:rsidRDefault="00CD17B6" w:rsidP="00FB56E3">
      <w:pPr>
        <w:jc w:val="center"/>
        <w:rPr>
          <w:b/>
          <w:color w:val="000000"/>
          <w:sz w:val="28"/>
          <w:szCs w:val="28"/>
        </w:rPr>
      </w:pPr>
    </w:p>
    <w:p w:rsidR="00BB39D4" w:rsidRPr="00981C43" w:rsidRDefault="00CD17B6">
      <w:pPr>
        <w:rPr>
          <w:b/>
          <w:color w:val="000000"/>
          <w:sz w:val="24"/>
          <w:szCs w:val="24"/>
        </w:rPr>
      </w:pPr>
      <w:r w:rsidRPr="00981C43">
        <w:rPr>
          <w:b/>
          <w:color w:val="000000"/>
          <w:sz w:val="24"/>
          <w:szCs w:val="24"/>
        </w:rPr>
        <w:t xml:space="preserve">3.1  </w:t>
      </w:r>
      <w:r w:rsidR="000D41F3" w:rsidRPr="00981C43">
        <w:rPr>
          <w:b/>
          <w:color w:val="000000"/>
          <w:sz w:val="24"/>
          <w:szCs w:val="24"/>
        </w:rPr>
        <w:t xml:space="preserve">Introduction: Why are the Oceans </w:t>
      </w:r>
      <w:r w:rsidR="006544E2" w:rsidRPr="00981C43">
        <w:rPr>
          <w:b/>
          <w:color w:val="000000"/>
          <w:sz w:val="24"/>
          <w:szCs w:val="24"/>
        </w:rPr>
        <w:t xml:space="preserve">and Inland Waters </w:t>
      </w:r>
      <w:r w:rsidR="000D41F3" w:rsidRPr="00981C43">
        <w:rPr>
          <w:b/>
          <w:color w:val="000000"/>
          <w:sz w:val="24"/>
          <w:szCs w:val="24"/>
        </w:rPr>
        <w:t>R</w:t>
      </w:r>
      <w:r w:rsidR="00C0062C" w:rsidRPr="00981C43">
        <w:rPr>
          <w:b/>
          <w:color w:val="000000"/>
          <w:sz w:val="24"/>
          <w:szCs w:val="24"/>
        </w:rPr>
        <w:t>elevant?</w:t>
      </w:r>
    </w:p>
    <w:p w:rsidR="00BB39D4" w:rsidRPr="00981C43" w:rsidRDefault="00BB39D4">
      <w:pPr>
        <w:rPr>
          <w:b/>
          <w:color w:val="000000"/>
          <w:sz w:val="24"/>
          <w:szCs w:val="24"/>
        </w:rPr>
      </w:pPr>
    </w:p>
    <w:p w:rsidR="00BB39D4" w:rsidRPr="00981C43" w:rsidRDefault="00C0062C">
      <w:pPr>
        <w:rPr>
          <w:b/>
          <w:color w:val="000000"/>
          <w:sz w:val="24"/>
          <w:szCs w:val="24"/>
        </w:rPr>
      </w:pPr>
      <w:r w:rsidRPr="00981C43">
        <w:rPr>
          <w:color w:val="000000"/>
          <w:sz w:val="24"/>
          <w:szCs w:val="24"/>
        </w:rPr>
        <w:t xml:space="preserve">Oceans </w:t>
      </w:r>
      <w:r w:rsidR="006544E2" w:rsidRPr="00981C43">
        <w:rPr>
          <w:color w:val="000000"/>
          <w:sz w:val="24"/>
          <w:szCs w:val="24"/>
        </w:rPr>
        <w:t>constitute</w:t>
      </w:r>
      <w:r w:rsidRPr="00981C43">
        <w:rPr>
          <w:color w:val="000000"/>
          <w:sz w:val="24"/>
          <w:szCs w:val="24"/>
        </w:rPr>
        <w:t xml:space="preserve"> some of </w:t>
      </w:r>
      <w:r w:rsidR="006544E2" w:rsidRPr="00981C43">
        <w:rPr>
          <w:color w:val="000000"/>
          <w:sz w:val="24"/>
          <w:szCs w:val="24"/>
        </w:rPr>
        <w:t xml:space="preserve">Earth’s </w:t>
      </w:r>
      <w:r w:rsidRPr="00981C43">
        <w:rPr>
          <w:color w:val="000000"/>
          <w:sz w:val="24"/>
          <w:szCs w:val="24"/>
        </w:rPr>
        <w:t xml:space="preserve">greatest reservoirs of carbon in various forms: organic and inorganic, particulate and dissolved (see Figure </w:t>
      </w:r>
      <w:r w:rsidR="00663E54" w:rsidRPr="00981C43">
        <w:rPr>
          <w:color w:val="000000"/>
          <w:sz w:val="24"/>
          <w:szCs w:val="24"/>
        </w:rPr>
        <w:t>3-</w:t>
      </w:r>
      <w:r w:rsidRPr="00981C43">
        <w:rPr>
          <w:color w:val="000000"/>
          <w:sz w:val="24"/>
          <w:szCs w:val="24"/>
        </w:rPr>
        <w:t xml:space="preserve">1). </w:t>
      </w:r>
      <w:r w:rsidRPr="00981C43">
        <w:rPr>
          <w:sz w:val="24"/>
          <w:szCs w:val="24"/>
        </w:rPr>
        <w:t xml:space="preserve">It is estimated that the pool of carbon in the oceans is 50 times more than that in the atmosphere; the flux of carbon through the ocean is much greater than that attributed to burning fossil fuels; and the </w:t>
      </w:r>
      <w:r w:rsidR="00807529" w:rsidRPr="00981C43">
        <w:rPr>
          <w:sz w:val="24"/>
          <w:szCs w:val="24"/>
        </w:rPr>
        <w:t xml:space="preserve">atmospheric </w:t>
      </w:r>
      <w:r w:rsidRPr="00981C43">
        <w:rPr>
          <w:sz w:val="24"/>
          <w:szCs w:val="24"/>
        </w:rPr>
        <w:t xml:space="preserve">exchange of carbon </w:t>
      </w:r>
      <w:r w:rsidR="00807529" w:rsidRPr="00981C43">
        <w:rPr>
          <w:sz w:val="24"/>
          <w:szCs w:val="24"/>
        </w:rPr>
        <w:t xml:space="preserve">with </w:t>
      </w:r>
      <w:r w:rsidRPr="00981C43">
        <w:rPr>
          <w:sz w:val="24"/>
          <w:szCs w:val="24"/>
        </w:rPr>
        <w:t xml:space="preserve">the ocean is larger than </w:t>
      </w:r>
      <w:r w:rsidR="00807529" w:rsidRPr="00981C43">
        <w:rPr>
          <w:sz w:val="24"/>
          <w:szCs w:val="24"/>
        </w:rPr>
        <w:t xml:space="preserve">that </w:t>
      </w:r>
      <w:r w:rsidRPr="00981C43">
        <w:rPr>
          <w:sz w:val="24"/>
          <w:szCs w:val="24"/>
        </w:rPr>
        <w:t xml:space="preserve">with the land. </w:t>
      </w:r>
      <w:r w:rsidRPr="00981C43">
        <w:rPr>
          <w:color w:val="000000"/>
          <w:sz w:val="24"/>
          <w:szCs w:val="24"/>
        </w:rPr>
        <w:t>Primary production in the ocean is responsible for converting 50 Gt of carbon</w:t>
      </w:r>
      <w:r w:rsidR="00807529" w:rsidRPr="00981C43">
        <w:rPr>
          <w:color w:val="000000"/>
          <w:sz w:val="24"/>
          <w:szCs w:val="24"/>
        </w:rPr>
        <w:t xml:space="preserve"> per annum</w:t>
      </w:r>
      <w:r w:rsidRPr="00981C43">
        <w:rPr>
          <w:color w:val="000000"/>
          <w:sz w:val="24"/>
          <w:szCs w:val="24"/>
        </w:rPr>
        <w:t xml:space="preserve"> into organic material (commensurate with terrestrial primary production), and a fraction of the produced material is exported to the deep ocean through sinking particles, leading to </w:t>
      </w:r>
      <w:r w:rsidR="00807529" w:rsidRPr="00981C43">
        <w:rPr>
          <w:color w:val="000000"/>
          <w:sz w:val="24"/>
          <w:szCs w:val="24"/>
        </w:rPr>
        <w:t xml:space="preserve">its </w:t>
      </w:r>
      <w:r w:rsidRPr="00981C43">
        <w:rPr>
          <w:color w:val="000000"/>
          <w:sz w:val="24"/>
          <w:szCs w:val="24"/>
        </w:rPr>
        <w:t>sequestration from contact with the atmosphere. Ocean circulation transports carbon-rich waters from the surface into the deep ocean. The difference in partial pressure of carbon dioxide between the surface ocean and the atmosphere leads to exchanges of carbon between the two domains. Globally, the net exchange of carbon dioxide across the ocean-atmosphere interface has been such that some 25% of anthropogenic carbon-dioxide emitted into the atmosphere now resides in the oceans: without this uptake, the accumulation of anthropogenic carbon dioxide in the atmosphere would have been that much greater</w:t>
      </w:r>
      <w:r w:rsidR="00807529" w:rsidRPr="00981C43">
        <w:rPr>
          <w:color w:val="000000"/>
          <w:sz w:val="24"/>
          <w:szCs w:val="24"/>
        </w:rPr>
        <w:t xml:space="preserve"> than it is today</w:t>
      </w:r>
      <w:r w:rsidRPr="00981C43">
        <w:rPr>
          <w:color w:val="000000"/>
          <w:sz w:val="24"/>
          <w:szCs w:val="24"/>
        </w:rPr>
        <w:t xml:space="preserve">.  But, over the years, the cumulative dissolution of atmospheric carbon dioxide into the oceans has modified the buffering capacity of oceans; this evolving role of the oceans has to be taken into account in planning for a carbon-neutral planet. </w:t>
      </w:r>
    </w:p>
    <w:p w:rsidR="00C0062C" w:rsidRPr="00D44EBD" w:rsidRDefault="00CF7142" w:rsidP="00C0062C">
      <w:pPr>
        <w:keepNext/>
        <w:spacing w:after="120"/>
        <w:jc w:val="both"/>
        <w:rPr>
          <w:color w:val="000000"/>
        </w:rPr>
      </w:pPr>
      <w:r w:rsidRPr="00D44EBD">
        <w:rPr>
          <w:noProof/>
          <w:color w:val="000000"/>
        </w:rPr>
        <w:lastRenderedPageBreak/>
        <w:drawing>
          <wp:inline distT="0" distB="0" distL="0" distR="0" wp14:anchorId="13025790" wp14:editId="5BE5E9E8">
            <wp:extent cx="5486400" cy="402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486400" cy="4029075"/>
                    </a:xfrm>
                    <a:prstGeom prst="rect">
                      <a:avLst/>
                    </a:prstGeom>
                    <a:noFill/>
                    <a:ln w="9525">
                      <a:noFill/>
                      <a:miter lim="800000"/>
                      <a:headEnd/>
                      <a:tailEnd/>
                    </a:ln>
                  </pic:spPr>
                </pic:pic>
              </a:graphicData>
            </a:graphic>
          </wp:inline>
        </w:drawing>
      </w:r>
    </w:p>
    <w:p w:rsidR="00C0062C" w:rsidRDefault="00C0062C" w:rsidP="00C0062C">
      <w:pPr>
        <w:spacing w:after="120"/>
        <w:jc w:val="both"/>
        <w:rPr>
          <w:color w:val="000000"/>
          <w:sz w:val="20"/>
          <w:szCs w:val="20"/>
          <w:lang w:eastAsia="ja-JP"/>
        </w:rPr>
      </w:pPr>
      <w:r w:rsidRPr="00F41917">
        <w:rPr>
          <w:b/>
          <w:color w:val="000000"/>
          <w:sz w:val="20"/>
          <w:szCs w:val="20"/>
        </w:rPr>
        <w:t xml:space="preserve">Figure </w:t>
      </w:r>
      <w:r w:rsidR="006853DB" w:rsidRPr="00F41917">
        <w:rPr>
          <w:b/>
          <w:color w:val="000000"/>
          <w:sz w:val="20"/>
          <w:szCs w:val="20"/>
        </w:rPr>
        <w:fldChar w:fldCharType="begin"/>
      </w:r>
      <w:r w:rsidRPr="00F41917">
        <w:rPr>
          <w:b/>
          <w:color w:val="000000"/>
          <w:sz w:val="20"/>
          <w:szCs w:val="20"/>
        </w:rPr>
        <w:instrText xml:space="preserve"> SEQ Figure \* ARABIC </w:instrText>
      </w:r>
      <w:r w:rsidR="006853DB" w:rsidRPr="00F41917">
        <w:rPr>
          <w:b/>
          <w:color w:val="000000"/>
          <w:sz w:val="20"/>
          <w:szCs w:val="20"/>
        </w:rPr>
        <w:fldChar w:fldCharType="separate"/>
      </w:r>
      <w:r w:rsidR="00E9033E">
        <w:rPr>
          <w:b/>
          <w:noProof/>
          <w:color w:val="000000"/>
          <w:sz w:val="20"/>
          <w:szCs w:val="20"/>
        </w:rPr>
        <w:t>3</w:t>
      </w:r>
      <w:r w:rsidR="006853DB" w:rsidRPr="00F41917">
        <w:rPr>
          <w:b/>
          <w:color w:val="000000"/>
          <w:sz w:val="20"/>
          <w:szCs w:val="20"/>
        </w:rPr>
        <w:fldChar w:fldCharType="end"/>
      </w:r>
      <w:r w:rsidR="00DB3DE5" w:rsidRPr="00F41917">
        <w:rPr>
          <w:b/>
          <w:color w:val="000000"/>
          <w:sz w:val="20"/>
          <w:szCs w:val="20"/>
        </w:rPr>
        <w:t>-1</w:t>
      </w:r>
      <w:r w:rsidRPr="00F41917">
        <w:rPr>
          <w:b/>
          <w:color w:val="000000"/>
          <w:sz w:val="20"/>
          <w:szCs w:val="20"/>
        </w:rPr>
        <w:t>:</w:t>
      </w:r>
      <w:r w:rsidRPr="00F41917">
        <w:rPr>
          <w:color w:val="000000"/>
          <w:sz w:val="20"/>
          <w:szCs w:val="20"/>
        </w:rPr>
        <w:t xml:space="preserve"> From IPCC AR4, 2007, Chapter 7. Reservoir sizes in GtC, and fluxes and rates in GtC yr</w:t>
      </w:r>
      <w:r w:rsidRPr="00F41917">
        <w:rPr>
          <w:color w:val="000000"/>
          <w:sz w:val="20"/>
          <w:szCs w:val="20"/>
          <w:vertAlign w:val="superscript"/>
        </w:rPr>
        <w:t>-1</w:t>
      </w:r>
      <w:r w:rsidRPr="00F41917">
        <w:rPr>
          <w:color w:val="000000"/>
          <w:sz w:val="20"/>
          <w:szCs w:val="20"/>
        </w:rPr>
        <w:t xml:space="preserve">. Known changes are indicated in red. </w:t>
      </w:r>
      <w:r w:rsidRPr="00F41917">
        <w:rPr>
          <w:color w:val="000000"/>
          <w:sz w:val="20"/>
          <w:szCs w:val="20"/>
          <w:lang w:eastAsia="ja-JP"/>
        </w:rPr>
        <w:t xml:space="preserve"> Absence of red arrows does not indicate there is no change, but rather that at present we do not know the change in many reservoirs and rates, for example ocean biomass, primary production or biological pump.  Note that these pools and fluxes are not </w:t>
      </w:r>
      <w:r w:rsidR="00DC4F89" w:rsidRPr="00F41917">
        <w:rPr>
          <w:color w:val="000000"/>
          <w:sz w:val="20"/>
          <w:szCs w:val="20"/>
          <w:lang w:eastAsia="ja-JP"/>
        </w:rPr>
        <w:t>static</w:t>
      </w:r>
      <w:r w:rsidRPr="00F41917">
        <w:rPr>
          <w:color w:val="000000"/>
          <w:sz w:val="20"/>
          <w:szCs w:val="20"/>
          <w:lang w:eastAsia="ja-JP"/>
        </w:rPr>
        <w:t>: for example, there have been changes in the nutrient cycle, which control ocean biology.</w:t>
      </w:r>
    </w:p>
    <w:p w:rsidR="00E55975" w:rsidRPr="00F41917" w:rsidRDefault="00E55975" w:rsidP="00C0062C">
      <w:pPr>
        <w:spacing w:after="120"/>
        <w:jc w:val="both"/>
        <w:rPr>
          <w:color w:val="000000"/>
          <w:sz w:val="20"/>
          <w:szCs w:val="20"/>
          <w:lang w:eastAsia="ja-JP"/>
        </w:rPr>
      </w:pPr>
    </w:p>
    <w:p w:rsidR="00BB39D4" w:rsidRPr="00D44EBD" w:rsidRDefault="00C0062C">
      <w:pPr>
        <w:rPr>
          <w:color w:val="000000"/>
          <w:sz w:val="24"/>
          <w:szCs w:val="24"/>
        </w:rPr>
      </w:pPr>
      <w:r w:rsidRPr="00D44EBD">
        <w:rPr>
          <w:color w:val="000000"/>
          <w:sz w:val="24"/>
          <w:szCs w:val="24"/>
        </w:rPr>
        <w:t xml:space="preserve">The planetary carbon fluxes and the role of the oceans in them cannot be discussed without considering the heat budget of the ocean and air-sea fluxes of heat and momentum: the solubility of carbon dioxide in seawater changes inversely with temperature; and the distribution of temperature and salinity in the surface and near-surface layers of the ocean determine the total alkalinity in these waters. The air-sea exchange of the gas is determined by the air-sea difference in partial pressure of carbon dioxide and processes at the air-sea interface related to sea state, often </w:t>
      </w:r>
      <w:r w:rsidR="00DA576E" w:rsidRPr="00D44EBD">
        <w:rPr>
          <w:color w:val="000000"/>
          <w:sz w:val="24"/>
          <w:szCs w:val="24"/>
        </w:rPr>
        <w:t>parameterized</w:t>
      </w:r>
      <w:r w:rsidRPr="00D44EBD">
        <w:rPr>
          <w:color w:val="000000"/>
          <w:sz w:val="24"/>
          <w:szCs w:val="24"/>
        </w:rPr>
        <w:t xml:space="preserve"> as a function of wind speed. The physical and chemical processes that transport carbon in dissolved form from the surface to the interior are often referred to as the solubility pump and the biological processes that transport carbon (mostly in particulate form) to the deep ocean are referred to as the biological pump.  Together, they create a complex picture, of which many details are yet to be clarified. The details of the biologically</w:t>
      </w:r>
      <w:r w:rsidR="00BD13EC" w:rsidRPr="00D44EBD">
        <w:rPr>
          <w:color w:val="000000"/>
          <w:sz w:val="24"/>
          <w:szCs w:val="24"/>
        </w:rPr>
        <w:t xml:space="preserve"> </w:t>
      </w:r>
      <w:r w:rsidRPr="00D44EBD">
        <w:rPr>
          <w:color w:val="000000"/>
          <w:sz w:val="24"/>
          <w:szCs w:val="24"/>
        </w:rPr>
        <w:t>media</w:t>
      </w:r>
      <w:r w:rsidR="000D41F3" w:rsidRPr="00D44EBD">
        <w:rPr>
          <w:color w:val="000000"/>
          <w:sz w:val="24"/>
          <w:szCs w:val="24"/>
        </w:rPr>
        <w:t>ted carbon cycle in the ocean are</w:t>
      </w:r>
      <w:r w:rsidRPr="00D44EBD">
        <w:rPr>
          <w:color w:val="000000"/>
          <w:sz w:val="24"/>
          <w:szCs w:val="24"/>
        </w:rPr>
        <w:t xml:space="preserve"> </w:t>
      </w:r>
      <w:r w:rsidR="00DC4F89" w:rsidRPr="00D44EBD">
        <w:rPr>
          <w:color w:val="000000"/>
          <w:sz w:val="24"/>
          <w:szCs w:val="24"/>
        </w:rPr>
        <w:t xml:space="preserve">presented </w:t>
      </w:r>
      <w:r w:rsidRPr="00D44EBD">
        <w:rPr>
          <w:color w:val="000000"/>
          <w:sz w:val="24"/>
          <w:szCs w:val="24"/>
        </w:rPr>
        <w:t xml:space="preserve">schematically in Figure </w:t>
      </w:r>
      <w:r w:rsidR="00663E54" w:rsidRPr="00D44EBD">
        <w:rPr>
          <w:color w:val="000000"/>
          <w:sz w:val="24"/>
          <w:szCs w:val="24"/>
        </w:rPr>
        <w:t>3-</w:t>
      </w:r>
      <w:r w:rsidRPr="00D44EBD">
        <w:rPr>
          <w:color w:val="000000"/>
          <w:sz w:val="24"/>
          <w:szCs w:val="24"/>
        </w:rPr>
        <w:t>2.</w:t>
      </w:r>
    </w:p>
    <w:p w:rsidR="00C0062C" w:rsidRPr="00D44EBD" w:rsidRDefault="00C0062C" w:rsidP="00C0062C">
      <w:pPr>
        <w:keepNext/>
        <w:spacing w:after="120"/>
        <w:ind w:firstLine="425"/>
        <w:jc w:val="both"/>
        <w:rPr>
          <w:color w:val="000000"/>
        </w:rPr>
      </w:pPr>
    </w:p>
    <w:p w:rsidR="00C0062C" w:rsidRPr="00D44EBD" w:rsidRDefault="00CF7142" w:rsidP="00C0062C">
      <w:pPr>
        <w:keepNext/>
        <w:spacing w:after="120"/>
        <w:ind w:firstLine="425"/>
        <w:jc w:val="both"/>
        <w:rPr>
          <w:color w:val="000000"/>
        </w:rPr>
      </w:pPr>
      <w:r w:rsidRPr="00D44EBD">
        <w:rPr>
          <w:noProof/>
          <w:color w:val="000000"/>
        </w:rPr>
        <w:drawing>
          <wp:inline distT="0" distB="0" distL="0" distR="0" wp14:anchorId="0AC881F6" wp14:editId="492E7077">
            <wp:extent cx="5943600" cy="44672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C0062C" w:rsidRPr="00F41917" w:rsidRDefault="00383424" w:rsidP="00F41917">
      <w:pPr>
        <w:pStyle w:val="Caption"/>
        <w:spacing w:after="0"/>
        <w:rPr>
          <w:rFonts w:asciiTheme="minorHAnsi" w:hAnsiTheme="minorHAnsi" w:cstheme="minorHAnsi"/>
          <w:b w:val="0"/>
          <w:color w:val="000000"/>
          <w:lang w:val="en-US"/>
        </w:rPr>
      </w:pPr>
      <w:r w:rsidRPr="00F41917">
        <w:rPr>
          <w:rFonts w:asciiTheme="minorHAnsi" w:hAnsiTheme="minorHAnsi" w:cstheme="minorHAnsi"/>
          <w:color w:val="000000"/>
          <w:lang w:val="en-US"/>
        </w:rPr>
        <w:t xml:space="preserve">Figure </w:t>
      </w:r>
      <w:r w:rsidR="00663E54" w:rsidRPr="00F41917">
        <w:rPr>
          <w:rFonts w:asciiTheme="minorHAnsi" w:hAnsiTheme="minorHAnsi" w:cstheme="minorHAnsi"/>
          <w:color w:val="000000"/>
          <w:lang w:val="en-US"/>
        </w:rPr>
        <w:t>3-</w:t>
      </w:r>
      <w:r w:rsidRPr="00F41917">
        <w:rPr>
          <w:rFonts w:asciiTheme="minorHAnsi" w:hAnsiTheme="minorHAnsi" w:cstheme="minorHAnsi"/>
          <w:color w:val="000000"/>
          <w:lang w:val="en-US"/>
        </w:rPr>
        <w:t xml:space="preserve">2.  </w:t>
      </w:r>
      <w:r w:rsidRPr="00F41917">
        <w:rPr>
          <w:rFonts w:asciiTheme="minorHAnsi" w:hAnsiTheme="minorHAnsi" w:cstheme="minorHAnsi"/>
          <w:b w:val="0"/>
          <w:color w:val="000000"/>
          <w:lang w:val="en-US"/>
        </w:rPr>
        <w:t>Details of biologically</w:t>
      </w:r>
      <w:r w:rsidR="00BD13EC" w:rsidRPr="00F41917">
        <w:rPr>
          <w:rFonts w:asciiTheme="minorHAnsi" w:hAnsiTheme="minorHAnsi" w:cstheme="minorHAnsi"/>
          <w:b w:val="0"/>
          <w:color w:val="000000"/>
          <w:lang w:val="en-US"/>
        </w:rPr>
        <w:t xml:space="preserve"> </w:t>
      </w:r>
      <w:r w:rsidRPr="00F41917">
        <w:rPr>
          <w:rFonts w:asciiTheme="minorHAnsi" w:hAnsiTheme="minorHAnsi" w:cstheme="minorHAnsi"/>
          <w:b w:val="0"/>
          <w:color w:val="000000"/>
          <w:lang w:val="en-US"/>
        </w:rPr>
        <w:t xml:space="preserve">mediated carbon fluxes in the ocean; the dependencies of the components on other aspects of the carbon cycle are not shown. Green illustrates those for which satellite-based methods have been proposed in peer-reviewed </w:t>
      </w:r>
      <w:r w:rsidR="006209F6" w:rsidRPr="00F41917">
        <w:rPr>
          <w:rFonts w:asciiTheme="minorHAnsi" w:hAnsiTheme="minorHAnsi" w:cstheme="minorHAnsi"/>
          <w:b w:val="0"/>
          <w:color w:val="000000"/>
          <w:lang w:val="en-US"/>
        </w:rPr>
        <w:t>literature</w:t>
      </w:r>
      <w:r w:rsidRPr="00F41917">
        <w:rPr>
          <w:rFonts w:asciiTheme="minorHAnsi" w:hAnsiTheme="minorHAnsi" w:cstheme="minorHAnsi"/>
          <w:b w:val="0"/>
          <w:color w:val="000000"/>
          <w:lang w:val="en-US"/>
        </w:rPr>
        <w:t xml:space="preserve"> and red those that are not. (courtesy of C.S. Rousseaux and W. W. Gregg)</w:t>
      </w:r>
    </w:p>
    <w:p w:rsidR="00E55975" w:rsidRPr="00F41917" w:rsidRDefault="00E55975" w:rsidP="00F41917">
      <w:pPr>
        <w:rPr>
          <w:b/>
        </w:rPr>
      </w:pPr>
    </w:p>
    <w:p w:rsidR="00BB39D4" w:rsidRPr="00981C43" w:rsidRDefault="00C0062C">
      <w:pPr>
        <w:rPr>
          <w:rFonts w:asciiTheme="minorHAnsi" w:hAnsiTheme="minorHAnsi" w:cstheme="minorHAnsi"/>
          <w:color w:val="000000"/>
          <w:sz w:val="24"/>
          <w:szCs w:val="24"/>
        </w:rPr>
      </w:pPr>
      <w:r w:rsidRPr="00981C43">
        <w:rPr>
          <w:rFonts w:asciiTheme="minorHAnsi" w:hAnsiTheme="minorHAnsi" w:cstheme="minorHAnsi"/>
          <w:color w:val="000000"/>
          <w:sz w:val="24"/>
          <w:szCs w:val="24"/>
        </w:rPr>
        <w:t>Climate change has the potential to modify many ch</w:t>
      </w:r>
      <w:r w:rsidRPr="00DA576E">
        <w:rPr>
          <w:rFonts w:asciiTheme="minorHAnsi" w:hAnsiTheme="minorHAnsi" w:cstheme="minorHAnsi"/>
          <w:color w:val="000000"/>
          <w:sz w:val="24"/>
          <w:szCs w:val="24"/>
        </w:rPr>
        <w:t xml:space="preserve">emical and physical processes in the ocean, and hence the capacity of the oceans to take up anthropogenic carbon dioxide from the atmosphere. For example, changes to stratification and circulation would impact cycling of dissolved inorganic carbon (labile </w:t>
      </w:r>
      <w:r w:rsidRPr="00981C43">
        <w:rPr>
          <w:rFonts w:asciiTheme="minorHAnsi" w:hAnsiTheme="minorHAnsi" w:cstheme="minorHAnsi"/>
          <w:color w:val="000000"/>
          <w:sz w:val="24"/>
          <w:szCs w:val="24"/>
        </w:rPr>
        <w:t>and refractive components), and warmer ocean temperatures and increasing partial pressure of carbon dioxide in the oceans would affect the further uptake carbon dioxide from the atmosphere.</w:t>
      </w:r>
    </w:p>
    <w:p w:rsidR="00BB39D4" w:rsidRPr="00981C43" w:rsidRDefault="00BB39D4">
      <w:pPr>
        <w:rPr>
          <w:rFonts w:asciiTheme="minorHAnsi" w:hAnsiTheme="minorHAnsi" w:cstheme="minorHAnsi"/>
          <w:color w:val="000000"/>
          <w:sz w:val="24"/>
          <w:szCs w:val="24"/>
        </w:rPr>
      </w:pPr>
    </w:p>
    <w:p w:rsidR="00DC4F89" w:rsidRPr="00981C43" w:rsidRDefault="00C0062C">
      <w:pPr>
        <w:rPr>
          <w:rFonts w:asciiTheme="minorHAnsi" w:hAnsiTheme="minorHAnsi" w:cstheme="minorHAnsi"/>
          <w:color w:val="000000"/>
          <w:sz w:val="24"/>
          <w:szCs w:val="24"/>
        </w:rPr>
      </w:pPr>
      <w:r w:rsidRPr="00981C43">
        <w:rPr>
          <w:rFonts w:asciiTheme="minorHAnsi" w:hAnsiTheme="minorHAnsi" w:cstheme="minorHAnsi"/>
          <w:color w:val="000000"/>
          <w:sz w:val="24"/>
          <w:szCs w:val="24"/>
        </w:rPr>
        <w:t xml:space="preserve">When considering the relevance of the ocean carbon cycle in the context of climate change, it is not sufficient to examine how the carbon cycle through the oceans dictates the accumulation of carbon dioxide in the atmosphere and hence the strength of the green-house effect. It is also important to </w:t>
      </w:r>
      <w:r w:rsidR="00DA576E" w:rsidRPr="00981C43">
        <w:rPr>
          <w:rFonts w:asciiTheme="minorHAnsi" w:hAnsiTheme="minorHAnsi" w:cstheme="minorHAnsi"/>
          <w:color w:val="000000"/>
          <w:sz w:val="24"/>
          <w:szCs w:val="24"/>
        </w:rPr>
        <w:t>recognize</w:t>
      </w:r>
      <w:r w:rsidRPr="00981C43">
        <w:rPr>
          <w:rFonts w:asciiTheme="minorHAnsi" w:hAnsiTheme="minorHAnsi" w:cstheme="minorHAnsi"/>
          <w:color w:val="000000"/>
          <w:sz w:val="24"/>
          <w:szCs w:val="24"/>
        </w:rPr>
        <w:t xml:space="preserve"> that it is the flow of carbon through the marine food chain that sustains the marine ecosystem and the marine resources, particularly fisheries and seafood.  We do not </w:t>
      </w:r>
      <w:r w:rsidRPr="00981C43">
        <w:rPr>
          <w:rFonts w:asciiTheme="minorHAnsi" w:hAnsiTheme="minorHAnsi" w:cstheme="minorHAnsi"/>
          <w:color w:val="000000"/>
          <w:sz w:val="24"/>
          <w:szCs w:val="24"/>
        </w:rPr>
        <w:lastRenderedPageBreak/>
        <w:t xml:space="preserve">yet know how climate change might modify the marine ecosystem services that we now take for granted, including marine primary production, and food from the sea. </w:t>
      </w:r>
    </w:p>
    <w:p w:rsidR="00BB39D4" w:rsidRPr="00981C43" w:rsidRDefault="00C0062C">
      <w:pPr>
        <w:rPr>
          <w:rFonts w:asciiTheme="minorHAnsi" w:hAnsiTheme="minorHAnsi" w:cstheme="minorHAnsi"/>
          <w:color w:val="000000"/>
          <w:sz w:val="24"/>
          <w:szCs w:val="24"/>
        </w:rPr>
      </w:pPr>
      <w:r w:rsidRPr="00981C43">
        <w:rPr>
          <w:rFonts w:asciiTheme="minorHAnsi" w:hAnsiTheme="minorHAnsi" w:cstheme="minorHAnsi"/>
          <w:color w:val="000000"/>
          <w:sz w:val="24"/>
          <w:szCs w:val="24"/>
        </w:rPr>
        <w:t xml:space="preserve">Although it is well </w:t>
      </w:r>
      <w:r w:rsidR="00DA576E" w:rsidRPr="00981C43">
        <w:rPr>
          <w:rFonts w:asciiTheme="minorHAnsi" w:hAnsiTheme="minorHAnsi" w:cstheme="minorHAnsi"/>
          <w:color w:val="000000"/>
          <w:sz w:val="24"/>
          <w:szCs w:val="24"/>
        </w:rPr>
        <w:t>recognized</w:t>
      </w:r>
      <w:r w:rsidRPr="00981C43">
        <w:rPr>
          <w:rFonts w:asciiTheme="minorHAnsi" w:hAnsiTheme="minorHAnsi" w:cstheme="minorHAnsi"/>
          <w:color w:val="000000"/>
          <w:sz w:val="24"/>
          <w:szCs w:val="24"/>
        </w:rPr>
        <w:t xml:space="preserve"> that the ocean acidification due to dissolution of anthropogenic carbon dioxide in the ocean is a serious threat to marine calcifying organisms including corals, shell fish and many types of phytoplankton and zooplankton, it remains yet to be established what the long-term impact of acidification on marine biodiversity might be: it will depend</w:t>
      </w:r>
      <w:r w:rsidR="0000741F" w:rsidRPr="00981C43">
        <w:rPr>
          <w:rFonts w:asciiTheme="minorHAnsi" w:hAnsiTheme="minorHAnsi" w:cstheme="minorHAnsi"/>
          <w:color w:val="000000"/>
          <w:sz w:val="24"/>
          <w:szCs w:val="24"/>
        </w:rPr>
        <w:t>,</w:t>
      </w:r>
      <w:r w:rsidRPr="00981C43">
        <w:rPr>
          <w:rFonts w:asciiTheme="minorHAnsi" w:hAnsiTheme="minorHAnsi" w:cstheme="minorHAnsi"/>
          <w:color w:val="000000"/>
          <w:sz w:val="24"/>
          <w:szCs w:val="24"/>
        </w:rPr>
        <w:t xml:space="preserve"> among other factors, on the ability of the organisms to adapt to the change. Changes in temperature, circulation and stratification are modifying the distribution of many organisms, and further effects are anticipated in the future. Stratification determines the light available in the surface mixed layer for phytoplankton growth, and at the same time, absorption of light energy by phytoplankton modifies the heat content of that layer, thus setting in motion feedback mechanisms between biological and physical processes in the surface layer, and hence the carbon cycle. The implications for sustainable management of living resources of the sea are yet to be determined. Many geo-engineering schemes for sequestration of anthropogenic carbon involve perturbation of the pelagic ecosystem (for example by iron enrichment, or by pumping of nutrients to the surface ocean from the deep).  Before any such schemes can be considered seriously, we have to understand the flow of carbon through the ecosystem, and the natural variability in this flow. Only then would we be able to evaluate the potential adverse effects on the ecosystem, as well as the magnitude of any potential sequestration. This also implies that the understanding of air-sea interactions and mesoscale (order 100 km) to sub-mesoscale (1-5 km) dynamics in the ocean associated with the presence of eddies, meandering fronts and upwelling zones (Kudryavtsev et al., 2012) and their interaction with, and influence on, the biogeochemical state of the ocean </w:t>
      </w:r>
      <w:r w:rsidR="0000741F" w:rsidRPr="00981C43">
        <w:rPr>
          <w:rFonts w:asciiTheme="minorHAnsi" w:hAnsiTheme="minorHAnsi" w:cstheme="minorHAnsi"/>
          <w:color w:val="000000"/>
          <w:sz w:val="24"/>
          <w:szCs w:val="24"/>
        </w:rPr>
        <w:t xml:space="preserve">(Levy et al., 2001; Godø et al., 2012) </w:t>
      </w:r>
      <w:r w:rsidRPr="00981C43">
        <w:rPr>
          <w:rFonts w:asciiTheme="minorHAnsi" w:hAnsiTheme="minorHAnsi" w:cstheme="minorHAnsi"/>
          <w:color w:val="000000"/>
          <w:sz w:val="24"/>
          <w:szCs w:val="24"/>
        </w:rPr>
        <w:t>must be advanced.</w:t>
      </w:r>
    </w:p>
    <w:p w:rsidR="00BB39D4" w:rsidRPr="00981C43" w:rsidRDefault="00BB39D4">
      <w:pPr>
        <w:rPr>
          <w:rFonts w:asciiTheme="minorHAnsi" w:hAnsiTheme="minorHAnsi" w:cstheme="minorHAnsi"/>
          <w:color w:val="000000"/>
          <w:sz w:val="24"/>
          <w:szCs w:val="24"/>
        </w:rPr>
      </w:pPr>
    </w:p>
    <w:p w:rsidR="00BB39D4" w:rsidRPr="00981C43" w:rsidRDefault="00390280">
      <w:pPr>
        <w:rPr>
          <w:rFonts w:asciiTheme="minorHAnsi" w:hAnsiTheme="minorHAnsi" w:cstheme="minorHAnsi"/>
          <w:b/>
          <w:color w:val="000000"/>
          <w:sz w:val="24"/>
          <w:szCs w:val="24"/>
        </w:rPr>
      </w:pPr>
      <w:r w:rsidRPr="00981C43">
        <w:rPr>
          <w:rFonts w:asciiTheme="minorHAnsi" w:hAnsiTheme="minorHAnsi" w:cstheme="minorHAnsi"/>
          <w:b/>
          <w:color w:val="000000"/>
          <w:sz w:val="24"/>
          <w:szCs w:val="24"/>
        </w:rPr>
        <w:t xml:space="preserve">3.1.1  </w:t>
      </w:r>
      <w:r w:rsidR="00C0062C" w:rsidRPr="00981C43">
        <w:rPr>
          <w:rFonts w:asciiTheme="minorHAnsi" w:hAnsiTheme="minorHAnsi" w:cstheme="minorHAnsi"/>
          <w:b/>
          <w:color w:val="000000"/>
          <w:sz w:val="24"/>
          <w:szCs w:val="24"/>
        </w:rPr>
        <w:t>The Coastal System</w:t>
      </w:r>
    </w:p>
    <w:p w:rsidR="00BB39D4" w:rsidRPr="00981C43" w:rsidRDefault="00BB39D4">
      <w:pPr>
        <w:rPr>
          <w:rFonts w:asciiTheme="minorHAnsi" w:hAnsiTheme="minorHAnsi" w:cstheme="minorHAnsi"/>
          <w:b/>
          <w:color w:val="000000"/>
          <w:sz w:val="24"/>
          <w:szCs w:val="24"/>
        </w:rPr>
      </w:pPr>
    </w:p>
    <w:p w:rsidR="00390280" w:rsidRPr="00981C43" w:rsidRDefault="00C0062C" w:rsidP="001D6DE3">
      <w:pPr>
        <w:widowControl w:val="0"/>
        <w:autoSpaceDE w:val="0"/>
        <w:autoSpaceDN w:val="0"/>
        <w:adjustRightInd w:val="0"/>
        <w:rPr>
          <w:rFonts w:asciiTheme="minorHAnsi" w:hAnsiTheme="minorHAnsi" w:cstheme="minorHAnsi"/>
          <w:color w:val="000000"/>
          <w:sz w:val="24"/>
          <w:szCs w:val="24"/>
        </w:rPr>
      </w:pPr>
      <w:r w:rsidRPr="00981C43">
        <w:rPr>
          <w:rFonts w:asciiTheme="minorHAnsi" w:hAnsiTheme="minorHAnsi" w:cstheme="minorHAnsi"/>
          <w:color w:val="000000"/>
          <w:sz w:val="24"/>
          <w:szCs w:val="24"/>
        </w:rPr>
        <w:t xml:space="preserve">Apart from the relevance of carbon pools and fluxes of the oceanic domain in the context of climate change, it is also important to </w:t>
      </w:r>
      <w:r w:rsidR="00DA576E" w:rsidRPr="00981C43">
        <w:rPr>
          <w:rFonts w:asciiTheme="minorHAnsi" w:hAnsiTheme="minorHAnsi" w:cstheme="minorHAnsi"/>
          <w:color w:val="000000"/>
          <w:sz w:val="24"/>
          <w:szCs w:val="24"/>
        </w:rPr>
        <w:t>recognize</w:t>
      </w:r>
      <w:r w:rsidRPr="00981C43">
        <w:rPr>
          <w:rFonts w:asciiTheme="minorHAnsi" w:hAnsiTheme="minorHAnsi" w:cstheme="minorHAnsi"/>
          <w:color w:val="000000"/>
          <w:sz w:val="24"/>
          <w:szCs w:val="24"/>
        </w:rPr>
        <w:t xml:space="preserve"> the role of coastal ecosystems and nearshore habitats in the carbon biogeochemistry. The coastal zone also represents a large reservoir of particulate organic carbon resulting from local high productivity rates, </w:t>
      </w:r>
      <w:r w:rsidR="00C63EFA" w:rsidRPr="00981C43">
        <w:rPr>
          <w:rFonts w:asciiTheme="minorHAnsi" w:hAnsiTheme="minorHAnsi" w:cstheme="minorHAnsi"/>
          <w:color w:val="000000"/>
          <w:sz w:val="24"/>
          <w:szCs w:val="24"/>
        </w:rPr>
        <w:t xml:space="preserve">as well as </w:t>
      </w:r>
      <w:r w:rsidRPr="00981C43">
        <w:rPr>
          <w:rFonts w:asciiTheme="minorHAnsi" w:hAnsiTheme="minorHAnsi" w:cstheme="minorHAnsi"/>
          <w:color w:val="000000"/>
          <w:sz w:val="24"/>
          <w:szCs w:val="24"/>
        </w:rPr>
        <w:t xml:space="preserve">large inputs of land-derived organic material via river runoff. Upwelling of the cold nutrient-rich waters is a typical phenomenon regularly observed in both </w:t>
      </w:r>
      <w:r w:rsidR="00D11B7B" w:rsidRPr="00981C43">
        <w:rPr>
          <w:rFonts w:asciiTheme="minorHAnsi" w:hAnsiTheme="minorHAnsi" w:cstheme="minorHAnsi"/>
          <w:i/>
          <w:color w:val="000000"/>
          <w:sz w:val="24"/>
          <w:szCs w:val="24"/>
        </w:rPr>
        <w:t>in situ</w:t>
      </w:r>
      <w:r w:rsidRPr="00981C43">
        <w:rPr>
          <w:rFonts w:asciiTheme="minorHAnsi" w:hAnsiTheme="minorHAnsi" w:cstheme="minorHAnsi"/>
          <w:color w:val="000000"/>
          <w:sz w:val="24"/>
          <w:szCs w:val="24"/>
        </w:rPr>
        <w:t xml:space="preserve"> and satel</w:t>
      </w:r>
      <w:r w:rsidR="00383424" w:rsidRPr="00981C43">
        <w:rPr>
          <w:rFonts w:asciiTheme="minorHAnsi" w:hAnsiTheme="minorHAnsi" w:cstheme="minorHAnsi"/>
          <w:color w:val="000000" w:themeColor="text1"/>
          <w:sz w:val="24"/>
          <w:szCs w:val="24"/>
        </w:rPr>
        <w:t>lite data (e.g., Kowalewski and Ostrowski, 2005</w:t>
      </w:r>
      <w:r w:rsidR="00C63EFA" w:rsidRPr="00981C43">
        <w:rPr>
          <w:rFonts w:asciiTheme="minorHAnsi" w:hAnsiTheme="minorHAnsi" w:cstheme="minorHAnsi"/>
          <w:color w:val="000000" w:themeColor="text1"/>
          <w:sz w:val="24"/>
          <w:szCs w:val="24"/>
        </w:rPr>
        <w:t>; Kozlov et al. 2011</w:t>
      </w:r>
      <w:r w:rsidR="00383424" w:rsidRPr="00981C43">
        <w:rPr>
          <w:rFonts w:asciiTheme="minorHAnsi" w:hAnsiTheme="minorHAnsi" w:cstheme="minorHAnsi"/>
          <w:color w:val="000000" w:themeColor="text1"/>
          <w:sz w:val="24"/>
          <w:szCs w:val="24"/>
        </w:rPr>
        <w:t xml:space="preserve">), </w:t>
      </w:r>
      <w:r w:rsidRPr="00981C43">
        <w:rPr>
          <w:rFonts w:asciiTheme="minorHAnsi" w:hAnsiTheme="minorHAnsi" w:cstheme="minorHAnsi"/>
          <w:color w:val="000000"/>
          <w:sz w:val="24"/>
          <w:szCs w:val="24"/>
        </w:rPr>
        <w:t xml:space="preserve">which </w:t>
      </w:r>
      <w:r w:rsidR="00DA576E" w:rsidRPr="00981C43">
        <w:rPr>
          <w:rFonts w:asciiTheme="minorHAnsi" w:hAnsiTheme="minorHAnsi" w:cstheme="minorHAnsi"/>
          <w:color w:val="000000"/>
          <w:sz w:val="24"/>
          <w:szCs w:val="24"/>
        </w:rPr>
        <w:t>favors</w:t>
      </w:r>
      <w:r w:rsidRPr="00981C43">
        <w:rPr>
          <w:rFonts w:asciiTheme="minorHAnsi" w:hAnsiTheme="minorHAnsi" w:cstheme="minorHAnsi"/>
          <w:color w:val="000000"/>
          <w:sz w:val="24"/>
          <w:szCs w:val="24"/>
        </w:rPr>
        <w:t xml:space="preserve"> enhanced primary production. Approximately 30% of the oceanic primary production occurs in the coastal zone, which covers ca. 8% of the global ocean surface. Along the coastal fringe, sea grasses, seaweeds, benthic micro algae, rooted aquatic macrophytes such as mangroves and coral reefs are major primary producers in the shallow environment ecosystems with very high rates of annual net productivity. Seagrass meadows occupy less than 0.2% of the global ocean area, but are estimated to contribute ca. 10% of the annual organic carbon burial in the oceans. The fate of fixed carbon by these components varies with physical, chemical and biological processes. The fixed carbon may be lost to sediments through burial or recycled within the system, consumed by herbivores, consumed within the detritus food web through microbial breakdown, or transported offshore </w:t>
      </w:r>
      <w:r w:rsidRPr="00981C43">
        <w:rPr>
          <w:rFonts w:asciiTheme="minorHAnsi" w:hAnsiTheme="minorHAnsi" w:cstheme="minorHAnsi"/>
          <w:color w:val="000000"/>
          <w:sz w:val="24"/>
          <w:szCs w:val="24"/>
        </w:rPr>
        <w:lastRenderedPageBreak/>
        <w:t xml:space="preserve">by tides and currents as particulate or dissolved organic and inorganic carbon (continental shelf pump) and eventually become sequestrated for several hundred years in the open ocean below the permanent pycnocline.  </w:t>
      </w:r>
    </w:p>
    <w:p w:rsidR="00390280" w:rsidRPr="00981C43" w:rsidRDefault="00390280" w:rsidP="001D6DE3">
      <w:pPr>
        <w:widowControl w:val="0"/>
        <w:autoSpaceDE w:val="0"/>
        <w:autoSpaceDN w:val="0"/>
        <w:adjustRightInd w:val="0"/>
        <w:rPr>
          <w:rFonts w:asciiTheme="minorHAnsi" w:hAnsiTheme="minorHAnsi" w:cstheme="minorHAnsi"/>
          <w:color w:val="000000"/>
          <w:sz w:val="24"/>
          <w:szCs w:val="24"/>
        </w:rPr>
      </w:pPr>
    </w:p>
    <w:p w:rsidR="00BB39D4" w:rsidRPr="00981C43" w:rsidRDefault="00C63EFA">
      <w:pPr>
        <w:widowControl w:val="0"/>
        <w:autoSpaceDE w:val="0"/>
        <w:autoSpaceDN w:val="0"/>
        <w:adjustRightInd w:val="0"/>
        <w:rPr>
          <w:rFonts w:asciiTheme="minorHAnsi" w:hAnsiTheme="minorHAnsi" w:cstheme="minorHAnsi"/>
          <w:color w:val="000000"/>
          <w:sz w:val="24"/>
          <w:szCs w:val="24"/>
        </w:rPr>
      </w:pPr>
      <w:r w:rsidRPr="00981C43">
        <w:rPr>
          <w:rFonts w:asciiTheme="minorHAnsi" w:hAnsiTheme="minorHAnsi" w:cstheme="minorHAnsi"/>
          <w:color w:val="000000"/>
          <w:sz w:val="24"/>
          <w:szCs w:val="24"/>
        </w:rPr>
        <w:t>Although c</w:t>
      </w:r>
      <w:r w:rsidR="00C0062C" w:rsidRPr="00981C43">
        <w:rPr>
          <w:rFonts w:asciiTheme="minorHAnsi" w:hAnsiTheme="minorHAnsi" w:cstheme="minorHAnsi"/>
          <w:color w:val="000000"/>
          <w:sz w:val="24"/>
          <w:szCs w:val="24"/>
        </w:rPr>
        <w:t>onsidered for a long time as a net source of carbon to the atmosphere, coastal waters can turn into a net carbon sink under increasing atmospheric CO</w:t>
      </w:r>
      <w:r w:rsidR="00383424" w:rsidRPr="00981C43">
        <w:rPr>
          <w:rFonts w:asciiTheme="minorHAnsi" w:hAnsiTheme="minorHAnsi" w:cstheme="minorHAnsi"/>
          <w:color w:val="000000"/>
          <w:sz w:val="24"/>
          <w:szCs w:val="24"/>
          <w:vertAlign w:val="subscript"/>
        </w:rPr>
        <w:t>2</w:t>
      </w:r>
      <w:r w:rsidR="00C0062C" w:rsidRPr="00981C43">
        <w:rPr>
          <w:rFonts w:asciiTheme="minorHAnsi" w:hAnsiTheme="minorHAnsi" w:cstheme="minorHAnsi"/>
          <w:color w:val="000000"/>
          <w:sz w:val="24"/>
          <w:szCs w:val="24"/>
        </w:rPr>
        <w:t xml:space="preserve">. These fluxes are subject to large variability </w:t>
      </w:r>
      <w:r w:rsidR="00C16742" w:rsidRPr="00981C43">
        <w:rPr>
          <w:rFonts w:asciiTheme="minorHAnsi" w:hAnsiTheme="minorHAnsi" w:cstheme="minorHAnsi"/>
          <w:color w:val="000000"/>
          <w:sz w:val="24"/>
          <w:szCs w:val="24"/>
        </w:rPr>
        <w:t>given</w:t>
      </w:r>
      <w:r w:rsidR="00C0062C" w:rsidRPr="00981C43">
        <w:rPr>
          <w:rFonts w:asciiTheme="minorHAnsi" w:hAnsiTheme="minorHAnsi" w:cstheme="minorHAnsi"/>
          <w:color w:val="000000"/>
          <w:sz w:val="24"/>
          <w:szCs w:val="24"/>
        </w:rPr>
        <w:t xml:space="preserve"> that coastal zones are among the most dynamic, rapidly changing and most vulnerable environments on earth. The coral reef ecosystems are particularly vulnerable to increased carbon dioxide concentration that results in ocean acidification, coral bleaching and loss of productivity.  Understanding the fates of carbon sources and sinks within the coastal ecosystem, especially in the tropics is important to establishing the global carbon budget and to informing carbon-cycle models. </w:t>
      </w:r>
    </w:p>
    <w:p w:rsidR="00BB39D4" w:rsidRPr="00981C43" w:rsidRDefault="00BB39D4">
      <w:pPr>
        <w:rPr>
          <w:rFonts w:asciiTheme="minorHAnsi" w:hAnsiTheme="minorHAnsi" w:cstheme="minorHAnsi"/>
          <w:color w:val="000000"/>
          <w:sz w:val="24"/>
          <w:szCs w:val="24"/>
        </w:rPr>
      </w:pPr>
    </w:p>
    <w:p w:rsidR="00BB39D4" w:rsidRPr="00981C43" w:rsidRDefault="00390280">
      <w:pPr>
        <w:rPr>
          <w:rFonts w:asciiTheme="minorHAnsi" w:hAnsiTheme="minorHAnsi" w:cstheme="minorHAnsi"/>
          <w:b/>
          <w:color w:val="000000"/>
          <w:sz w:val="24"/>
          <w:szCs w:val="24"/>
        </w:rPr>
      </w:pPr>
      <w:r w:rsidRPr="00981C43">
        <w:rPr>
          <w:rFonts w:asciiTheme="minorHAnsi" w:hAnsiTheme="minorHAnsi" w:cstheme="minorHAnsi"/>
          <w:b/>
          <w:color w:val="000000"/>
          <w:sz w:val="24"/>
          <w:szCs w:val="24"/>
        </w:rPr>
        <w:t xml:space="preserve">3.1.2  </w:t>
      </w:r>
      <w:r w:rsidR="00C0062C" w:rsidRPr="00981C43">
        <w:rPr>
          <w:rFonts w:asciiTheme="minorHAnsi" w:hAnsiTheme="minorHAnsi" w:cstheme="minorHAnsi"/>
          <w:b/>
          <w:color w:val="000000"/>
          <w:sz w:val="24"/>
          <w:szCs w:val="24"/>
        </w:rPr>
        <w:t xml:space="preserve">Inland </w:t>
      </w:r>
      <w:r w:rsidR="000201F1">
        <w:rPr>
          <w:rFonts w:asciiTheme="minorHAnsi" w:hAnsiTheme="minorHAnsi" w:cstheme="minorHAnsi"/>
          <w:b/>
          <w:color w:val="000000"/>
          <w:sz w:val="24"/>
          <w:szCs w:val="24"/>
        </w:rPr>
        <w:t>W</w:t>
      </w:r>
      <w:r w:rsidR="00C0062C" w:rsidRPr="00981C43">
        <w:rPr>
          <w:rFonts w:asciiTheme="minorHAnsi" w:hAnsiTheme="minorHAnsi" w:cstheme="minorHAnsi"/>
          <w:b/>
          <w:color w:val="000000"/>
          <w:sz w:val="24"/>
          <w:szCs w:val="24"/>
        </w:rPr>
        <w:t xml:space="preserve">ater </w:t>
      </w:r>
      <w:r w:rsidR="000201F1">
        <w:rPr>
          <w:rFonts w:asciiTheme="minorHAnsi" w:hAnsiTheme="minorHAnsi" w:cstheme="minorHAnsi"/>
          <w:b/>
          <w:color w:val="000000"/>
          <w:sz w:val="24"/>
          <w:szCs w:val="24"/>
        </w:rPr>
        <w:t>B</w:t>
      </w:r>
      <w:r w:rsidR="00C0062C" w:rsidRPr="00981C43">
        <w:rPr>
          <w:rFonts w:asciiTheme="minorHAnsi" w:hAnsiTheme="minorHAnsi" w:cstheme="minorHAnsi"/>
          <w:b/>
          <w:color w:val="000000"/>
          <w:sz w:val="24"/>
          <w:szCs w:val="24"/>
        </w:rPr>
        <w:t>odies</w:t>
      </w:r>
    </w:p>
    <w:p w:rsidR="00BB39D4" w:rsidRPr="00981C43" w:rsidRDefault="00BB39D4">
      <w:pPr>
        <w:rPr>
          <w:rFonts w:asciiTheme="minorHAnsi" w:hAnsiTheme="minorHAnsi" w:cstheme="minorHAnsi"/>
          <w:b/>
          <w:color w:val="000000"/>
          <w:sz w:val="24"/>
          <w:szCs w:val="24"/>
        </w:rPr>
      </w:pPr>
    </w:p>
    <w:p w:rsidR="00BB39D4" w:rsidRPr="00BE012D" w:rsidRDefault="00C0062C">
      <w:pPr>
        <w:pStyle w:val="Standard"/>
        <w:spacing w:line="240" w:lineRule="auto"/>
        <w:rPr>
          <w:rFonts w:asciiTheme="minorHAnsi" w:hAnsiTheme="minorHAnsi" w:cstheme="minorHAnsi"/>
          <w:sz w:val="24"/>
          <w:szCs w:val="24"/>
          <w:lang w:val="en-US"/>
        </w:rPr>
      </w:pPr>
      <w:r w:rsidRPr="00BE012D">
        <w:rPr>
          <w:rFonts w:asciiTheme="minorHAnsi" w:hAnsiTheme="minorHAnsi" w:cstheme="minorHAnsi"/>
          <w:sz w:val="24"/>
          <w:szCs w:val="24"/>
          <w:lang w:val="en-US" w:bidi="en-US"/>
        </w:rPr>
        <w:t xml:space="preserve">Current carbon-climate models, </w:t>
      </w:r>
      <w:r w:rsidR="00C16742" w:rsidRPr="00BE012D">
        <w:rPr>
          <w:rFonts w:asciiTheme="minorHAnsi" w:hAnsiTheme="minorHAnsi" w:cstheme="minorHAnsi"/>
          <w:sz w:val="24"/>
          <w:szCs w:val="24"/>
          <w:lang w:val="en-US" w:bidi="en-US"/>
        </w:rPr>
        <w:t>such as</w:t>
      </w:r>
      <w:r w:rsidRPr="00BE012D">
        <w:rPr>
          <w:rFonts w:asciiTheme="minorHAnsi" w:hAnsiTheme="minorHAnsi" w:cstheme="minorHAnsi"/>
          <w:sz w:val="24"/>
          <w:szCs w:val="24"/>
          <w:lang w:val="en-US" w:bidi="en-US"/>
        </w:rPr>
        <w:t xml:space="preserve"> those used by the IPCC or the Integrated Global Observing Strategy</w:t>
      </w:r>
      <w:r w:rsidR="005F3C1C">
        <w:rPr>
          <w:rFonts w:asciiTheme="minorHAnsi" w:hAnsiTheme="minorHAnsi" w:cstheme="minorHAnsi"/>
          <w:sz w:val="24"/>
          <w:szCs w:val="24"/>
          <w:lang w:val="en-US" w:bidi="en-US"/>
        </w:rPr>
        <w:t>-Partnership</w:t>
      </w:r>
      <w:r w:rsidRPr="00BE012D">
        <w:rPr>
          <w:rFonts w:asciiTheme="minorHAnsi" w:hAnsiTheme="minorHAnsi" w:cstheme="minorHAnsi"/>
          <w:sz w:val="24"/>
          <w:szCs w:val="24"/>
          <w:lang w:val="en-US" w:bidi="en-US"/>
        </w:rPr>
        <w:t xml:space="preserve"> (IGOS</w:t>
      </w:r>
      <w:r w:rsidR="005F3C1C">
        <w:rPr>
          <w:rFonts w:asciiTheme="minorHAnsi" w:hAnsiTheme="minorHAnsi" w:cstheme="minorHAnsi"/>
          <w:sz w:val="24"/>
          <w:szCs w:val="24"/>
          <w:lang w:val="en-US" w:bidi="en-US"/>
        </w:rPr>
        <w:t>-P</w:t>
      </w:r>
      <w:r w:rsidRPr="00BE012D">
        <w:rPr>
          <w:rFonts w:asciiTheme="minorHAnsi" w:hAnsiTheme="minorHAnsi" w:cstheme="minorHAnsi"/>
          <w:sz w:val="24"/>
          <w:szCs w:val="24"/>
          <w:lang w:val="en-US" w:bidi="en-US"/>
        </w:rPr>
        <w:t xml:space="preserve">), ignore inland waters treating them as inert pipes simply transporting terrigenous organic carbon into the oceans. Recent estimates </w:t>
      </w:r>
      <w:r w:rsidRPr="00BE012D">
        <w:rPr>
          <w:rFonts w:asciiTheme="minorHAnsi" w:hAnsiTheme="minorHAnsi" w:cstheme="minorHAnsi"/>
          <w:sz w:val="24"/>
          <w:szCs w:val="24"/>
          <w:lang w:val="en-US"/>
        </w:rPr>
        <w:t>(Cole et al. 2007, Tranvik et al. 2009, Battin et al. 2008, 2009)</w:t>
      </w:r>
      <w:r w:rsidRPr="00BE012D">
        <w:rPr>
          <w:rFonts w:asciiTheme="minorHAnsi" w:hAnsiTheme="minorHAnsi" w:cstheme="minorHAnsi"/>
          <w:sz w:val="24"/>
          <w:szCs w:val="24"/>
          <w:lang w:val="en-US" w:bidi="en-US"/>
        </w:rPr>
        <w:t xml:space="preserve"> show that the role of lakes </w:t>
      </w:r>
      <w:r w:rsidR="00C16742" w:rsidRPr="00BE012D">
        <w:rPr>
          <w:rFonts w:asciiTheme="minorHAnsi" w:hAnsiTheme="minorHAnsi" w:cstheme="minorHAnsi"/>
          <w:sz w:val="24"/>
          <w:szCs w:val="24"/>
          <w:lang w:val="en-US" w:bidi="en-US"/>
        </w:rPr>
        <w:t>is</w:t>
      </w:r>
      <w:r w:rsidRPr="00BE012D">
        <w:rPr>
          <w:rFonts w:asciiTheme="minorHAnsi" w:hAnsiTheme="minorHAnsi" w:cstheme="minorHAnsi"/>
          <w:sz w:val="24"/>
          <w:szCs w:val="24"/>
          <w:lang w:val="en-US" w:bidi="en-US"/>
        </w:rPr>
        <w:t xml:space="preserve"> by no means limited to transporting carbon from land to oceans; rather, they are land</w:t>
      </w:r>
      <w:r w:rsidR="00C16742" w:rsidRPr="00BE012D">
        <w:rPr>
          <w:rFonts w:asciiTheme="minorHAnsi" w:hAnsiTheme="minorHAnsi" w:cstheme="minorHAnsi"/>
          <w:sz w:val="24"/>
          <w:szCs w:val="24"/>
          <w:lang w:val="en-US" w:bidi="en-US"/>
        </w:rPr>
        <w:t>-</w:t>
      </w:r>
      <w:r w:rsidRPr="00BE012D">
        <w:rPr>
          <w:rFonts w:asciiTheme="minorHAnsi" w:hAnsiTheme="minorHAnsi" w:cstheme="minorHAnsi"/>
          <w:sz w:val="24"/>
          <w:szCs w:val="24"/>
          <w:lang w:val="en-US" w:bidi="en-US"/>
        </w:rPr>
        <w:t xml:space="preserve">carbon hot spots. Tranvik et al. (2009) estimated that land exports of carbon to inland waters are twice as high as land exports of carbon to the ocean. </w:t>
      </w:r>
      <w:r w:rsidR="00C16742" w:rsidRPr="00BE012D">
        <w:rPr>
          <w:rFonts w:asciiTheme="minorHAnsi" w:hAnsiTheme="minorHAnsi" w:cstheme="minorHAnsi"/>
          <w:sz w:val="24"/>
          <w:szCs w:val="24"/>
          <w:lang w:val="en-US" w:bidi="en-US"/>
        </w:rPr>
        <w:t>Subsequently m</w:t>
      </w:r>
      <w:r w:rsidRPr="00BE012D">
        <w:rPr>
          <w:rFonts w:asciiTheme="minorHAnsi" w:hAnsiTheme="minorHAnsi" w:cstheme="minorHAnsi"/>
          <w:sz w:val="24"/>
          <w:szCs w:val="24"/>
          <w:lang w:val="en-US" w:bidi="en-US"/>
        </w:rPr>
        <w:t>ost of this carbon is</w:t>
      </w:r>
      <w:r w:rsidR="00C16742" w:rsidRPr="00BE012D">
        <w:rPr>
          <w:rFonts w:asciiTheme="minorHAnsi" w:hAnsiTheme="minorHAnsi" w:cstheme="minorHAnsi"/>
          <w:sz w:val="24"/>
          <w:szCs w:val="24"/>
          <w:lang w:val="en-US" w:bidi="en-US"/>
        </w:rPr>
        <w:t xml:space="preserve"> </w:t>
      </w:r>
      <w:r w:rsidRPr="00BE012D">
        <w:rPr>
          <w:rFonts w:asciiTheme="minorHAnsi" w:hAnsiTheme="minorHAnsi" w:cstheme="minorHAnsi"/>
          <w:sz w:val="24"/>
          <w:szCs w:val="24"/>
          <w:lang w:val="en-US" w:bidi="en-US"/>
        </w:rPr>
        <w:t>either exported to the oceans (</w:t>
      </w:r>
      <w:r w:rsidRPr="00BE012D">
        <w:rPr>
          <w:rFonts w:asciiTheme="minorHAnsi" w:hAnsiTheme="minorHAnsi" w:cstheme="minorHAnsi"/>
          <w:sz w:val="24"/>
          <w:szCs w:val="24"/>
          <w:lang w:val="en-US"/>
        </w:rPr>
        <w:t>0.9 Pg C y</w:t>
      </w:r>
      <w:r w:rsidRPr="00BE012D">
        <w:rPr>
          <w:rFonts w:asciiTheme="minorHAnsi" w:hAnsiTheme="minorHAnsi" w:cstheme="minorHAnsi"/>
          <w:sz w:val="24"/>
          <w:szCs w:val="24"/>
          <w:vertAlign w:val="superscript"/>
          <w:lang w:val="en-US"/>
        </w:rPr>
        <w:t>-1</w:t>
      </w:r>
      <w:r w:rsidRPr="00BE012D">
        <w:rPr>
          <w:rFonts w:asciiTheme="minorHAnsi" w:hAnsiTheme="minorHAnsi" w:cstheme="minorHAnsi"/>
          <w:sz w:val="24"/>
          <w:szCs w:val="24"/>
          <w:lang w:val="en-US"/>
        </w:rPr>
        <w:t xml:space="preserve">, Figure </w:t>
      </w:r>
      <w:r w:rsidR="00663E54" w:rsidRPr="00BE012D">
        <w:rPr>
          <w:rFonts w:asciiTheme="minorHAnsi" w:hAnsiTheme="minorHAnsi" w:cstheme="minorHAnsi"/>
          <w:sz w:val="24"/>
          <w:szCs w:val="24"/>
          <w:lang w:val="en-US"/>
        </w:rPr>
        <w:t>3-</w:t>
      </w:r>
      <w:r w:rsidRPr="00BE012D">
        <w:rPr>
          <w:rFonts w:asciiTheme="minorHAnsi" w:hAnsiTheme="minorHAnsi" w:cstheme="minorHAnsi"/>
          <w:sz w:val="24"/>
          <w:szCs w:val="24"/>
          <w:lang w:val="en-US"/>
        </w:rPr>
        <w:t>3), buried (0.6 Pg C y</w:t>
      </w:r>
      <w:r w:rsidRPr="00BE012D">
        <w:rPr>
          <w:rFonts w:asciiTheme="minorHAnsi" w:hAnsiTheme="minorHAnsi" w:cstheme="minorHAnsi"/>
          <w:sz w:val="24"/>
          <w:szCs w:val="24"/>
          <w:vertAlign w:val="superscript"/>
          <w:lang w:val="en-US"/>
        </w:rPr>
        <w:t>-1</w:t>
      </w:r>
      <w:r w:rsidRPr="00BE012D">
        <w:rPr>
          <w:rFonts w:asciiTheme="minorHAnsi" w:hAnsiTheme="minorHAnsi" w:cstheme="minorHAnsi"/>
          <w:sz w:val="24"/>
          <w:szCs w:val="24"/>
          <w:lang w:val="en-US"/>
        </w:rPr>
        <w:t xml:space="preserve">), or </w:t>
      </w:r>
      <w:r w:rsidR="00DA576E" w:rsidRPr="00DA576E">
        <w:rPr>
          <w:rFonts w:asciiTheme="minorHAnsi" w:hAnsiTheme="minorHAnsi" w:cstheme="minorHAnsi"/>
          <w:sz w:val="24"/>
          <w:szCs w:val="24"/>
          <w:lang w:val="en-US"/>
        </w:rPr>
        <w:t>oxidized</w:t>
      </w:r>
      <w:r w:rsidRPr="00BE012D">
        <w:rPr>
          <w:rFonts w:asciiTheme="minorHAnsi" w:hAnsiTheme="minorHAnsi" w:cstheme="minorHAnsi"/>
          <w:sz w:val="24"/>
          <w:szCs w:val="24"/>
          <w:lang w:val="en-US"/>
        </w:rPr>
        <w:t xml:space="preserve"> and outgassed to the atmosphere as CO</w:t>
      </w:r>
      <w:r w:rsidRPr="00BE012D">
        <w:rPr>
          <w:rFonts w:asciiTheme="minorHAnsi" w:hAnsiTheme="minorHAnsi" w:cstheme="minorHAnsi"/>
          <w:sz w:val="24"/>
          <w:szCs w:val="24"/>
          <w:vertAlign w:val="subscript"/>
          <w:lang w:val="en-US"/>
        </w:rPr>
        <w:t>2</w:t>
      </w:r>
      <w:r w:rsidRPr="00BE012D">
        <w:rPr>
          <w:rFonts w:asciiTheme="minorHAnsi" w:hAnsiTheme="minorHAnsi" w:cstheme="minorHAnsi"/>
          <w:sz w:val="24"/>
          <w:szCs w:val="24"/>
          <w:lang w:val="en-US"/>
        </w:rPr>
        <w:t xml:space="preserve"> and CH</w:t>
      </w:r>
      <w:r w:rsidRPr="00BE012D">
        <w:rPr>
          <w:rFonts w:asciiTheme="minorHAnsi" w:hAnsiTheme="minorHAnsi" w:cstheme="minorHAnsi"/>
          <w:sz w:val="24"/>
          <w:szCs w:val="24"/>
          <w:vertAlign w:val="subscript"/>
          <w:lang w:val="en-US"/>
        </w:rPr>
        <w:t xml:space="preserve">4 </w:t>
      </w:r>
      <w:r w:rsidRPr="00BE012D">
        <w:rPr>
          <w:rFonts w:asciiTheme="minorHAnsi" w:hAnsiTheme="minorHAnsi" w:cstheme="minorHAnsi"/>
          <w:sz w:val="24"/>
          <w:szCs w:val="24"/>
          <w:lang w:val="en-US"/>
        </w:rPr>
        <w:t>(at least 0.9 Pg C y</w:t>
      </w:r>
      <w:r w:rsidRPr="00BE012D">
        <w:rPr>
          <w:rFonts w:asciiTheme="minorHAnsi" w:hAnsiTheme="minorHAnsi" w:cstheme="minorHAnsi"/>
          <w:sz w:val="24"/>
          <w:szCs w:val="24"/>
          <w:vertAlign w:val="superscript"/>
          <w:lang w:val="en-US"/>
        </w:rPr>
        <w:t>-1</w:t>
      </w:r>
      <w:r w:rsidRPr="00BE012D">
        <w:rPr>
          <w:rFonts w:asciiTheme="minorHAnsi" w:hAnsiTheme="minorHAnsi" w:cstheme="minorHAnsi"/>
          <w:sz w:val="24"/>
          <w:szCs w:val="24"/>
          <w:lang w:val="en-US"/>
        </w:rPr>
        <w:t xml:space="preserve">); emission of methane from lakes is greater than emissions from oceans (Bastviken et al. 2004). </w:t>
      </w:r>
      <w:r w:rsidR="00C16742" w:rsidRPr="00BE012D">
        <w:rPr>
          <w:rFonts w:asciiTheme="minorHAnsi" w:hAnsiTheme="minorHAnsi" w:cstheme="minorHAnsi"/>
          <w:sz w:val="24"/>
          <w:szCs w:val="24"/>
          <w:lang w:val="en-US"/>
        </w:rPr>
        <w:t xml:space="preserve"> Globally</w:t>
      </w:r>
      <w:r w:rsidRPr="00BE012D">
        <w:rPr>
          <w:rFonts w:asciiTheme="minorHAnsi" w:hAnsiTheme="minorHAnsi" w:cstheme="minorHAnsi"/>
          <w:sz w:val="24"/>
          <w:szCs w:val="24"/>
          <w:lang w:val="en-US"/>
        </w:rPr>
        <w:t>, lake sediments may contain as much as 820 Pg C (Cole et al. 2007).</w:t>
      </w:r>
    </w:p>
    <w:p w:rsidR="00C0062C" w:rsidRPr="00D44EBD" w:rsidRDefault="005F2B45" w:rsidP="00C0062C">
      <w:pPr>
        <w:pStyle w:val="Standard"/>
        <w:spacing w:after="120" w:line="240" w:lineRule="auto"/>
        <w:ind w:firstLine="425"/>
        <w:jc w:val="both"/>
        <w:rPr>
          <w:lang w:val="en-GB"/>
        </w:rPr>
      </w:pPr>
      <w:r>
        <w:rPr>
          <w:noProof/>
          <w:lang w:val="en-US"/>
        </w:rPr>
        <mc:AlternateContent>
          <mc:Choice Requires="wps">
            <w:drawing>
              <wp:anchor distT="0" distB="0" distL="114300" distR="114300" simplePos="0" relativeHeight="251657728" behindDoc="0" locked="0" layoutInCell="1" allowOverlap="1" wp14:anchorId="71BCF8F8" wp14:editId="79A8393A">
                <wp:simplePos x="0" y="0"/>
                <wp:positionH relativeFrom="column">
                  <wp:posOffset>420370</wp:posOffset>
                </wp:positionH>
                <wp:positionV relativeFrom="paragraph">
                  <wp:posOffset>100965</wp:posOffset>
                </wp:positionV>
                <wp:extent cx="381635" cy="31813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5A2F" w:rsidRPr="00D5045E" w:rsidRDefault="000F5A2F" w:rsidP="00C0062C">
                            <w:pPr>
                              <w:rPr>
                                <w:rFonts w:ascii="Times New Roman" w:hAnsi="Times New Roman"/>
                                <w:b/>
                                <w:sz w:val="36"/>
                                <w:szCs w:val="36"/>
                              </w:rPr>
                            </w:pPr>
                            <w:r w:rsidRPr="00D5045E">
                              <w:rPr>
                                <w:rFonts w:ascii="Times New Roman" w:hAnsi="Times New Roman"/>
                                <w:b/>
                                <w:sz w:val="36"/>
                                <w:szCs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33.1pt;margin-top:7.95pt;width:30.05pt;height:2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" stroked="f">
                <v:textbox>
                  <w:txbxContent>
                    <w:p w:rsidR="000F5A2F" w:rsidRPr="00D5045E" w:rsidRDefault="000F5A2F" w:rsidP="00C0062C">
                      <w:pPr>
                        <w:rPr>
                          <w:rFonts w:ascii="Times New Roman" w:hAnsi="Times New Roman"/>
                          <w:b/>
                          <w:sz w:val="36"/>
                          <w:szCs w:val="36"/>
                        </w:rPr>
                      </w:pPr>
                      <w:r w:rsidRPr="00D5045E">
                        <w:rPr>
                          <w:rFonts w:ascii="Times New Roman" w:hAnsi="Times New Roman"/>
                          <w:b/>
                          <w:sz w:val="36"/>
                          <w:szCs w:val="36"/>
                        </w:rPr>
                        <w:t>a</w:t>
                      </w:r>
                    </w:p>
                  </w:txbxContent>
                </v:textbox>
              </v:shape>
            </w:pict>
          </mc:Fallback>
        </mc:AlternateContent>
      </w:r>
    </w:p>
    <w:p w:rsidR="00C0062C" w:rsidRPr="00D44EBD" w:rsidRDefault="00CF7142" w:rsidP="00C0062C">
      <w:pPr>
        <w:pStyle w:val="Standard"/>
        <w:spacing w:after="120" w:line="240" w:lineRule="auto"/>
        <w:ind w:firstLine="425"/>
        <w:jc w:val="center"/>
        <w:rPr>
          <w:lang w:val="en-GB"/>
        </w:rPr>
      </w:pPr>
      <w:r w:rsidRPr="00D44EBD">
        <w:rPr>
          <w:noProof/>
          <w:lang w:val="en-US"/>
        </w:rPr>
        <w:drawing>
          <wp:inline distT="0" distB="0" distL="0" distR="0" wp14:anchorId="45A85EEE" wp14:editId="674EA9D9">
            <wp:extent cx="3457575" cy="314325"/>
            <wp:effectExtent l="19050" t="0" r="9525" b="0"/>
            <wp:docPr id="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35" cstate="print"/>
                    <a:srcRect/>
                    <a:stretch>
                      <a:fillRect/>
                    </a:stretch>
                  </pic:blipFill>
                  <pic:spPr bwMode="auto">
                    <a:xfrm>
                      <a:off x="0" y="0"/>
                      <a:ext cx="3457575" cy="314325"/>
                    </a:xfrm>
                    <a:prstGeom prst="rect">
                      <a:avLst/>
                    </a:prstGeom>
                    <a:noFill/>
                    <a:ln w="9525">
                      <a:noFill/>
                      <a:miter lim="800000"/>
                      <a:headEnd/>
                      <a:tailEnd/>
                    </a:ln>
                  </pic:spPr>
                </pic:pic>
              </a:graphicData>
            </a:graphic>
          </wp:inline>
        </w:drawing>
      </w:r>
    </w:p>
    <w:p w:rsidR="00C0062C" w:rsidRPr="00D44EBD" w:rsidRDefault="005F2B45" w:rsidP="00C0062C">
      <w:pPr>
        <w:pStyle w:val="Standard"/>
        <w:spacing w:after="120" w:line="240" w:lineRule="auto"/>
        <w:ind w:firstLine="425"/>
        <w:jc w:val="center"/>
      </w:pPr>
      <w:r>
        <w:rPr>
          <w:rFonts w:cs="Helvetica"/>
          <w:noProof/>
          <w:lang w:val="en-US"/>
        </w:rPr>
        <mc:AlternateContent>
          <mc:Choice Requires="wps">
            <w:drawing>
              <wp:anchor distT="0" distB="0" distL="114300" distR="114300" simplePos="0" relativeHeight="251658752" behindDoc="0" locked="0" layoutInCell="1" allowOverlap="1" wp14:anchorId="4FD6DE6B" wp14:editId="011FA0FE">
                <wp:simplePos x="0" y="0"/>
                <wp:positionH relativeFrom="column">
                  <wp:posOffset>420370</wp:posOffset>
                </wp:positionH>
                <wp:positionV relativeFrom="paragraph">
                  <wp:posOffset>777240</wp:posOffset>
                </wp:positionV>
                <wp:extent cx="381635" cy="318135"/>
                <wp:effectExtent l="0" t="0" r="0" b="571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5A2F" w:rsidRPr="00D5045E" w:rsidRDefault="000F5A2F" w:rsidP="00C0062C">
                            <w:pPr>
                              <w:rPr>
                                <w:rFonts w:ascii="Times New Roman" w:hAnsi="Times New Roman"/>
                                <w:b/>
                                <w:sz w:val="36"/>
                                <w:szCs w:val="36"/>
                              </w:rPr>
                            </w:pPr>
                            <w:r w:rsidRPr="00D5045E">
                              <w:rPr>
                                <w:rFonts w:ascii="Times New Roman" w:hAnsi="Times New Roman"/>
                                <w:b/>
                                <w:sz w:val="36"/>
                                <w:szCs w:val="3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33.1pt;margin-top:61.2pt;width:30.05pt;height:2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" stroked="f">
                <v:textbox>
                  <w:txbxContent>
                    <w:p w:rsidR="000F5A2F" w:rsidRPr="00D5045E" w:rsidRDefault="000F5A2F" w:rsidP="00C0062C">
                      <w:pPr>
                        <w:rPr>
                          <w:rFonts w:ascii="Times New Roman" w:hAnsi="Times New Roman"/>
                          <w:b/>
                          <w:sz w:val="36"/>
                          <w:szCs w:val="36"/>
                        </w:rPr>
                      </w:pPr>
                      <w:r w:rsidRPr="00D5045E">
                        <w:rPr>
                          <w:rFonts w:ascii="Times New Roman" w:hAnsi="Times New Roman"/>
                          <w:b/>
                          <w:sz w:val="36"/>
                          <w:szCs w:val="36"/>
                        </w:rPr>
                        <w:t>b</w:t>
                      </w:r>
                    </w:p>
                  </w:txbxContent>
                </v:textbox>
              </v:shape>
            </w:pict>
          </mc:Fallback>
        </mc:AlternateContent>
      </w:r>
      <w:r w:rsidR="00C0062C" w:rsidRPr="00D44EBD">
        <w:rPr>
          <w:rFonts w:cs="Helvetica"/>
          <w:lang w:val="en-GB" w:bidi="en-US"/>
        </w:rPr>
        <w:t xml:space="preserve"> </w:t>
      </w:r>
      <w:r w:rsidR="00CF7142" w:rsidRPr="00D44EBD">
        <w:rPr>
          <w:noProof/>
          <w:lang w:val="en-US"/>
        </w:rPr>
        <w:drawing>
          <wp:inline distT="0" distB="0" distL="0" distR="0" wp14:anchorId="356FD5E3" wp14:editId="1E6D465A">
            <wp:extent cx="3333750" cy="17811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3333750" cy="1781175"/>
                    </a:xfrm>
                    <a:prstGeom prst="rect">
                      <a:avLst/>
                    </a:prstGeom>
                    <a:noFill/>
                    <a:ln w="9525">
                      <a:noFill/>
                      <a:miter lim="800000"/>
                      <a:headEnd/>
                      <a:tailEnd/>
                    </a:ln>
                  </pic:spPr>
                </pic:pic>
              </a:graphicData>
            </a:graphic>
          </wp:inline>
        </w:drawing>
      </w:r>
    </w:p>
    <w:p w:rsidR="00C0062C" w:rsidRPr="00F41917" w:rsidRDefault="00C0062C" w:rsidP="00C0062C">
      <w:pPr>
        <w:pStyle w:val="Standard"/>
        <w:spacing w:after="120" w:line="240" w:lineRule="auto"/>
        <w:rPr>
          <w:rFonts w:cs="Times New Roman"/>
          <w:sz w:val="20"/>
          <w:szCs w:val="20"/>
          <w:lang w:val="en-US"/>
        </w:rPr>
      </w:pPr>
      <w:r w:rsidRPr="00F41917">
        <w:rPr>
          <w:rFonts w:cs="Times New Roman"/>
          <w:b/>
          <w:sz w:val="20"/>
          <w:szCs w:val="20"/>
          <w:lang w:val="en-US"/>
        </w:rPr>
        <w:t xml:space="preserve">Figure </w:t>
      </w:r>
      <w:r w:rsidR="00663E54" w:rsidRPr="00F41917">
        <w:rPr>
          <w:rFonts w:cs="Times New Roman"/>
          <w:b/>
          <w:sz w:val="20"/>
          <w:szCs w:val="20"/>
          <w:lang w:val="en-US"/>
        </w:rPr>
        <w:t>3-</w:t>
      </w:r>
      <w:r w:rsidRPr="00F41917">
        <w:rPr>
          <w:rFonts w:cs="Times New Roman"/>
          <w:b/>
          <w:sz w:val="20"/>
          <w:szCs w:val="20"/>
          <w:lang w:val="en-US"/>
        </w:rPr>
        <w:t>3.</w:t>
      </w:r>
      <w:r w:rsidRPr="00F41917">
        <w:rPr>
          <w:rFonts w:cs="Times New Roman"/>
          <w:sz w:val="20"/>
          <w:szCs w:val="20"/>
          <w:lang w:val="en-US"/>
        </w:rPr>
        <w:t xml:space="preserve"> Estimated carbon fluxes through inland waters a) traditional approach used in global carbon cycle models (from Cole et al. 2007); b) recent estimate (Tranvik et al. 2009). Units in Pg </w:t>
      </w:r>
      <w:r w:rsidRPr="00F41917">
        <w:rPr>
          <w:sz w:val="20"/>
          <w:szCs w:val="20"/>
          <w:lang w:val="en-US"/>
        </w:rPr>
        <w:t>C y</w:t>
      </w:r>
      <w:r w:rsidRPr="00F41917">
        <w:rPr>
          <w:sz w:val="20"/>
          <w:szCs w:val="20"/>
          <w:vertAlign w:val="superscript"/>
          <w:lang w:val="en-US"/>
        </w:rPr>
        <w:t>-1</w:t>
      </w:r>
      <w:r w:rsidRPr="00F41917">
        <w:rPr>
          <w:sz w:val="20"/>
          <w:szCs w:val="20"/>
          <w:lang w:val="en-US"/>
        </w:rPr>
        <w:t>.</w:t>
      </w:r>
    </w:p>
    <w:p w:rsidR="00E55975" w:rsidRDefault="00E55975">
      <w:pPr>
        <w:autoSpaceDE w:val="0"/>
        <w:adjustRightInd w:val="0"/>
        <w:rPr>
          <w:sz w:val="24"/>
          <w:szCs w:val="24"/>
        </w:rPr>
      </w:pPr>
    </w:p>
    <w:p w:rsidR="00BB39D4" w:rsidRPr="00BE012D" w:rsidRDefault="00C0062C">
      <w:pPr>
        <w:autoSpaceDE w:val="0"/>
        <w:adjustRightInd w:val="0"/>
        <w:rPr>
          <w:sz w:val="24"/>
          <w:szCs w:val="24"/>
        </w:rPr>
      </w:pPr>
      <w:r w:rsidRPr="00BE012D">
        <w:rPr>
          <w:sz w:val="24"/>
          <w:szCs w:val="24"/>
        </w:rPr>
        <w:lastRenderedPageBreak/>
        <w:t xml:space="preserve">The terrestrial dissolved organic carbon </w:t>
      </w:r>
      <w:r w:rsidR="008F7DEB" w:rsidRPr="00BE012D">
        <w:rPr>
          <w:sz w:val="24"/>
          <w:szCs w:val="24"/>
        </w:rPr>
        <w:t xml:space="preserve">(DOC) </w:t>
      </w:r>
      <w:r w:rsidRPr="00BE012D">
        <w:rPr>
          <w:sz w:val="24"/>
          <w:szCs w:val="24"/>
        </w:rPr>
        <w:t xml:space="preserve">entering waters from surrounding land, and DOC produced in the water itself, are food sources for bacteria. DOC is also photo-oxidized in surface water due to sunlight. Carbon dioxide is released in both of the processes. Climate-carbon models (IPCC, 2007) predict warmer and wetter climate in higher latitudes. As a result, significant amounts of carbon may be released, since the stores of carbon locked up in just the northern peatlands and permafrost soil </w:t>
      </w:r>
      <w:r w:rsidR="00C16742" w:rsidRPr="00BE012D">
        <w:rPr>
          <w:sz w:val="24"/>
          <w:szCs w:val="24"/>
        </w:rPr>
        <w:t>are</w:t>
      </w:r>
      <w:r w:rsidRPr="00BE012D">
        <w:rPr>
          <w:sz w:val="24"/>
          <w:szCs w:val="24"/>
        </w:rPr>
        <w:t xml:space="preserve"> equivalent to the entire pool of atmospheric CO</w:t>
      </w:r>
      <w:r w:rsidRPr="00BE012D">
        <w:rPr>
          <w:sz w:val="24"/>
          <w:szCs w:val="24"/>
          <w:vertAlign w:val="subscript"/>
        </w:rPr>
        <w:t>2</w:t>
      </w:r>
      <w:r w:rsidRPr="00BE012D">
        <w:rPr>
          <w:sz w:val="24"/>
          <w:szCs w:val="24"/>
        </w:rPr>
        <w:t>.  A great part of the release would take place in thaw ponds (</w:t>
      </w:r>
      <w:r w:rsidR="008F7DEB" w:rsidRPr="00BE012D">
        <w:rPr>
          <w:sz w:val="24"/>
          <w:szCs w:val="24"/>
        </w:rPr>
        <w:t xml:space="preserve">i.e., </w:t>
      </w:r>
      <w:r w:rsidRPr="00BE012D">
        <w:rPr>
          <w:sz w:val="24"/>
          <w:szCs w:val="24"/>
        </w:rPr>
        <w:t xml:space="preserve">lakes). Besides the effects described above, </w:t>
      </w:r>
      <w:r w:rsidR="00DA576E" w:rsidRPr="00DA576E">
        <w:rPr>
          <w:sz w:val="24"/>
          <w:szCs w:val="24"/>
        </w:rPr>
        <w:t>colored</w:t>
      </w:r>
      <w:r w:rsidR="008F7DEB" w:rsidRPr="00BE012D">
        <w:rPr>
          <w:sz w:val="24"/>
          <w:szCs w:val="24"/>
        </w:rPr>
        <w:t xml:space="preserve"> dissolved organic matter (</w:t>
      </w:r>
      <w:r w:rsidRPr="00BE012D">
        <w:rPr>
          <w:sz w:val="24"/>
          <w:szCs w:val="24"/>
        </w:rPr>
        <w:t>CDOM</w:t>
      </w:r>
      <w:r w:rsidR="00792DB7" w:rsidRPr="00BE012D">
        <w:rPr>
          <w:sz w:val="24"/>
          <w:szCs w:val="24"/>
        </w:rPr>
        <w:t>)</w:t>
      </w:r>
      <w:r w:rsidRPr="00BE012D">
        <w:rPr>
          <w:sz w:val="24"/>
          <w:szCs w:val="24"/>
        </w:rPr>
        <w:t xml:space="preserve"> has an impact also on the underwater light climate – increased amount of CDOM reduces the amount of light available for primary production, as CDOM absorbs light strongly in blue part of spectrum, which corresponds to the absorption maximum of the main photosynthetic pigment chlorophyll-a. Consequently, changes in lake CDOM may cause shifts in lake ecosystems from phytoplankton-based food loop to </w:t>
      </w:r>
      <w:r w:rsidR="00C16742" w:rsidRPr="00BE012D">
        <w:rPr>
          <w:sz w:val="24"/>
          <w:szCs w:val="24"/>
        </w:rPr>
        <w:t xml:space="preserve">a </w:t>
      </w:r>
      <w:r w:rsidRPr="00BE012D">
        <w:rPr>
          <w:sz w:val="24"/>
          <w:szCs w:val="24"/>
        </w:rPr>
        <w:t>microbial loop.</w:t>
      </w:r>
    </w:p>
    <w:p w:rsidR="00BB39D4" w:rsidRPr="00BE012D" w:rsidRDefault="00BB39D4">
      <w:pPr>
        <w:pStyle w:val="Standard"/>
        <w:spacing w:line="240" w:lineRule="auto"/>
        <w:rPr>
          <w:sz w:val="24"/>
          <w:szCs w:val="24"/>
          <w:lang w:val="en-US"/>
        </w:rPr>
      </w:pPr>
    </w:p>
    <w:p w:rsidR="00BB39D4" w:rsidRPr="00BE012D" w:rsidRDefault="00C0062C">
      <w:pPr>
        <w:pStyle w:val="Standard"/>
        <w:spacing w:line="240" w:lineRule="auto"/>
        <w:rPr>
          <w:sz w:val="24"/>
          <w:szCs w:val="24"/>
          <w:lang w:val="en-US"/>
        </w:rPr>
      </w:pPr>
      <w:r w:rsidRPr="00BE012D">
        <w:rPr>
          <w:sz w:val="24"/>
          <w:szCs w:val="24"/>
          <w:lang w:val="en-US"/>
        </w:rPr>
        <w:t>Compared with terrestrial and marine carbon fluxes, estimates of carbon fluxes in inland waters still remain poorly constrained. Yet they are being revised at a fast pace. For instance, net CO</w:t>
      </w:r>
      <w:r w:rsidRPr="00BE012D">
        <w:rPr>
          <w:sz w:val="24"/>
          <w:szCs w:val="24"/>
          <w:vertAlign w:val="subscript"/>
          <w:lang w:val="en-US"/>
        </w:rPr>
        <w:t>2</w:t>
      </w:r>
      <w:r w:rsidRPr="00BE012D">
        <w:rPr>
          <w:sz w:val="24"/>
          <w:szCs w:val="24"/>
          <w:lang w:val="en-US"/>
        </w:rPr>
        <w:t xml:space="preserve"> outgassing from inland waters worldwide has most recently been estimated at 3.28 Pg C y</w:t>
      </w:r>
      <w:r w:rsidRPr="00BE012D">
        <w:rPr>
          <w:sz w:val="24"/>
          <w:szCs w:val="24"/>
          <w:vertAlign w:val="superscript"/>
          <w:lang w:val="en-US"/>
        </w:rPr>
        <w:t>-1</w:t>
      </w:r>
      <w:r w:rsidRPr="00BE012D">
        <w:rPr>
          <w:sz w:val="24"/>
          <w:szCs w:val="24"/>
          <w:lang w:val="en-US"/>
        </w:rPr>
        <w:t xml:space="preserve"> (Aufdenkampe et al. 2011). However, the implications of inland waters for the terrestrial carbon cycle (e.g., lateral fluxes) and for the marine carbon cycle (e.g.</w:t>
      </w:r>
      <w:r w:rsidR="00792DB7" w:rsidRPr="00BE012D">
        <w:rPr>
          <w:sz w:val="24"/>
          <w:szCs w:val="24"/>
          <w:lang w:val="en-US"/>
        </w:rPr>
        <w:t>,</w:t>
      </w:r>
      <w:r w:rsidRPr="00BE012D">
        <w:rPr>
          <w:sz w:val="24"/>
          <w:szCs w:val="24"/>
          <w:lang w:val="en-US"/>
        </w:rPr>
        <w:t xml:space="preserve"> carbon sink) remain elusive. </w:t>
      </w:r>
      <w:r w:rsidR="00A0215C" w:rsidRPr="00BE012D">
        <w:rPr>
          <w:sz w:val="24"/>
          <w:szCs w:val="24"/>
          <w:lang w:val="en-US"/>
        </w:rPr>
        <w:t>Hence</w:t>
      </w:r>
      <w:r w:rsidRPr="00BE012D">
        <w:rPr>
          <w:sz w:val="24"/>
          <w:szCs w:val="24"/>
          <w:lang w:val="en-US"/>
        </w:rPr>
        <w:t xml:space="preserve">, the need for integrating the inland water and terrestrial carbon cycles into a seamless cycle is thus evident and becomes increasingly </w:t>
      </w:r>
      <w:r w:rsidR="00DA576E" w:rsidRPr="00DA576E">
        <w:rPr>
          <w:sz w:val="24"/>
          <w:szCs w:val="24"/>
          <w:lang w:val="en-US"/>
        </w:rPr>
        <w:t>recognized</w:t>
      </w:r>
      <w:r w:rsidRPr="00BE012D">
        <w:rPr>
          <w:sz w:val="24"/>
          <w:szCs w:val="24"/>
          <w:lang w:val="en-US"/>
        </w:rPr>
        <w:t xml:space="preserve">. </w:t>
      </w:r>
    </w:p>
    <w:p w:rsidR="00BB39D4" w:rsidRPr="00BE012D" w:rsidRDefault="00BB39D4">
      <w:pPr>
        <w:pStyle w:val="Standard"/>
        <w:spacing w:line="240" w:lineRule="auto"/>
        <w:ind w:firstLine="425"/>
        <w:rPr>
          <w:sz w:val="24"/>
          <w:szCs w:val="24"/>
          <w:lang w:val="en-US"/>
        </w:rPr>
      </w:pPr>
    </w:p>
    <w:p w:rsidR="00BB39D4" w:rsidRPr="00981C43" w:rsidRDefault="007823A7">
      <w:pPr>
        <w:rPr>
          <w:b/>
          <w:color w:val="000000"/>
          <w:sz w:val="24"/>
          <w:szCs w:val="24"/>
        </w:rPr>
      </w:pPr>
      <w:r w:rsidRPr="00981C43">
        <w:rPr>
          <w:b/>
          <w:color w:val="000000"/>
          <w:sz w:val="24"/>
          <w:szCs w:val="24"/>
        </w:rPr>
        <w:t xml:space="preserve">3.2  </w:t>
      </w:r>
      <w:r w:rsidR="00C0062C" w:rsidRPr="00DA576E">
        <w:rPr>
          <w:b/>
          <w:color w:val="000000"/>
          <w:sz w:val="24"/>
          <w:szCs w:val="24"/>
        </w:rPr>
        <w:t xml:space="preserve">The </w:t>
      </w:r>
      <w:r w:rsidR="000201F1">
        <w:rPr>
          <w:b/>
          <w:color w:val="000000"/>
          <w:sz w:val="24"/>
          <w:szCs w:val="24"/>
        </w:rPr>
        <w:t>R</w:t>
      </w:r>
      <w:r w:rsidR="00C0062C" w:rsidRPr="00DA576E">
        <w:rPr>
          <w:b/>
          <w:color w:val="000000"/>
          <w:sz w:val="24"/>
          <w:szCs w:val="24"/>
        </w:rPr>
        <w:t xml:space="preserve">ole of </w:t>
      </w:r>
      <w:r w:rsidR="000201F1">
        <w:rPr>
          <w:b/>
          <w:color w:val="000000"/>
          <w:sz w:val="24"/>
          <w:szCs w:val="24"/>
        </w:rPr>
        <w:t>S</w:t>
      </w:r>
      <w:r w:rsidR="00C0062C" w:rsidRPr="00DA576E">
        <w:rPr>
          <w:b/>
          <w:color w:val="000000"/>
          <w:sz w:val="24"/>
          <w:szCs w:val="24"/>
        </w:rPr>
        <w:t xml:space="preserve">atellites in </w:t>
      </w:r>
      <w:r w:rsidR="000201F1">
        <w:rPr>
          <w:b/>
          <w:color w:val="000000"/>
          <w:sz w:val="24"/>
          <w:szCs w:val="24"/>
        </w:rPr>
        <w:t>M</w:t>
      </w:r>
      <w:r w:rsidR="00C0062C" w:rsidRPr="00DA576E">
        <w:rPr>
          <w:b/>
          <w:color w:val="000000"/>
          <w:sz w:val="24"/>
          <w:szCs w:val="24"/>
        </w:rPr>
        <w:t xml:space="preserve">onitoring </w:t>
      </w:r>
      <w:r w:rsidR="000201F1">
        <w:rPr>
          <w:b/>
          <w:color w:val="000000"/>
          <w:sz w:val="24"/>
          <w:szCs w:val="24"/>
        </w:rPr>
        <w:t>the C</w:t>
      </w:r>
      <w:r w:rsidR="00C0062C" w:rsidRPr="00DA576E">
        <w:rPr>
          <w:b/>
          <w:color w:val="000000"/>
          <w:sz w:val="24"/>
          <w:szCs w:val="24"/>
        </w:rPr>
        <w:t xml:space="preserve">arbon </w:t>
      </w:r>
      <w:r w:rsidR="000201F1">
        <w:rPr>
          <w:b/>
          <w:color w:val="000000"/>
          <w:sz w:val="24"/>
          <w:szCs w:val="24"/>
        </w:rPr>
        <w:t>C</w:t>
      </w:r>
      <w:r w:rsidR="00C0062C" w:rsidRPr="00DA576E">
        <w:rPr>
          <w:b/>
          <w:color w:val="000000"/>
          <w:sz w:val="24"/>
          <w:szCs w:val="24"/>
        </w:rPr>
        <w:t xml:space="preserve">ycle and </w:t>
      </w:r>
      <w:r w:rsidR="000201F1">
        <w:rPr>
          <w:b/>
          <w:color w:val="000000"/>
          <w:sz w:val="24"/>
          <w:szCs w:val="24"/>
        </w:rPr>
        <w:t>P</w:t>
      </w:r>
      <w:r w:rsidR="00C0062C" w:rsidRPr="00DA576E">
        <w:rPr>
          <w:b/>
          <w:color w:val="000000"/>
          <w:sz w:val="24"/>
          <w:szCs w:val="24"/>
        </w:rPr>
        <w:t xml:space="preserve">ools in </w:t>
      </w:r>
      <w:r w:rsidR="000201F1">
        <w:rPr>
          <w:b/>
          <w:color w:val="000000"/>
          <w:sz w:val="24"/>
          <w:szCs w:val="24"/>
        </w:rPr>
        <w:t>O</w:t>
      </w:r>
      <w:r w:rsidR="00C0062C" w:rsidRPr="00DA576E">
        <w:rPr>
          <w:b/>
          <w:color w:val="000000"/>
          <w:sz w:val="24"/>
          <w:szCs w:val="24"/>
        </w:rPr>
        <w:t xml:space="preserve">ceanic, </w:t>
      </w:r>
      <w:r w:rsidR="000201F1">
        <w:rPr>
          <w:b/>
          <w:color w:val="000000"/>
          <w:sz w:val="24"/>
          <w:szCs w:val="24"/>
        </w:rPr>
        <w:t>C</w:t>
      </w:r>
      <w:r w:rsidR="00C0062C" w:rsidRPr="00DA576E">
        <w:rPr>
          <w:b/>
          <w:color w:val="000000"/>
          <w:sz w:val="24"/>
          <w:szCs w:val="24"/>
        </w:rPr>
        <w:t>oastal</w:t>
      </w:r>
      <w:r w:rsidR="000201F1">
        <w:rPr>
          <w:b/>
          <w:color w:val="000000"/>
          <w:sz w:val="24"/>
          <w:szCs w:val="24"/>
        </w:rPr>
        <w:t>,</w:t>
      </w:r>
      <w:r w:rsidR="00C0062C" w:rsidRPr="00DA576E">
        <w:rPr>
          <w:b/>
          <w:color w:val="000000"/>
          <w:sz w:val="24"/>
          <w:szCs w:val="24"/>
        </w:rPr>
        <w:t xml:space="preserve"> and </w:t>
      </w:r>
      <w:r w:rsidR="000201F1">
        <w:rPr>
          <w:b/>
          <w:color w:val="000000"/>
          <w:sz w:val="24"/>
          <w:szCs w:val="24"/>
        </w:rPr>
        <w:t>I</w:t>
      </w:r>
      <w:r w:rsidR="00C0062C" w:rsidRPr="00DA576E">
        <w:rPr>
          <w:b/>
          <w:color w:val="000000"/>
          <w:sz w:val="24"/>
          <w:szCs w:val="24"/>
        </w:rPr>
        <w:t xml:space="preserve">nland </w:t>
      </w:r>
      <w:r w:rsidR="000201F1">
        <w:rPr>
          <w:b/>
          <w:color w:val="000000"/>
          <w:sz w:val="24"/>
          <w:szCs w:val="24"/>
        </w:rPr>
        <w:t>W</w:t>
      </w:r>
      <w:r w:rsidR="00C0062C" w:rsidRPr="00DA576E">
        <w:rPr>
          <w:b/>
          <w:color w:val="000000"/>
          <w:sz w:val="24"/>
          <w:szCs w:val="24"/>
        </w:rPr>
        <w:t xml:space="preserve">ater </w:t>
      </w:r>
      <w:r w:rsidR="000201F1">
        <w:rPr>
          <w:b/>
          <w:color w:val="000000"/>
          <w:sz w:val="24"/>
          <w:szCs w:val="24"/>
        </w:rPr>
        <w:t>B</w:t>
      </w:r>
      <w:r w:rsidR="00C0062C" w:rsidRPr="00DA576E">
        <w:rPr>
          <w:b/>
          <w:color w:val="000000"/>
          <w:sz w:val="24"/>
          <w:szCs w:val="24"/>
        </w:rPr>
        <w:t xml:space="preserve">odies </w:t>
      </w:r>
    </w:p>
    <w:p w:rsidR="00BB39D4" w:rsidRPr="00981C43" w:rsidRDefault="00BB39D4">
      <w:pPr>
        <w:rPr>
          <w:b/>
          <w:color w:val="000000"/>
          <w:sz w:val="24"/>
          <w:szCs w:val="24"/>
        </w:rPr>
      </w:pPr>
    </w:p>
    <w:p w:rsidR="00BB39D4" w:rsidRPr="00981C43" w:rsidRDefault="00C0062C">
      <w:pPr>
        <w:rPr>
          <w:color w:val="000000"/>
          <w:sz w:val="24"/>
          <w:szCs w:val="24"/>
        </w:rPr>
      </w:pPr>
      <w:r w:rsidRPr="00981C43">
        <w:rPr>
          <w:color w:val="000000"/>
          <w:sz w:val="24"/>
          <w:szCs w:val="24"/>
        </w:rPr>
        <w:t xml:space="preserve">Carbon dioxide is reactive in the ocean, with biological processes adding to the possible pathways for carbon, such that it occurs in many particulate and dissolved forms. The oceans, which are dynamic and subject to variability </w:t>
      </w:r>
      <w:r w:rsidR="00A0215C" w:rsidRPr="00981C43">
        <w:rPr>
          <w:color w:val="000000"/>
          <w:sz w:val="24"/>
          <w:szCs w:val="24"/>
        </w:rPr>
        <w:t>on</w:t>
      </w:r>
      <w:r w:rsidRPr="00981C43">
        <w:rPr>
          <w:color w:val="000000"/>
          <w:sz w:val="24"/>
          <w:szCs w:val="24"/>
        </w:rPr>
        <w:t xml:space="preserve"> multiple scales, are perennially under-sampled. </w:t>
      </w:r>
      <w:r w:rsidR="00D11B7B" w:rsidRPr="00981C43">
        <w:rPr>
          <w:i/>
          <w:color w:val="000000"/>
          <w:sz w:val="24"/>
          <w:szCs w:val="24"/>
        </w:rPr>
        <w:t>In situ</w:t>
      </w:r>
      <w:r w:rsidRPr="00981C43">
        <w:rPr>
          <w:color w:val="000000"/>
          <w:sz w:val="24"/>
          <w:szCs w:val="24"/>
        </w:rPr>
        <w:t xml:space="preserve"> observations based on ships and buoys cannot, by themselves, provide the adequate coverage necessary to detect any potential change superimposed on long-term variability. Satellites</w:t>
      </w:r>
      <w:r w:rsidR="00A0215C" w:rsidRPr="00981C43">
        <w:rPr>
          <w:color w:val="000000"/>
          <w:sz w:val="24"/>
          <w:szCs w:val="24"/>
        </w:rPr>
        <w:t xml:space="preserve"> provide repetitive observations with global coverage, </w:t>
      </w:r>
      <w:r w:rsidRPr="00981C43">
        <w:rPr>
          <w:color w:val="000000"/>
          <w:sz w:val="24"/>
          <w:szCs w:val="24"/>
        </w:rPr>
        <w:t>serv</w:t>
      </w:r>
      <w:r w:rsidR="00A0215C" w:rsidRPr="00981C43">
        <w:rPr>
          <w:color w:val="000000"/>
          <w:sz w:val="24"/>
          <w:szCs w:val="24"/>
        </w:rPr>
        <w:t>ing</w:t>
      </w:r>
      <w:r w:rsidRPr="00981C43">
        <w:rPr>
          <w:color w:val="000000"/>
          <w:sz w:val="24"/>
          <w:szCs w:val="24"/>
        </w:rPr>
        <w:t xml:space="preserve"> as an extrapolation and integration tool, filling gaps in </w:t>
      </w:r>
      <w:r w:rsidR="00383424" w:rsidRPr="00981C43">
        <w:rPr>
          <w:i/>
          <w:color w:val="000000"/>
          <w:sz w:val="24"/>
          <w:szCs w:val="24"/>
        </w:rPr>
        <w:t>in situ</w:t>
      </w:r>
      <w:r w:rsidR="00A0215C" w:rsidRPr="00981C43">
        <w:rPr>
          <w:color w:val="000000"/>
          <w:sz w:val="24"/>
          <w:szCs w:val="24"/>
        </w:rPr>
        <w:t xml:space="preserve"> </w:t>
      </w:r>
      <w:r w:rsidRPr="00981C43">
        <w:rPr>
          <w:color w:val="000000"/>
          <w:sz w:val="24"/>
          <w:szCs w:val="24"/>
        </w:rPr>
        <w:t xml:space="preserve">observations, especially in the horizontal plane at the surface. Ironically, it is sometimes easier to detect </w:t>
      </w:r>
      <w:r w:rsidR="00A0215C" w:rsidRPr="00981C43">
        <w:rPr>
          <w:color w:val="000000"/>
          <w:sz w:val="24"/>
          <w:szCs w:val="24"/>
        </w:rPr>
        <w:t xml:space="preserve">particular </w:t>
      </w:r>
      <w:r w:rsidRPr="00981C43">
        <w:rPr>
          <w:color w:val="000000"/>
          <w:sz w:val="24"/>
          <w:szCs w:val="24"/>
        </w:rPr>
        <w:t>carbon fluxes in the ocean, such as primary production, by combining remotely</w:t>
      </w:r>
      <w:r w:rsidR="00792DB7" w:rsidRPr="00981C43">
        <w:rPr>
          <w:color w:val="000000"/>
          <w:sz w:val="24"/>
          <w:szCs w:val="24"/>
        </w:rPr>
        <w:t xml:space="preserve"> </w:t>
      </w:r>
      <w:r w:rsidRPr="00981C43">
        <w:rPr>
          <w:color w:val="000000"/>
          <w:sz w:val="24"/>
          <w:szCs w:val="24"/>
        </w:rPr>
        <w:t xml:space="preserve">sensed data with auxiliary information, than </w:t>
      </w:r>
      <w:r w:rsidR="00A0215C" w:rsidRPr="00981C43">
        <w:rPr>
          <w:color w:val="000000"/>
          <w:sz w:val="24"/>
          <w:szCs w:val="24"/>
        </w:rPr>
        <w:t xml:space="preserve">to detect </w:t>
      </w:r>
      <w:r w:rsidRPr="00981C43">
        <w:rPr>
          <w:color w:val="000000"/>
          <w:sz w:val="24"/>
          <w:szCs w:val="24"/>
        </w:rPr>
        <w:t xml:space="preserve">some of the carbon pools themselves. Furthermore, satellites are able to inform us on many physical factors that influence the transport of carbon through the ocean, and the flux of carbon at the air-sea interface. </w:t>
      </w:r>
    </w:p>
    <w:p w:rsidR="00BB39D4" w:rsidRPr="00981C43" w:rsidRDefault="00BB39D4">
      <w:pPr>
        <w:rPr>
          <w:color w:val="000000"/>
          <w:sz w:val="24"/>
          <w:szCs w:val="24"/>
        </w:rPr>
      </w:pPr>
    </w:p>
    <w:p w:rsidR="00BB39D4" w:rsidRPr="00981C43" w:rsidRDefault="00C0062C">
      <w:pPr>
        <w:rPr>
          <w:color w:val="000000"/>
          <w:sz w:val="24"/>
          <w:szCs w:val="24"/>
        </w:rPr>
      </w:pPr>
      <w:r w:rsidRPr="00981C43">
        <w:rPr>
          <w:color w:val="000000"/>
          <w:sz w:val="24"/>
          <w:szCs w:val="24"/>
        </w:rPr>
        <w:t xml:space="preserve">The contributions that satellites can make to monitoring of the pools and fluxes of carbon in the ocean are </w:t>
      </w:r>
      <w:r w:rsidR="00DA576E" w:rsidRPr="00981C43">
        <w:rPr>
          <w:color w:val="000000"/>
          <w:sz w:val="24"/>
          <w:szCs w:val="24"/>
        </w:rPr>
        <w:t>summarized</w:t>
      </w:r>
      <w:r w:rsidRPr="00981C43">
        <w:rPr>
          <w:color w:val="000000"/>
          <w:sz w:val="24"/>
          <w:szCs w:val="24"/>
        </w:rPr>
        <w:t xml:space="preserve"> in Table </w:t>
      </w:r>
      <w:r w:rsidR="00DB3DE5">
        <w:rPr>
          <w:color w:val="000000"/>
          <w:sz w:val="24"/>
          <w:szCs w:val="24"/>
        </w:rPr>
        <w:t>3-</w:t>
      </w:r>
      <w:r w:rsidRPr="00981C43">
        <w:rPr>
          <w:color w:val="000000"/>
          <w:sz w:val="24"/>
          <w:szCs w:val="24"/>
        </w:rPr>
        <w:t xml:space="preserve">1. It is noted that many of the important components of the surface ocean carbon system are now routinely observed from satellites.  It is a credit to the international space agencies that have provided and managed operational remote-sensing platforms, and to the scientific community for innovation in finding methods to convert the raw </w:t>
      </w:r>
      <w:r w:rsidRPr="00981C43">
        <w:rPr>
          <w:color w:val="000000"/>
          <w:sz w:val="24"/>
          <w:szCs w:val="24"/>
        </w:rPr>
        <w:lastRenderedPageBreak/>
        <w:t xml:space="preserve">radiances directly observed into scientifically useful geophysical products. It is moreover reassuring that the sensors required are consistent with the Essential Climate Variables (ECVs) identified by the Global Climate Observing System (GCOS). However, it is important to note that such an observing system does not constitute a carbon observation system until the satellite products have been </w:t>
      </w:r>
      <w:r w:rsidR="00A0215C" w:rsidRPr="00981C43">
        <w:rPr>
          <w:color w:val="000000"/>
          <w:sz w:val="24"/>
          <w:szCs w:val="24"/>
        </w:rPr>
        <w:t>refined</w:t>
      </w:r>
      <w:r w:rsidRPr="00981C43">
        <w:rPr>
          <w:color w:val="000000"/>
          <w:sz w:val="24"/>
          <w:szCs w:val="24"/>
        </w:rPr>
        <w:t xml:space="preserve"> to the point where they can be expressed in carbon units, or can contribute to measurements of carbon fluxes. This is particularly true of ocean </w:t>
      </w:r>
      <w:r w:rsidR="00DA576E" w:rsidRPr="00981C43">
        <w:rPr>
          <w:color w:val="000000"/>
          <w:sz w:val="24"/>
          <w:szCs w:val="24"/>
        </w:rPr>
        <w:t>color</w:t>
      </w:r>
      <w:r w:rsidRPr="00981C43">
        <w:rPr>
          <w:color w:val="000000"/>
          <w:sz w:val="24"/>
          <w:szCs w:val="24"/>
        </w:rPr>
        <w:t xml:space="preserve">, where many novel and emerging products have to be exploited and developed further, before they can be established as elements of a carbon observation system. </w:t>
      </w:r>
      <w:r w:rsidR="00A0215C" w:rsidRPr="00981C43">
        <w:rPr>
          <w:color w:val="000000"/>
          <w:sz w:val="24"/>
          <w:szCs w:val="24"/>
        </w:rPr>
        <w:t>T</w:t>
      </w:r>
      <w:r w:rsidRPr="00981C43">
        <w:rPr>
          <w:color w:val="000000"/>
          <w:sz w:val="24"/>
          <w:szCs w:val="24"/>
        </w:rPr>
        <w:t xml:space="preserve">o be useful in this context, </w:t>
      </w:r>
      <w:r w:rsidR="00A0215C" w:rsidRPr="00981C43">
        <w:rPr>
          <w:color w:val="000000"/>
          <w:sz w:val="24"/>
          <w:szCs w:val="24"/>
        </w:rPr>
        <w:t xml:space="preserve">space observations </w:t>
      </w:r>
      <w:r w:rsidRPr="00981C43">
        <w:rPr>
          <w:color w:val="000000"/>
          <w:sz w:val="24"/>
          <w:szCs w:val="24"/>
        </w:rPr>
        <w:t>have to be capable of evaluating and reducing uncertainties in the estimates of these pools and fluxes and to be able to monitor, on a routine basis, small changes in these fluxes. Because the natural system is highly variable, even over decadal time scales, the observations have to be sustained in a systematic manner over a very long time, to be able to isolate any anthropogenic trends from natural variability.  Because of the interconnected nature of the ocean carbon system, the observation system has to be a multidisciplinary integrated system, capable of identifying any potential changes to the marine ecosystem and its services, in addition to the role of the oceans in removing anthropogenic carbon dioxide and other greenhouse gases from the atmosphere.</w:t>
      </w:r>
    </w:p>
    <w:p w:rsidR="00BB39D4" w:rsidRPr="00981C43" w:rsidRDefault="00BB39D4">
      <w:pPr>
        <w:rPr>
          <w:color w:val="000000"/>
          <w:sz w:val="24"/>
          <w:szCs w:val="24"/>
        </w:rPr>
      </w:pPr>
    </w:p>
    <w:p w:rsidR="00BB39D4" w:rsidRPr="00981C43" w:rsidRDefault="00C0062C">
      <w:pPr>
        <w:rPr>
          <w:color w:val="000000"/>
          <w:sz w:val="24"/>
          <w:szCs w:val="24"/>
        </w:rPr>
      </w:pPr>
      <w:r w:rsidRPr="00981C43">
        <w:rPr>
          <w:color w:val="000000"/>
          <w:sz w:val="24"/>
          <w:szCs w:val="24"/>
        </w:rPr>
        <w:t>Remote sensing observations of the ocean carbon cycle are restricted to the surface</w:t>
      </w:r>
      <w:r w:rsidR="00A0215C" w:rsidRPr="00981C43">
        <w:rPr>
          <w:color w:val="000000"/>
          <w:sz w:val="24"/>
          <w:szCs w:val="24"/>
        </w:rPr>
        <w:t xml:space="preserve"> layer of the</w:t>
      </w:r>
      <w:r w:rsidRPr="00981C43">
        <w:rPr>
          <w:color w:val="000000"/>
          <w:sz w:val="24"/>
          <w:szCs w:val="24"/>
        </w:rPr>
        <w:t xml:space="preserve"> ocean.  A broad representation of the surface ocean carbon cycle (Figure </w:t>
      </w:r>
      <w:r w:rsidR="002F15C8" w:rsidRPr="00981C43">
        <w:rPr>
          <w:color w:val="000000"/>
          <w:sz w:val="24"/>
          <w:szCs w:val="24"/>
        </w:rPr>
        <w:t>3-</w:t>
      </w:r>
      <w:r w:rsidRPr="00981C43">
        <w:rPr>
          <w:color w:val="000000"/>
          <w:sz w:val="24"/>
          <w:szCs w:val="24"/>
        </w:rPr>
        <w:t>2) illustrates the main components, and also shows what is uniquely observed from space by a single sensor class of observations (e.g., ocean color</w:t>
      </w:r>
      <w:r w:rsidR="00325318" w:rsidRPr="00981C43">
        <w:rPr>
          <w:color w:val="000000"/>
          <w:sz w:val="24"/>
          <w:szCs w:val="24"/>
        </w:rPr>
        <w:t xml:space="preserve"> radiometry</w:t>
      </w:r>
      <w:r w:rsidRPr="00981C43">
        <w:rPr>
          <w:color w:val="000000"/>
          <w:sz w:val="24"/>
          <w:szCs w:val="24"/>
        </w:rPr>
        <w:t xml:space="preserve">) or indirectly estimated with more than one sensor class (e.g., </w:t>
      </w:r>
      <w:r w:rsidR="00325318" w:rsidRPr="00981C43">
        <w:rPr>
          <w:color w:val="000000"/>
          <w:sz w:val="24"/>
          <w:szCs w:val="24"/>
        </w:rPr>
        <w:t>thermal infrared and optical scanners</w:t>
      </w:r>
      <w:r w:rsidRPr="00981C43">
        <w:rPr>
          <w:color w:val="000000"/>
          <w:sz w:val="24"/>
          <w:szCs w:val="24"/>
        </w:rPr>
        <w:t>, radar altimet</w:t>
      </w:r>
      <w:r w:rsidR="00325318" w:rsidRPr="00981C43">
        <w:rPr>
          <w:color w:val="000000"/>
          <w:sz w:val="24"/>
          <w:szCs w:val="24"/>
        </w:rPr>
        <w:t>ers</w:t>
      </w:r>
      <w:r w:rsidRPr="00981C43">
        <w:rPr>
          <w:color w:val="000000"/>
          <w:sz w:val="24"/>
          <w:szCs w:val="24"/>
        </w:rPr>
        <w:t xml:space="preserve"> and scatteromet</w:t>
      </w:r>
      <w:r w:rsidR="00325318" w:rsidRPr="00981C43">
        <w:rPr>
          <w:color w:val="000000"/>
          <w:sz w:val="24"/>
          <w:szCs w:val="24"/>
        </w:rPr>
        <w:t>ers</w:t>
      </w:r>
      <w:r w:rsidRPr="00981C43">
        <w:rPr>
          <w:color w:val="000000"/>
          <w:sz w:val="24"/>
          <w:szCs w:val="24"/>
        </w:rPr>
        <w:t xml:space="preserve">).  Table </w:t>
      </w:r>
      <w:r w:rsidR="00DB3DE5">
        <w:rPr>
          <w:color w:val="000000"/>
          <w:sz w:val="24"/>
          <w:szCs w:val="24"/>
        </w:rPr>
        <w:t>3-</w:t>
      </w:r>
      <w:r w:rsidRPr="00981C43">
        <w:rPr>
          <w:color w:val="000000"/>
          <w:sz w:val="24"/>
          <w:szCs w:val="24"/>
        </w:rPr>
        <w:t xml:space="preserve">1 provides the sensor class used for the observation and references.  </w:t>
      </w:r>
    </w:p>
    <w:p w:rsidR="00BB39D4" w:rsidRPr="00981C43" w:rsidRDefault="00BB39D4">
      <w:pPr>
        <w:rPr>
          <w:color w:val="000000"/>
          <w:sz w:val="24"/>
          <w:szCs w:val="24"/>
        </w:rPr>
      </w:pPr>
    </w:p>
    <w:p w:rsidR="00BB39D4" w:rsidRPr="00981C43" w:rsidRDefault="00C0062C">
      <w:pPr>
        <w:rPr>
          <w:color w:val="000000"/>
          <w:sz w:val="24"/>
          <w:szCs w:val="24"/>
        </w:rPr>
      </w:pPr>
      <w:r w:rsidRPr="00981C43">
        <w:rPr>
          <w:color w:val="000000"/>
          <w:sz w:val="24"/>
          <w:szCs w:val="24"/>
        </w:rPr>
        <w:t xml:space="preserve">There are also major gaps in the observing systems.  The entire dissolved inorganic carbon component is not observed, though it is the biggest pool, and also one that is undergoing change.  Unfortunately, this component </w:t>
      </w:r>
      <w:r w:rsidR="00325318" w:rsidRPr="00981C43">
        <w:rPr>
          <w:color w:val="000000"/>
          <w:sz w:val="24"/>
          <w:szCs w:val="24"/>
        </w:rPr>
        <w:t xml:space="preserve">has insufficient electromagnetic signal to be detectable </w:t>
      </w:r>
      <w:r w:rsidRPr="00981C43">
        <w:rPr>
          <w:color w:val="000000"/>
          <w:sz w:val="24"/>
          <w:szCs w:val="24"/>
        </w:rPr>
        <w:t>from space using current technology. But the ongoing SST measurements and the new salinity measurements have the potential to contribute to infer</w:t>
      </w:r>
      <w:r w:rsidR="00325318" w:rsidRPr="00981C43">
        <w:rPr>
          <w:color w:val="000000"/>
          <w:sz w:val="24"/>
          <w:szCs w:val="24"/>
        </w:rPr>
        <w:t>ences of</w:t>
      </w:r>
      <w:r w:rsidRPr="00981C43">
        <w:rPr>
          <w:color w:val="000000"/>
          <w:sz w:val="24"/>
          <w:szCs w:val="24"/>
        </w:rPr>
        <w:t xml:space="preserve"> changes in this pool.</w:t>
      </w:r>
    </w:p>
    <w:p w:rsidR="00BB39D4" w:rsidRPr="00981C43" w:rsidRDefault="00BB39D4">
      <w:pPr>
        <w:rPr>
          <w:color w:val="000000"/>
          <w:sz w:val="24"/>
          <w:szCs w:val="24"/>
        </w:rPr>
      </w:pPr>
    </w:p>
    <w:p w:rsidR="00BB39D4" w:rsidRPr="00981C43" w:rsidRDefault="00C0062C">
      <w:pPr>
        <w:rPr>
          <w:color w:val="000000"/>
          <w:sz w:val="24"/>
          <w:szCs w:val="24"/>
        </w:rPr>
      </w:pPr>
      <w:r w:rsidRPr="00981C43">
        <w:rPr>
          <w:color w:val="000000"/>
          <w:sz w:val="24"/>
          <w:szCs w:val="24"/>
        </w:rPr>
        <w:t>The criterion adopted here for stating that a variable can be observed from space is simply that a method for it has been published.  This by no means suggests that the method has scientific consensus.  Although total chlorophyll and particulate inorganic carbon have well-established methodologies, CDOM, phytoplankton carbon, and pCO</w:t>
      </w:r>
      <w:r w:rsidRPr="00981C43">
        <w:rPr>
          <w:color w:val="000000"/>
          <w:sz w:val="24"/>
          <w:szCs w:val="24"/>
          <w:vertAlign w:val="subscript"/>
        </w:rPr>
        <w:t>2</w:t>
      </w:r>
      <w:r w:rsidRPr="00981C43">
        <w:rPr>
          <w:color w:val="000000"/>
          <w:sz w:val="24"/>
          <w:szCs w:val="24"/>
        </w:rPr>
        <w:t xml:space="preserve"> are the subjects of active, intense research with less scientific consensus.  Furthermore, all of the flux estimates are subject</w:t>
      </w:r>
      <w:r w:rsidR="00325318" w:rsidRPr="00981C43">
        <w:rPr>
          <w:color w:val="000000"/>
          <w:sz w:val="24"/>
          <w:szCs w:val="24"/>
        </w:rPr>
        <w:t xml:space="preserve"> to</w:t>
      </w:r>
      <w:r w:rsidRPr="00981C43">
        <w:rPr>
          <w:color w:val="000000"/>
          <w:sz w:val="24"/>
          <w:szCs w:val="24"/>
        </w:rPr>
        <w:t xml:space="preserve"> active scientific debate.  Many fluxes are derived using empirical correlations among several satellite products that may or may not have direct influences on the fluxes themselves.  Consequently, there is a considerable divergence among the estimates, which suggests additional information is required to refine them.  For example, carbon</w:t>
      </w:r>
      <w:r w:rsidR="000468BA" w:rsidRPr="00981C43">
        <w:rPr>
          <w:color w:val="000000"/>
          <w:sz w:val="24"/>
          <w:szCs w:val="24"/>
        </w:rPr>
        <w:t>-</w:t>
      </w:r>
      <w:r w:rsidRPr="00981C43">
        <w:rPr>
          <w:color w:val="000000"/>
          <w:sz w:val="24"/>
          <w:szCs w:val="24"/>
        </w:rPr>
        <w:t>to</w:t>
      </w:r>
      <w:r w:rsidR="000468BA" w:rsidRPr="00981C43">
        <w:rPr>
          <w:color w:val="000000"/>
          <w:sz w:val="24"/>
          <w:szCs w:val="24"/>
        </w:rPr>
        <w:t>-</w:t>
      </w:r>
      <w:r w:rsidRPr="00981C43">
        <w:rPr>
          <w:color w:val="000000"/>
          <w:sz w:val="24"/>
          <w:szCs w:val="24"/>
        </w:rPr>
        <w:t xml:space="preserve">chlorophyll ratios, phytoplankton physiological state, ocean spectral irradiance, mixed layer depth, local average temperature, and physical processes all bear on the local value of primary production, which is estimated from satellite observations of chlorophyll, SST, and </w:t>
      </w:r>
      <w:r w:rsidR="000468BA" w:rsidRPr="00981C43">
        <w:rPr>
          <w:color w:val="000000"/>
          <w:sz w:val="24"/>
          <w:szCs w:val="24"/>
        </w:rPr>
        <w:t xml:space="preserve">Photosynthetically Active </w:t>
      </w:r>
      <w:r w:rsidR="000468BA" w:rsidRPr="00981C43">
        <w:rPr>
          <w:color w:val="000000"/>
          <w:sz w:val="24"/>
          <w:szCs w:val="24"/>
        </w:rPr>
        <w:lastRenderedPageBreak/>
        <w:t>Radiation (</w:t>
      </w:r>
      <w:r w:rsidRPr="00981C43">
        <w:rPr>
          <w:color w:val="000000"/>
          <w:sz w:val="24"/>
          <w:szCs w:val="24"/>
        </w:rPr>
        <w:t>PAR</w:t>
      </w:r>
      <w:r w:rsidR="000468BA" w:rsidRPr="00981C43">
        <w:rPr>
          <w:color w:val="000000"/>
          <w:sz w:val="24"/>
          <w:szCs w:val="24"/>
        </w:rPr>
        <w:t>)</w:t>
      </w:r>
      <w:r w:rsidRPr="00981C43">
        <w:rPr>
          <w:color w:val="000000"/>
          <w:sz w:val="24"/>
          <w:szCs w:val="24"/>
        </w:rPr>
        <w:t xml:space="preserve"> in the various algorithms currently used.  Disparities in estimates of primary production stem in part from the differences in the ways these subordinate variables and processes are parameterized.  Advances in the observation of any of these subordinate variables would </w:t>
      </w:r>
      <w:r w:rsidR="000468BA" w:rsidRPr="00981C43">
        <w:rPr>
          <w:color w:val="000000"/>
          <w:sz w:val="24"/>
          <w:szCs w:val="24"/>
        </w:rPr>
        <w:t xml:space="preserve">improve </w:t>
      </w:r>
      <w:r w:rsidRPr="00981C43">
        <w:rPr>
          <w:color w:val="000000"/>
          <w:sz w:val="24"/>
          <w:szCs w:val="24"/>
        </w:rPr>
        <w:t>the quality of primary production</w:t>
      </w:r>
      <w:r w:rsidR="000468BA" w:rsidRPr="00981C43">
        <w:rPr>
          <w:color w:val="000000"/>
          <w:sz w:val="24"/>
          <w:szCs w:val="24"/>
        </w:rPr>
        <w:t xml:space="preserve"> estimates</w:t>
      </w:r>
      <w:r w:rsidRPr="00981C43">
        <w:rPr>
          <w:color w:val="000000"/>
          <w:sz w:val="24"/>
          <w:szCs w:val="24"/>
        </w:rPr>
        <w:t>, and would therefore be a priority for future satellite missions.</w:t>
      </w:r>
    </w:p>
    <w:p w:rsidR="00BB39D4" w:rsidRPr="00981C43" w:rsidRDefault="00BB39D4">
      <w:pPr>
        <w:rPr>
          <w:color w:val="000000"/>
          <w:sz w:val="24"/>
          <w:szCs w:val="24"/>
        </w:rPr>
      </w:pPr>
    </w:p>
    <w:p w:rsidR="00BB39D4" w:rsidRPr="00981C43" w:rsidRDefault="00C0062C">
      <w:pPr>
        <w:spacing w:after="120"/>
        <w:rPr>
          <w:color w:val="000000"/>
          <w:sz w:val="24"/>
          <w:szCs w:val="24"/>
        </w:rPr>
      </w:pPr>
      <w:r w:rsidRPr="00981C43">
        <w:rPr>
          <w:color w:val="000000"/>
          <w:sz w:val="24"/>
          <w:szCs w:val="24"/>
        </w:rPr>
        <w:t>However, at the highest level, the most pressing needs for remote sensing in support of ocean carbon science are 1) continuity of the current observational methodologies; 2) new missions with improved capabilities; and 3) new observations of atmospheric pCO</w:t>
      </w:r>
      <w:r w:rsidR="00D11B7B" w:rsidRPr="00981C43">
        <w:rPr>
          <w:color w:val="000000"/>
          <w:sz w:val="24"/>
          <w:szCs w:val="24"/>
          <w:vertAlign w:val="subscript"/>
        </w:rPr>
        <w:t>2</w:t>
      </w:r>
      <w:r w:rsidRPr="00981C43">
        <w:rPr>
          <w:color w:val="000000"/>
          <w:sz w:val="24"/>
          <w:szCs w:val="24"/>
        </w:rPr>
        <w:t>.</w:t>
      </w:r>
      <w:r w:rsidR="00E9614B" w:rsidRPr="00981C43">
        <w:rPr>
          <w:color w:val="000000"/>
          <w:sz w:val="24"/>
          <w:szCs w:val="24"/>
        </w:rPr>
        <w:t xml:space="preserve">  </w:t>
      </w:r>
      <w:r w:rsidR="00D11B7B" w:rsidRPr="00981C43">
        <w:rPr>
          <w:color w:val="000000"/>
          <w:sz w:val="24"/>
          <w:szCs w:val="24"/>
        </w:rPr>
        <w:t>Since no methods exist at present to measure pCO</w:t>
      </w:r>
      <w:r w:rsidR="00D11B7B" w:rsidRPr="00981C43">
        <w:rPr>
          <w:color w:val="000000"/>
          <w:sz w:val="24"/>
          <w:szCs w:val="24"/>
          <w:vertAlign w:val="subscript"/>
        </w:rPr>
        <w:t>2</w:t>
      </w:r>
      <w:r w:rsidR="00D11B7B" w:rsidRPr="00981C43">
        <w:rPr>
          <w:color w:val="000000"/>
          <w:sz w:val="24"/>
          <w:szCs w:val="24"/>
        </w:rPr>
        <w:t xml:space="preserve"> in the atmosphere by remote sensing, it is important to have adequate </w:t>
      </w:r>
      <w:r w:rsidR="00D11B7B" w:rsidRPr="00981C43">
        <w:rPr>
          <w:i/>
          <w:color w:val="000000"/>
          <w:sz w:val="24"/>
          <w:szCs w:val="24"/>
        </w:rPr>
        <w:t>in situ</w:t>
      </w:r>
      <w:r w:rsidR="00D11B7B" w:rsidRPr="00981C43">
        <w:rPr>
          <w:color w:val="000000"/>
          <w:sz w:val="24"/>
          <w:szCs w:val="24"/>
        </w:rPr>
        <w:t xml:space="preserve"> coverage of atmospheric pCO</w:t>
      </w:r>
      <w:r w:rsidR="00D11B7B" w:rsidRPr="00981C43">
        <w:rPr>
          <w:color w:val="000000"/>
          <w:sz w:val="24"/>
          <w:szCs w:val="24"/>
          <w:vertAlign w:val="subscript"/>
        </w:rPr>
        <w:t>2</w:t>
      </w:r>
      <w:r w:rsidR="00D11B7B" w:rsidRPr="00981C43">
        <w:rPr>
          <w:color w:val="000000"/>
          <w:sz w:val="24"/>
          <w:szCs w:val="24"/>
        </w:rPr>
        <w:t xml:space="preserve"> measurements to complement satellite measurements, as well as to serve as validation points for any future methods that may be developed for remote sensing of this quantity. Note that it is the difference in the partial pressure of CO</w:t>
      </w:r>
      <w:r w:rsidR="00D11B7B" w:rsidRPr="00981C43">
        <w:rPr>
          <w:color w:val="000000"/>
          <w:sz w:val="24"/>
          <w:szCs w:val="24"/>
          <w:vertAlign w:val="subscript"/>
        </w:rPr>
        <w:t>2</w:t>
      </w:r>
      <w:r w:rsidR="00D11B7B" w:rsidRPr="00981C43">
        <w:rPr>
          <w:color w:val="000000"/>
          <w:sz w:val="24"/>
          <w:szCs w:val="24"/>
        </w:rPr>
        <w:t xml:space="preserve"> at the air-sea interface along with winds speed </w:t>
      </w:r>
      <w:r w:rsidR="000468BA" w:rsidRPr="00981C43">
        <w:rPr>
          <w:color w:val="000000"/>
          <w:sz w:val="24"/>
          <w:szCs w:val="24"/>
        </w:rPr>
        <w:t xml:space="preserve">(and sea state) </w:t>
      </w:r>
      <w:r w:rsidR="00D11B7B" w:rsidRPr="00981C43">
        <w:rPr>
          <w:color w:val="000000"/>
          <w:sz w:val="24"/>
          <w:szCs w:val="24"/>
        </w:rPr>
        <w:t>that determines the air-sea exchange of this gas.</w:t>
      </w:r>
    </w:p>
    <w:p w:rsidR="00BB39D4" w:rsidRPr="00981C43" w:rsidRDefault="00BB39D4">
      <w:pPr>
        <w:rPr>
          <w:color w:val="000000"/>
          <w:sz w:val="24"/>
          <w:szCs w:val="24"/>
        </w:rPr>
      </w:pPr>
    </w:p>
    <w:p w:rsidR="00A049AA" w:rsidRPr="00BE012D" w:rsidRDefault="00383424" w:rsidP="00A049AA">
      <w:pPr>
        <w:pStyle w:val="PlainText"/>
        <w:rPr>
          <w:rFonts w:asciiTheme="minorHAnsi" w:hAnsiTheme="minorHAnsi" w:cstheme="minorHAnsi"/>
          <w:sz w:val="24"/>
          <w:szCs w:val="24"/>
          <w:lang w:val="en-US"/>
        </w:rPr>
      </w:pPr>
      <w:r w:rsidRPr="00BE012D">
        <w:rPr>
          <w:rFonts w:asciiTheme="minorHAnsi" w:hAnsiTheme="minorHAnsi" w:cstheme="minorHAnsi"/>
          <w:color w:val="000000"/>
          <w:sz w:val="24"/>
          <w:szCs w:val="24"/>
          <w:lang w:val="en-US"/>
        </w:rPr>
        <w:t xml:space="preserve">Although much has happened in the field of Earth </w:t>
      </w:r>
      <w:r w:rsidR="00121841" w:rsidRPr="00BE012D">
        <w:rPr>
          <w:rFonts w:asciiTheme="minorHAnsi" w:hAnsiTheme="minorHAnsi" w:cstheme="minorHAnsi"/>
          <w:color w:val="000000"/>
          <w:sz w:val="24"/>
          <w:szCs w:val="24"/>
          <w:lang w:val="en-US"/>
        </w:rPr>
        <w:t>o</w:t>
      </w:r>
      <w:r w:rsidRPr="00BE012D">
        <w:rPr>
          <w:rFonts w:asciiTheme="minorHAnsi" w:hAnsiTheme="minorHAnsi" w:cstheme="minorHAnsi"/>
          <w:color w:val="000000"/>
          <w:sz w:val="24"/>
          <w:szCs w:val="24"/>
          <w:lang w:val="en-US"/>
        </w:rPr>
        <w:t xml:space="preserve">bservations since the publication of the 2006 CEOS report, its strongest recommendation for continuity of missions remains the most important recommendation today (see example for Ocean </w:t>
      </w:r>
      <w:r w:rsidR="00DA576E" w:rsidRPr="00DA576E">
        <w:rPr>
          <w:rFonts w:asciiTheme="minorHAnsi" w:hAnsiTheme="minorHAnsi" w:cstheme="minorHAnsi"/>
          <w:color w:val="000000"/>
          <w:sz w:val="24"/>
          <w:szCs w:val="24"/>
          <w:lang w:val="en-US"/>
        </w:rPr>
        <w:t>Color</w:t>
      </w:r>
      <w:r w:rsidRPr="00BE012D">
        <w:rPr>
          <w:rFonts w:asciiTheme="minorHAnsi" w:hAnsiTheme="minorHAnsi" w:cstheme="minorHAnsi"/>
          <w:color w:val="000000"/>
          <w:sz w:val="24"/>
          <w:szCs w:val="24"/>
          <w:lang w:val="en-US"/>
        </w:rPr>
        <w:t xml:space="preserve"> in Figure </w:t>
      </w:r>
      <w:r w:rsidR="00663E54" w:rsidRPr="00BE012D">
        <w:rPr>
          <w:rFonts w:asciiTheme="minorHAnsi" w:hAnsiTheme="minorHAnsi" w:cstheme="minorHAnsi"/>
          <w:color w:val="000000"/>
          <w:sz w:val="24"/>
          <w:szCs w:val="24"/>
          <w:lang w:val="en-US"/>
        </w:rPr>
        <w:t>3-</w:t>
      </w:r>
      <w:r w:rsidRPr="00BE012D">
        <w:rPr>
          <w:rFonts w:asciiTheme="minorHAnsi" w:hAnsiTheme="minorHAnsi" w:cstheme="minorHAnsi"/>
          <w:color w:val="000000"/>
          <w:sz w:val="24"/>
          <w:szCs w:val="24"/>
          <w:lang w:val="en-US"/>
        </w:rPr>
        <w:t xml:space="preserve">4).  </w:t>
      </w:r>
      <w:r w:rsidRPr="00BE012D">
        <w:rPr>
          <w:rFonts w:asciiTheme="minorHAnsi" w:hAnsiTheme="minorHAnsi" w:cstheme="minorHAnsi"/>
          <w:sz w:val="24"/>
          <w:szCs w:val="24"/>
          <w:lang w:val="en-US"/>
        </w:rPr>
        <w:t>Continuity is still not assured, although in the case of ocean-</w:t>
      </w:r>
      <w:r w:rsidR="00DA576E" w:rsidRPr="00DA576E">
        <w:rPr>
          <w:rFonts w:asciiTheme="minorHAnsi" w:hAnsiTheme="minorHAnsi" w:cstheme="minorHAnsi"/>
          <w:sz w:val="24"/>
          <w:szCs w:val="24"/>
          <w:lang w:val="en-US"/>
        </w:rPr>
        <w:t>color</w:t>
      </w:r>
      <w:r w:rsidRPr="00BE012D">
        <w:rPr>
          <w:rFonts w:asciiTheme="minorHAnsi" w:hAnsiTheme="minorHAnsi" w:cstheme="minorHAnsi"/>
          <w:sz w:val="24"/>
          <w:szCs w:val="24"/>
          <w:lang w:val="en-US"/>
        </w:rPr>
        <w:t xml:space="preserve"> there are some firm plans for missions with expanded capabilities following Suomi NPP-VIIRS.  For example, continuity of ESA's MERIS ocean observations will be ensured with data from the highly sensitive Ocean and Land </w:t>
      </w:r>
      <w:r w:rsidR="00DA576E" w:rsidRPr="00DA576E">
        <w:rPr>
          <w:rFonts w:asciiTheme="minorHAnsi" w:hAnsiTheme="minorHAnsi" w:cstheme="minorHAnsi"/>
          <w:sz w:val="24"/>
          <w:szCs w:val="24"/>
          <w:lang w:val="en-US"/>
        </w:rPr>
        <w:t>Color</w:t>
      </w:r>
      <w:r w:rsidRPr="00BE012D">
        <w:rPr>
          <w:rFonts w:asciiTheme="minorHAnsi" w:hAnsiTheme="minorHAnsi" w:cstheme="minorHAnsi"/>
          <w:sz w:val="24"/>
          <w:szCs w:val="24"/>
          <w:lang w:val="en-US"/>
        </w:rPr>
        <w:t xml:space="preserve"> Instrument (OLCI) on Sentinel-3, which will deliver multi-channel, wide-swath optical measurements. Development is on track for the launch of Sentinel-3A in 2014 with Sentinel-3B being launched 18</w:t>
      </w:r>
      <w:r w:rsidR="00DB3DE5">
        <w:rPr>
          <w:rFonts w:asciiTheme="minorHAnsi" w:hAnsiTheme="minorHAnsi" w:cstheme="minorHAnsi"/>
          <w:sz w:val="24"/>
          <w:szCs w:val="24"/>
          <w:lang w:val="en-US"/>
        </w:rPr>
        <w:t xml:space="preserve"> </w:t>
      </w:r>
      <w:r w:rsidRPr="00BE012D">
        <w:rPr>
          <w:rFonts w:asciiTheme="minorHAnsi" w:hAnsiTheme="minorHAnsi" w:cstheme="minorHAnsi"/>
          <w:sz w:val="24"/>
          <w:szCs w:val="24"/>
          <w:lang w:val="en-US"/>
        </w:rPr>
        <w:t xml:space="preserve">months later.  Furthermore, NASA's 2010 Climate Plan includes the Pre-Aerosol, Clouds, and ocean Ecosystem (PACE) mission which will make global ocean </w:t>
      </w:r>
      <w:r w:rsidR="00DA576E" w:rsidRPr="00DA576E">
        <w:rPr>
          <w:rFonts w:asciiTheme="minorHAnsi" w:hAnsiTheme="minorHAnsi" w:cstheme="minorHAnsi"/>
          <w:sz w:val="24"/>
          <w:szCs w:val="24"/>
          <w:lang w:val="en-US"/>
        </w:rPr>
        <w:t>color</w:t>
      </w:r>
      <w:r w:rsidRPr="00BE012D">
        <w:rPr>
          <w:rFonts w:asciiTheme="minorHAnsi" w:hAnsiTheme="minorHAnsi" w:cstheme="minorHAnsi"/>
          <w:sz w:val="24"/>
          <w:szCs w:val="24"/>
          <w:lang w:val="en-US"/>
        </w:rPr>
        <w:t xml:space="preserve"> measurements, along with polarimetry measurements to provide extended data records on clouds and aerosols. Based on the mission requirements in the 2012 Report of the Science Definition Team for the PACE Mission (</w:t>
      </w:r>
      <w:hyperlink r:id="rId37" w:tgtFrame="_blank" w:history="1">
        <w:r w:rsidRPr="00BE012D">
          <w:rPr>
            <w:rStyle w:val="Hyperlink"/>
            <w:rFonts w:asciiTheme="minorHAnsi" w:hAnsiTheme="minorHAnsi" w:cstheme="minorHAnsi"/>
            <w:sz w:val="24"/>
            <w:szCs w:val="24"/>
            <w:lang w:val="en-US"/>
          </w:rPr>
          <w:t>http://decadal.gsfc.nasa.gov/pace_documentation/PACE_SDT_Report_final.pd</w:t>
        </w:r>
      </w:hyperlink>
      <w:r w:rsidRPr="00BE012D">
        <w:rPr>
          <w:rFonts w:asciiTheme="minorHAnsi" w:hAnsiTheme="minorHAnsi" w:cstheme="minorHAnsi"/>
          <w:sz w:val="24"/>
          <w:szCs w:val="24"/>
          <w:lang w:val="en-US"/>
        </w:rPr>
        <w:t>f), this new-generation instrument will provide scientific and societal benefits that cannot be achieved by existing technologies. The U.S. President's FY2013 budget request enables the development of PACE for launch in the 2019/20 timeframe.  In addition to ensuring continuity of missions, it is also paramount that the sensors be designed to meet mission requirements (see for example, IOCCG</w:t>
      </w:r>
      <w:r w:rsidR="00A049AA" w:rsidRPr="00BE012D">
        <w:rPr>
          <w:rFonts w:asciiTheme="minorHAnsi" w:hAnsiTheme="minorHAnsi" w:cstheme="minorHAnsi"/>
          <w:sz w:val="24"/>
          <w:szCs w:val="24"/>
          <w:lang w:val="en-US"/>
        </w:rPr>
        <w:t>,</w:t>
      </w:r>
      <w:r w:rsidRPr="00BE012D">
        <w:rPr>
          <w:rFonts w:asciiTheme="minorHAnsi" w:hAnsiTheme="minorHAnsi" w:cstheme="minorHAnsi"/>
          <w:sz w:val="24"/>
          <w:szCs w:val="24"/>
          <w:lang w:val="en-US"/>
        </w:rPr>
        <w:t xml:space="preserve"> 2012</w:t>
      </w:r>
      <w:r w:rsidR="00A049AA" w:rsidRPr="00BE012D">
        <w:rPr>
          <w:rFonts w:asciiTheme="minorHAnsi" w:hAnsiTheme="minorHAnsi" w:cstheme="minorHAnsi"/>
          <w:sz w:val="24"/>
          <w:szCs w:val="24"/>
          <w:lang w:val="en-US"/>
        </w:rPr>
        <w:t>,</w:t>
      </w:r>
      <w:r w:rsidRPr="00BE012D">
        <w:rPr>
          <w:rFonts w:asciiTheme="minorHAnsi" w:hAnsiTheme="minorHAnsi" w:cstheme="minorHAnsi"/>
          <w:sz w:val="24"/>
          <w:szCs w:val="24"/>
          <w:lang w:val="en-US"/>
        </w:rPr>
        <w:t xml:space="preserve"> for mission requirem</w:t>
      </w:r>
      <w:r w:rsidR="00A049AA" w:rsidRPr="00BE012D">
        <w:rPr>
          <w:rFonts w:asciiTheme="minorHAnsi" w:hAnsiTheme="minorHAnsi" w:cstheme="minorHAnsi"/>
          <w:sz w:val="24"/>
          <w:szCs w:val="24"/>
          <w:lang w:val="en-US"/>
        </w:rPr>
        <w:t>ents for ocean-</w:t>
      </w:r>
      <w:r w:rsidR="00DA576E" w:rsidRPr="00DA576E">
        <w:rPr>
          <w:rFonts w:asciiTheme="minorHAnsi" w:hAnsiTheme="minorHAnsi" w:cstheme="minorHAnsi"/>
          <w:sz w:val="24"/>
          <w:szCs w:val="24"/>
          <w:lang w:val="en-US"/>
        </w:rPr>
        <w:t>color</w:t>
      </w:r>
      <w:r w:rsidR="00A049AA" w:rsidRPr="00BE012D">
        <w:rPr>
          <w:rFonts w:asciiTheme="minorHAnsi" w:hAnsiTheme="minorHAnsi" w:cstheme="minorHAnsi"/>
          <w:sz w:val="24"/>
          <w:szCs w:val="24"/>
          <w:lang w:val="en-US"/>
        </w:rPr>
        <w:t xml:space="preserve"> sensors).</w:t>
      </w:r>
    </w:p>
    <w:p w:rsidR="00BB39D4" w:rsidRDefault="00BB39D4">
      <w:pPr>
        <w:spacing w:after="120"/>
        <w:rPr>
          <w:rFonts w:eastAsia="Times New Roman"/>
          <w:sz w:val="24"/>
          <w:szCs w:val="24"/>
        </w:rPr>
      </w:pPr>
    </w:p>
    <w:p w:rsidR="0022192D" w:rsidRPr="00981C43" w:rsidRDefault="0022192D">
      <w:pPr>
        <w:spacing w:after="120"/>
        <w:rPr>
          <w:rFonts w:eastAsia="Times New Roman"/>
          <w:sz w:val="24"/>
          <w:szCs w:val="24"/>
        </w:rPr>
      </w:pPr>
      <w:r w:rsidRPr="00F41917">
        <w:rPr>
          <w:rFonts w:eastAsia="Times New Roman"/>
          <w:noProof/>
          <w:sz w:val="24"/>
          <w:szCs w:val="24"/>
        </w:rPr>
        <w:lastRenderedPageBreak/>
        <w:drawing>
          <wp:inline distT="0" distB="0" distL="0" distR="0" wp14:anchorId="65761A25" wp14:editId="7ED5F21A">
            <wp:extent cx="5943600" cy="3219450"/>
            <wp:effectExtent l="0" t="0" r="0" b="0"/>
            <wp:docPr id="13" name="Picture 13" descr="C:\Users\dwicklan\Documents\CTF\CTF Report Drafts\Current Drafts\January 2014 Drafts\OCR-VC_sensor_timeline_Feb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icklan\Documents\CTF\CTF Report Drafts\Current Drafts\January 2014 Drafts\OCR-VC_sensor_timeline_Feb201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rsidR="0022192D" w:rsidRDefault="0022192D" w:rsidP="0022192D">
      <w:pPr>
        <w:rPr>
          <w:color w:val="000000"/>
          <w:sz w:val="20"/>
          <w:szCs w:val="20"/>
        </w:rPr>
      </w:pPr>
      <w:r>
        <w:rPr>
          <w:color w:val="000000"/>
          <w:sz w:val="24"/>
          <w:szCs w:val="24"/>
        </w:rPr>
        <w:t xml:space="preserve">  </w:t>
      </w:r>
      <w:r w:rsidR="00C0062C" w:rsidRPr="00F41917">
        <w:rPr>
          <w:color w:val="000000"/>
          <w:sz w:val="20"/>
          <w:szCs w:val="20"/>
        </w:rPr>
        <w:t xml:space="preserve">Figure </w:t>
      </w:r>
      <w:r w:rsidR="00663E54" w:rsidRPr="00F41917">
        <w:rPr>
          <w:color w:val="000000"/>
          <w:sz w:val="20"/>
          <w:szCs w:val="20"/>
        </w:rPr>
        <w:t>3-</w:t>
      </w:r>
      <w:r w:rsidR="00C0062C" w:rsidRPr="00F41917">
        <w:rPr>
          <w:color w:val="000000"/>
          <w:sz w:val="20"/>
          <w:szCs w:val="20"/>
        </w:rPr>
        <w:t>4: Timeline for ocean-</w:t>
      </w:r>
      <w:r w:rsidR="00DA576E" w:rsidRPr="00F41917">
        <w:rPr>
          <w:color w:val="000000"/>
          <w:sz w:val="20"/>
          <w:szCs w:val="20"/>
        </w:rPr>
        <w:t>color</w:t>
      </w:r>
      <w:r w:rsidR="00C0062C" w:rsidRPr="00F41917">
        <w:rPr>
          <w:color w:val="000000"/>
          <w:sz w:val="20"/>
          <w:szCs w:val="20"/>
        </w:rPr>
        <w:t xml:space="preserve"> missions, including those in orbit, approved and pending approval. From </w:t>
      </w:r>
    </w:p>
    <w:p w:rsidR="00C0062C" w:rsidRPr="00F41917" w:rsidRDefault="0022192D" w:rsidP="0022192D">
      <w:pPr>
        <w:rPr>
          <w:color w:val="000000"/>
          <w:sz w:val="20"/>
          <w:szCs w:val="20"/>
        </w:rPr>
      </w:pPr>
      <w:r>
        <w:rPr>
          <w:color w:val="000000"/>
          <w:sz w:val="20"/>
          <w:szCs w:val="20"/>
        </w:rPr>
        <w:t xml:space="preserve">  </w:t>
      </w:r>
      <w:r w:rsidR="00C0062C" w:rsidRPr="00F41917">
        <w:rPr>
          <w:color w:val="000000"/>
          <w:sz w:val="20"/>
          <w:szCs w:val="20"/>
        </w:rPr>
        <w:t>IOCCG (Note: Similar timelines needed for other types of sensors essential for carbon monitoring</w:t>
      </w:r>
      <w:r>
        <w:rPr>
          <w:color w:val="000000"/>
          <w:sz w:val="20"/>
          <w:szCs w:val="20"/>
        </w:rPr>
        <w:t>.</w:t>
      </w:r>
      <w:r w:rsidR="00C0062C" w:rsidRPr="00F41917">
        <w:rPr>
          <w:color w:val="000000"/>
          <w:sz w:val="20"/>
          <w:szCs w:val="20"/>
        </w:rPr>
        <w:t>)</w:t>
      </w:r>
    </w:p>
    <w:p w:rsidR="00DB3DE5" w:rsidRDefault="00DB3DE5" w:rsidP="00F41917">
      <w:pPr>
        <w:rPr>
          <w:color w:val="000000"/>
        </w:rPr>
      </w:pPr>
    </w:p>
    <w:p w:rsidR="00DB3DE5" w:rsidRPr="00A74CEE" w:rsidRDefault="00DB3DE5" w:rsidP="00F41917">
      <w:pPr>
        <w:rPr>
          <w:color w:val="000000"/>
        </w:rPr>
      </w:pPr>
    </w:p>
    <w:p w:rsidR="00BB39D4" w:rsidRPr="00981C43" w:rsidRDefault="00A74CEE">
      <w:pPr>
        <w:rPr>
          <w:color w:val="000000"/>
          <w:sz w:val="24"/>
          <w:szCs w:val="24"/>
        </w:rPr>
      </w:pPr>
      <w:r w:rsidRPr="00981C43">
        <w:rPr>
          <w:color w:val="000000"/>
          <w:sz w:val="24"/>
          <w:szCs w:val="24"/>
        </w:rPr>
        <w:t>Availability of sus</w:t>
      </w:r>
      <w:r w:rsidRPr="00DA576E">
        <w:rPr>
          <w:color w:val="000000"/>
          <w:sz w:val="24"/>
          <w:szCs w:val="24"/>
        </w:rPr>
        <w:t xml:space="preserve">tained observations </w:t>
      </w:r>
      <w:r w:rsidR="00C0062C" w:rsidRPr="00DA576E">
        <w:rPr>
          <w:color w:val="000000"/>
          <w:sz w:val="24"/>
          <w:szCs w:val="24"/>
        </w:rPr>
        <w:t xml:space="preserve">is necessary to face new challenges in the decades to come related to the detection of long-term trends and cycles of variability. A continuous dataset also supports the development and application of data </w:t>
      </w:r>
      <w:r w:rsidRPr="00981C43">
        <w:rPr>
          <w:color w:val="000000"/>
          <w:sz w:val="24"/>
          <w:szCs w:val="24"/>
        </w:rPr>
        <w:t>assimilation and reanalyses</w:t>
      </w:r>
      <w:r w:rsidR="00C0062C" w:rsidRPr="00981C43">
        <w:rPr>
          <w:color w:val="000000"/>
          <w:sz w:val="24"/>
          <w:szCs w:val="24"/>
        </w:rPr>
        <w:t xml:space="preserve">. Models constrained by satellite data will allow us to examine how our ocean responds to climate variability, identify potential long-term trends and improve the carbon estimates in regions of low and biased sampling such as the Southern Ocean. Satellite observations serve as inputs to models designed to study the flow of carbon through the oceans, and to validate model outputs. This broader role of remote sensing in contributing to our understanding of the ocean carbon cycle should not be overlooked in designing the satellite component of an ocean carbon observing system. In fact, </w:t>
      </w:r>
      <w:r w:rsidR="00DA576E" w:rsidRPr="00981C43">
        <w:rPr>
          <w:color w:val="000000"/>
          <w:sz w:val="24"/>
          <w:szCs w:val="24"/>
        </w:rPr>
        <w:t>programs</w:t>
      </w:r>
      <w:r w:rsidR="00C0062C" w:rsidRPr="00981C43">
        <w:rPr>
          <w:color w:val="000000"/>
          <w:sz w:val="24"/>
          <w:szCs w:val="24"/>
        </w:rPr>
        <w:t xml:space="preserve"> such as the Climate Change Initiative of the European Space Agency, </w:t>
      </w:r>
      <w:r w:rsidR="00CF4E58" w:rsidRPr="00981C43">
        <w:rPr>
          <w:color w:val="000000"/>
          <w:sz w:val="24"/>
          <w:szCs w:val="24"/>
        </w:rPr>
        <w:t>are</w:t>
      </w:r>
      <w:r w:rsidR="00C0062C" w:rsidRPr="00981C43">
        <w:rPr>
          <w:color w:val="000000"/>
          <w:sz w:val="24"/>
          <w:szCs w:val="24"/>
        </w:rPr>
        <w:t xml:space="preserve"> moving away from a mission perspective to a product perspective, highlighting the need for bringing many missions together in a consistent fashion to produce long time series of essential climate variables, </w:t>
      </w:r>
      <w:r w:rsidR="00CF4E58" w:rsidRPr="00981C43">
        <w:rPr>
          <w:color w:val="000000"/>
          <w:sz w:val="24"/>
          <w:szCs w:val="24"/>
        </w:rPr>
        <w:t xml:space="preserve">i.e. Climate Data Records as defined by GCOS (2011), </w:t>
      </w:r>
      <w:r w:rsidR="00C0062C" w:rsidRPr="00981C43">
        <w:rPr>
          <w:color w:val="000000"/>
          <w:sz w:val="24"/>
          <w:szCs w:val="24"/>
        </w:rPr>
        <w:t>and of linking data with models to achieve an integrated view of the Earth’s climate system.</w:t>
      </w:r>
    </w:p>
    <w:p w:rsidR="00792DB7" w:rsidRPr="00981C43" w:rsidRDefault="00792DB7">
      <w:pPr>
        <w:rPr>
          <w:color w:val="000000"/>
          <w:sz w:val="24"/>
          <w:szCs w:val="24"/>
        </w:rPr>
      </w:pPr>
    </w:p>
    <w:p w:rsidR="00BB39D4" w:rsidRPr="00981C43" w:rsidRDefault="00C0062C">
      <w:pPr>
        <w:rPr>
          <w:color w:val="000000"/>
          <w:sz w:val="24"/>
          <w:szCs w:val="24"/>
        </w:rPr>
      </w:pPr>
      <w:r w:rsidRPr="00981C43">
        <w:rPr>
          <w:color w:val="000000"/>
          <w:sz w:val="24"/>
          <w:szCs w:val="24"/>
        </w:rPr>
        <w:t xml:space="preserve">Of the missing carbon components in Figure </w:t>
      </w:r>
      <w:r w:rsidR="002F15C8" w:rsidRPr="00981C43">
        <w:rPr>
          <w:color w:val="000000"/>
          <w:sz w:val="24"/>
          <w:szCs w:val="24"/>
        </w:rPr>
        <w:t>3-</w:t>
      </w:r>
      <w:r w:rsidRPr="00981C43">
        <w:rPr>
          <w:color w:val="000000"/>
          <w:sz w:val="24"/>
          <w:szCs w:val="24"/>
        </w:rPr>
        <w:t>2, the most critical for the ocean carbon cycle, and possibly the entire global cycle, is routine, frequent, global observations of atmospheric CO</w:t>
      </w:r>
      <w:r w:rsidRPr="00981C43">
        <w:rPr>
          <w:color w:val="000000"/>
          <w:sz w:val="24"/>
          <w:szCs w:val="24"/>
          <w:vertAlign w:val="subscript"/>
        </w:rPr>
        <w:t>2</w:t>
      </w:r>
      <w:r w:rsidRPr="00981C43">
        <w:rPr>
          <w:color w:val="000000"/>
          <w:sz w:val="24"/>
          <w:szCs w:val="24"/>
        </w:rPr>
        <w:t xml:space="preserve"> concentrations, enabling estimates of surface atmospheric pCO</w:t>
      </w:r>
      <w:r w:rsidRPr="00981C43">
        <w:rPr>
          <w:color w:val="000000"/>
          <w:sz w:val="24"/>
          <w:szCs w:val="24"/>
          <w:vertAlign w:val="subscript"/>
        </w:rPr>
        <w:t>2</w:t>
      </w:r>
      <w:r w:rsidRPr="00981C43">
        <w:rPr>
          <w:color w:val="000000"/>
          <w:sz w:val="24"/>
          <w:szCs w:val="24"/>
        </w:rPr>
        <w:t xml:space="preserve">.  Air-sea fluxes are also a priority, despite strong global efforts using estimates of </w:t>
      </w:r>
      <w:r w:rsidR="007A4C2A" w:rsidRPr="00981C43">
        <w:rPr>
          <w:color w:val="000000"/>
          <w:sz w:val="24"/>
          <w:szCs w:val="24"/>
        </w:rPr>
        <w:t xml:space="preserve">oceanic </w:t>
      </w:r>
      <w:r w:rsidRPr="00981C43">
        <w:rPr>
          <w:color w:val="000000"/>
          <w:sz w:val="24"/>
          <w:szCs w:val="24"/>
        </w:rPr>
        <w:t>pCO</w:t>
      </w:r>
      <w:r w:rsidRPr="00981C43">
        <w:rPr>
          <w:color w:val="000000"/>
          <w:sz w:val="24"/>
          <w:szCs w:val="24"/>
          <w:vertAlign w:val="subscript"/>
        </w:rPr>
        <w:t xml:space="preserve">2 </w:t>
      </w:r>
      <w:r w:rsidRPr="00981C43">
        <w:rPr>
          <w:color w:val="000000"/>
          <w:sz w:val="24"/>
          <w:szCs w:val="24"/>
        </w:rPr>
        <w:t xml:space="preserve">from SST, reanalysis wind speeds, and </w:t>
      </w:r>
      <w:r w:rsidR="00D11B7B" w:rsidRPr="00981C43">
        <w:rPr>
          <w:i/>
          <w:color w:val="000000"/>
          <w:sz w:val="24"/>
          <w:szCs w:val="24"/>
        </w:rPr>
        <w:t>in situ</w:t>
      </w:r>
      <w:r w:rsidRPr="00981C43">
        <w:rPr>
          <w:color w:val="000000"/>
          <w:sz w:val="24"/>
          <w:szCs w:val="24"/>
        </w:rPr>
        <w:t xml:space="preserve"> observations of atmospheric CO</w:t>
      </w:r>
      <w:r w:rsidRPr="00981C43">
        <w:rPr>
          <w:color w:val="000000"/>
          <w:sz w:val="24"/>
          <w:szCs w:val="24"/>
          <w:vertAlign w:val="subscript"/>
        </w:rPr>
        <w:t>2</w:t>
      </w:r>
      <w:r w:rsidRPr="00981C43">
        <w:rPr>
          <w:color w:val="000000"/>
          <w:sz w:val="24"/>
          <w:szCs w:val="24"/>
        </w:rPr>
        <w:t xml:space="preserve"> (Park et al., 2010).  Here again, global time-</w:t>
      </w:r>
      <w:r w:rsidRPr="00981C43">
        <w:rPr>
          <w:color w:val="000000"/>
          <w:sz w:val="24"/>
          <w:szCs w:val="24"/>
        </w:rPr>
        <w:lastRenderedPageBreak/>
        <w:t>varying observations of atmospheric pCO</w:t>
      </w:r>
      <w:r w:rsidRPr="00981C43">
        <w:rPr>
          <w:color w:val="000000"/>
          <w:sz w:val="24"/>
          <w:szCs w:val="24"/>
          <w:vertAlign w:val="subscript"/>
        </w:rPr>
        <w:t>2</w:t>
      </w:r>
      <w:r w:rsidRPr="00981C43">
        <w:rPr>
          <w:color w:val="000000"/>
          <w:sz w:val="24"/>
          <w:szCs w:val="24"/>
        </w:rPr>
        <w:t xml:space="preserve"> are critical for furthering our understanding of the global cycling and fate of carbon on Earth. </w:t>
      </w:r>
    </w:p>
    <w:p w:rsidR="00BB39D4" w:rsidRPr="00981C43" w:rsidRDefault="00BB39D4">
      <w:pPr>
        <w:rPr>
          <w:color w:val="000000"/>
          <w:sz w:val="24"/>
          <w:szCs w:val="24"/>
        </w:rPr>
      </w:pPr>
    </w:p>
    <w:p w:rsidR="00BB39D4" w:rsidRPr="00981C43" w:rsidRDefault="00C0062C">
      <w:pPr>
        <w:rPr>
          <w:color w:val="000000"/>
          <w:sz w:val="24"/>
          <w:szCs w:val="24"/>
        </w:rPr>
      </w:pPr>
      <w:r w:rsidRPr="00981C43">
        <w:rPr>
          <w:color w:val="000000"/>
          <w:sz w:val="24"/>
          <w:szCs w:val="24"/>
        </w:rPr>
        <w:t>Similarly, ocean pCO</w:t>
      </w:r>
      <w:r w:rsidRPr="00981C43">
        <w:rPr>
          <w:color w:val="000000"/>
          <w:sz w:val="24"/>
          <w:szCs w:val="24"/>
          <w:vertAlign w:val="subscript"/>
        </w:rPr>
        <w:t>2</w:t>
      </w:r>
      <w:r w:rsidRPr="00981C43">
        <w:rPr>
          <w:color w:val="000000"/>
          <w:sz w:val="24"/>
          <w:szCs w:val="24"/>
        </w:rPr>
        <w:t xml:space="preserve"> is a priority, despite the existence of several methods to estimate it.  There is little consensus on a global method, and the regional methods depend on the use of climatologies for salinity, or indirect correlations with chlorophyll.  Some rely entirely on SST (Boutin et al., 1999; Lefevre and Taylor, 2002).  Others use various combinations of SST and chlorophyll (Ono et al., 2004), sometimes additionally with salinity climatologies (Sarma et al., 2006), or mixed-layer depth from a model (Jamet et al., 2007; Watson et al. 2009).  </w:t>
      </w:r>
      <w:r w:rsidR="00977BBA" w:rsidRPr="00981C43">
        <w:rPr>
          <w:color w:val="000000"/>
          <w:sz w:val="24"/>
          <w:szCs w:val="24"/>
        </w:rPr>
        <w:t>On the other hand lake pCO</w:t>
      </w:r>
      <w:r w:rsidR="00977BBA" w:rsidRPr="00981C43">
        <w:rPr>
          <w:color w:val="000000"/>
          <w:sz w:val="24"/>
          <w:szCs w:val="24"/>
          <w:vertAlign w:val="subscript"/>
        </w:rPr>
        <w:t>2</w:t>
      </w:r>
      <w:r w:rsidR="00977BBA" w:rsidRPr="00981C43">
        <w:rPr>
          <w:color w:val="000000"/>
          <w:sz w:val="24"/>
          <w:szCs w:val="24"/>
        </w:rPr>
        <w:t xml:space="preserve"> has found to be correlated with DOC (Sobek et al., 2003) which can be mapped from space using CDOM as a proxy (Kutser et al., 2005a,b). </w:t>
      </w:r>
      <w:r w:rsidRPr="00981C43">
        <w:rPr>
          <w:color w:val="000000"/>
          <w:sz w:val="24"/>
          <w:szCs w:val="24"/>
        </w:rPr>
        <w:t>With the advent of space based salinity data from Aquarius and SMOS missions, it is expected that temporally varying salinity information can be used for pCO</w:t>
      </w:r>
      <w:r w:rsidR="00383424" w:rsidRPr="00981C43">
        <w:rPr>
          <w:color w:val="000000"/>
          <w:sz w:val="24"/>
          <w:szCs w:val="24"/>
          <w:vertAlign w:val="subscript"/>
        </w:rPr>
        <w:t>2</w:t>
      </w:r>
      <w:r w:rsidRPr="00981C43">
        <w:rPr>
          <w:color w:val="000000"/>
          <w:sz w:val="24"/>
          <w:szCs w:val="24"/>
        </w:rPr>
        <w:t xml:space="preserve"> estimation.</w:t>
      </w:r>
    </w:p>
    <w:p w:rsidR="00BB39D4" w:rsidRPr="00981C43" w:rsidRDefault="00BB39D4">
      <w:pPr>
        <w:rPr>
          <w:color w:val="000000"/>
          <w:sz w:val="24"/>
          <w:szCs w:val="24"/>
        </w:rPr>
      </w:pPr>
    </w:p>
    <w:p w:rsidR="00BB39D4" w:rsidRPr="00981C43" w:rsidRDefault="00CF4E58">
      <w:pPr>
        <w:rPr>
          <w:color w:val="000000"/>
          <w:sz w:val="24"/>
          <w:szCs w:val="24"/>
        </w:rPr>
      </w:pPr>
      <w:r w:rsidRPr="00981C43">
        <w:rPr>
          <w:color w:val="000000"/>
          <w:sz w:val="24"/>
          <w:szCs w:val="24"/>
        </w:rPr>
        <w:t xml:space="preserve">Although </w:t>
      </w:r>
      <w:r w:rsidR="00C0062C" w:rsidRPr="00981C43">
        <w:rPr>
          <w:color w:val="000000"/>
          <w:sz w:val="24"/>
          <w:szCs w:val="24"/>
        </w:rPr>
        <w:t>these efforts have provided impressive results, observations of new ocean variables can provide a more mechanistic approach to ocean pCO</w:t>
      </w:r>
      <w:r w:rsidR="00C0062C" w:rsidRPr="00981C43">
        <w:rPr>
          <w:color w:val="000000"/>
          <w:sz w:val="24"/>
          <w:szCs w:val="24"/>
          <w:vertAlign w:val="subscript"/>
        </w:rPr>
        <w:t>2</w:t>
      </w:r>
      <w:r w:rsidR="00C0062C" w:rsidRPr="00981C43">
        <w:rPr>
          <w:color w:val="000000"/>
          <w:sz w:val="24"/>
          <w:szCs w:val="24"/>
        </w:rPr>
        <w:t>.  Specifically, new observations of global time-varying salinity can provide crucial information on the precipitation-evaporation dynamics that are important for surface alkalinity estimates.  Alkalinity plays a key role in the estimation of ocean pCO</w:t>
      </w:r>
      <w:r w:rsidR="00C0062C" w:rsidRPr="00981C43">
        <w:rPr>
          <w:color w:val="000000"/>
          <w:sz w:val="24"/>
          <w:szCs w:val="24"/>
          <w:vertAlign w:val="subscript"/>
        </w:rPr>
        <w:t>2</w:t>
      </w:r>
      <w:r w:rsidR="00C0062C" w:rsidRPr="00981C43">
        <w:rPr>
          <w:color w:val="000000"/>
          <w:sz w:val="24"/>
          <w:szCs w:val="24"/>
        </w:rPr>
        <w:t xml:space="preserve">. Reul et al. (2009) have also demonstrated that </w:t>
      </w:r>
      <w:r w:rsidR="00C0062C" w:rsidRPr="00BE012D">
        <w:rPr>
          <w:rFonts w:eastAsia="GAAAAA+DejaVuSerif-Oblique" w:cs="GAAAAA+DejaVuSerif-Oblique"/>
          <w:iCs/>
          <w:sz w:val="24"/>
          <w:szCs w:val="24"/>
        </w:rPr>
        <w:t>sea-surface salinity of intense freshwater areas associated with river runoff (e.g.</w:t>
      </w:r>
      <w:r w:rsidR="00A21FFE" w:rsidRPr="00BE012D">
        <w:rPr>
          <w:rFonts w:eastAsia="GAAAAA+DejaVuSerif-Oblique" w:cs="GAAAAA+DejaVuSerif-Oblique"/>
          <w:iCs/>
          <w:sz w:val="24"/>
          <w:szCs w:val="24"/>
        </w:rPr>
        <w:t>,</w:t>
      </w:r>
      <w:r w:rsidR="00C0062C" w:rsidRPr="00BE012D">
        <w:rPr>
          <w:rFonts w:eastAsia="GAAAAA+DejaVuSerif-Oblique" w:cs="GAAAAA+DejaVuSerif-Oblique"/>
          <w:iCs/>
          <w:sz w:val="24"/>
          <w:szCs w:val="24"/>
        </w:rPr>
        <w:t xml:space="preserve"> Amazon River) can be derived and tracked into the equatorial Atlantic from CDOM absorption coefficient obtained from SeaWiFS and MODIS. This relationship also </w:t>
      </w:r>
      <w:r w:rsidR="00DA576E" w:rsidRPr="00DA576E">
        <w:rPr>
          <w:rFonts w:eastAsia="GAAAAA+DejaVuSerif-Oblique" w:cs="GAAAAA+DejaVuSerif-Oblique"/>
          <w:iCs/>
          <w:sz w:val="24"/>
          <w:szCs w:val="24"/>
        </w:rPr>
        <w:t>emphasizes</w:t>
      </w:r>
      <w:r w:rsidR="00C0062C" w:rsidRPr="00BE012D">
        <w:rPr>
          <w:rFonts w:eastAsia="GAAAAA+DejaVuSerif-Oblique" w:cs="GAAAAA+DejaVuSerif-Oblique"/>
          <w:iCs/>
          <w:sz w:val="24"/>
          <w:szCs w:val="24"/>
        </w:rPr>
        <w:t xml:space="preserve"> the importance of sustainable salinity observations from space.</w:t>
      </w:r>
    </w:p>
    <w:p w:rsidR="00BB39D4" w:rsidRPr="00981C43" w:rsidRDefault="00BB39D4">
      <w:pPr>
        <w:rPr>
          <w:color w:val="000000"/>
          <w:sz w:val="24"/>
          <w:szCs w:val="24"/>
        </w:rPr>
      </w:pPr>
    </w:p>
    <w:p w:rsidR="00BB39D4" w:rsidRPr="00981C43" w:rsidRDefault="00C0062C">
      <w:pPr>
        <w:rPr>
          <w:color w:val="000000"/>
          <w:sz w:val="24"/>
          <w:szCs w:val="24"/>
        </w:rPr>
      </w:pPr>
      <w:r w:rsidRPr="00981C43">
        <w:rPr>
          <w:color w:val="000000"/>
          <w:sz w:val="24"/>
          <w:szCs w:val="24"/>
        </w:rPr>
        <w:t>High on the list of aspects of the carbon cycle that are poorly observed and quantified are the pools and process in coastal regions</w:t>
      </w:r>
      <w:r w:rsidR="00CF4E58" w:rsidRPr="00981C43">
        <w:rPr>
          <w:color w:val="000000"/>
          <w:sz w:val="24"/>
          <w:szCs w:val="24"/>
        </w:rPr>
        <w:t xml:space="preserve"> as well as inland water bodies</w:t>
      </w:r>
      <w:r w:rsidRPr="00981C43">
        <w:rPr>
          <w:color w:val="000000"/>
          <w:sz w:val="24"/>
          <w:szCs w:val="24"/>
        </w:rPr>
        <w:t>.  For example, ocean-</w:t>
      </w:r>
      <w:r w:rsidR="00DA576E" w:rsidRPr="00981C43">
        <w:rPr>
          <w:color w:val="000000"/>
          <w:sz w:val="24"/>
          <w:szCs w:val="24"/>
        </w:rPr>
        <w:t>color</w:t>
      </w:r>
      <w:r w:rsidRPr="00981C43">
        <w:rPr>
          <w:color w:val="000000"/>
          <w:sz w:val="24"/>
          <w:szCs w:val="24"/>
        </w:rPr>
        <w:t xml:space="preserve"> remote sensing continues to suffer from degraded quality in these optically complex areas, where the carbon cycle remains poorly understood.  New observations</w:t>
      </w:r>
      <w:r w:rsidR="00CF4E58" w:rsidRPr="00981C43">
        <w:rPr>
          <w:color w:val="000000"/>
          <w:sz w:val="24"/>
          <w:szCs w:val="24"/>
        </w:rPr>
        <w:t xml:space="preserve"> are needed</w:t>
      </w:r>
      <w:r w:rsidRPr="00981C43">
        <w:rPr>
          <w:color w:val="000000"/>
          <w:sz w:val="24"/>
          <w:szCs w:val="24"/>
        </w:rPr>
        <w:t xml:space="preserve"> with modern engineering advances, especially broad spectral ranges, high spectral resolutions, and a capability to observe the smaller scale biological and chemical dynamics that characterize these regions.  Advances in signal detection can potentially provide the high signal-to-noise observations that are critical.</w:t>
      </w:r>
      <w:r w:rsidR="00CF4E58" w:rsidRPr="00981C43">
        <w:rPr>
          <w:color w:val="000000"/>
          <w:sz w:val="24"/>
          <w:szCs w:val="24"/>
        </w:rPr>
        <w:t xml:space="preserve">  Missions like Sentinel-2 are important to address the requirements of observing coastal and inland water bodies.</w:t>
      </w:r>
    </w:p>
    <w:p w:rsidR="00BB39D4" w:rsidRPr="00BE012D" w:rsidRDefault="00BB39D4">
      <w:pPr>
        <w:rPr>
          <w:sz w:val="24"/>
          <w:szCs w:val="24"/>
        </w:rPr>
      </w:pPr>
    </w:p>
    <w:p w:rsidR="00BB39D4" w:rsidRPr="00BE012D" w:rsidRDefault="00C0062C">
      <w:pPr>
        <w:rPr>
          <w:sz w:val="24"/>
          <w:szCs w:val="24"/>
        </w:rPr>
      </w:pPr>
      <w:r w:rsidRPr="00BE012D">
        <w:rPr>
          <w:sz w:val="24"/>
          <w:szCs w:val="24"/>
        </w:rPr>
        <w:t xml:space="preserve">Remote sensing is the only realistic way for determining the global amount of dissolved organic carbon, DOC, and the true role of lakes in the global carbon cycling. DOC contains </w:t>
      </w:r>
      <w:r w:rsidR="00DA576E" w:rsidRPr="00DA576E">
        <w:rPr>
          <w:sz w:val="24"/>
          <w:szCs w:val="24"/>
        </w:rPr>
        <w:t>colored</w:t>
      </w:r>
      <w:r w:rsidRPr="00BE012D">
        <w:rPr>
          <w:sz w:val="24"/>
          <w:szCs w:val="24"/>
        </w:rPr>
        <w:t xml:space="preserve"> component called CDOM (</w:t>
      </w:r>
      <w:r w:rsidR="00DA576E" w:rsidRPr="00DA576E">
        <w:rPr>
          <w:sz w:val="24"/>
          <w:szCs w:val="24"/>
        </w:rPr>
        <w:t>Colored</w:t>
      </w:r>
      <w:r w:rsidRPr="00BE012D">
        <w:rPr>
          <w:sz w:val="24"/>
          <w:szCs w:val="24"/>
        </w:rPr>
        <w:t>, or chromophoric, Dissolved Organic Matter). There is a strong correlation between DOC and CDOM in many water bodies (Tranvik 1990). Moreover, there is also correlation between lake DOC and CO</w:t>
      </w:r>
      <w:r w:rsidRPr="00BE012D">
        <w:rPr>
          <w:sz w:val="24"/>
          <w:szCs w:val="24"/>
          <w:vertAlign w:val="subscript"/>
        </w:rPr>
        <w:t>2</w:t>
      </w:r>
      <w:r w:rsidRPr="00BE012D">
        <w:rPr>
          <w:sz w:val="24"/>
          <w:szCs w:val="24"/>
        </w:rPr>
        <w:t xml:space="preserve"> supersaturation (Sobek et al. 2003). It implies that both DOC and pCO</w:t>
      </w:r>
      <w:r w:rsidRPr="00BE012D">
        <w:rPr>
          <w:sz w:val="24"/>
          <w:szCs w:val="24"/>
          <w:vertAlign w:val="subscript"/>
        </w:rPr>
        <w:t>2</w:t>
      </w:r>
      <w:r w:rsidRPr="00BE012D">
        <w:rPr>
          <w:sz w:val="24"/>
          <w:szCs w:val="24"/>
        </w:rPr>
        <w:t xml:space="preserve"> can be estimated from space using CDOM as a proxy provided that the CDOM retrieval methods are sufficiently accurate.</w:t>
      </w:r>
    </w:p>
    <w:p w:rsidR="00BB39D4" w:rsidRPr="00BE012D" w:rsidRDefault="00BB39D4">
      <w:pPr>
        <w:pStyle w:val="Standard"/>
        <w:spacing w:line="240" w:lineRule="auto"/>
        <w:rPr>
          <w:sz w:val="24"/>
          <w:szCs w:val="24"/>
          <w:lang w:val="en-US"/>
        </w:rPr>
      </w:pPr>
    </w:p>
    <w:p w:rsidR="00BB39D4" w:rsidRPr="00BE012D" w:rsidRDefault="00C0062C">
      <w:pPr>
        <w:pStyle w:val="Standard"/>
        <w:spacing w:line="240" w:lineRule="auto"/>
        <w:rPr>
          <w:sz w:val="24"/>
          <w:szCs w:val="24"/>
          <w:lang w:val="en-US"/>
        </w:rPr>
      </w:pPr>
      <w:r w:rsidRPr="00BE012D">
        <w:rPr>
          <w:sz w:val="24"/>
          <w:szCs w:val="24"/>
          <w:lang w:val="en-US"/>
        </w:rPr>
        <w:lastRenderedPageBreak/>
        <w:t>Lake CDOM retrieval algorithms have been proposed (Kutser et al. 2005a</w:t>
      </w:r>
      <w:r w:rsidR="006209F6" w:rsidRPr="00BE012D">
        <w:rPr>
          <w:sz w:val="24"/>
          <w:szCs w:val="24"/>
          <w:lang w:val="en-US"/>
        </w:rPr>
        <w:t>,b</w:t>
      </w:r>
      <w:r w:rsidRPr="00BE012D">
        <w:rPr>
          <w:sz w:val="24"/>
          <w:szCs w:val="24"/>
          <w:lang w:val="en-US"/>
        </w:rPr>
        <w:t>, 2009a</w:t>
      </w:r>
      <w:r w:rsidR="002F438C">
        <w:rPr>
          <w:sz w:val="24"/>
          <w:szCs w:val="24"/>
          <w:lang w:val="en-US"/>
        </w:rPr>
        <w:t>;</w:t>
      </w:r>
      <w:r w:rsidRPr="00BE012D">
        <w:rPr>
          <w:sz w:val="24"/>
          <w:szCs w:val="24"/>
          <w:lang w:val="en-US"/>
        </w:rPr>
        <w:t xml:space="preserve"> Kallio et al. 2001, 2008). However, their validity has been tested </w:t>
      </w:r>
      <w:r w:rsidR="007D3F68" w:rsidRPr="00BE012D">
        <w:rPr>
          <w:sz w:val="24"/>
          <w:szCs w:val="24"/>
          <w:lang w:val="en-US"/>
        </w:rPr>
        <w:t xml:space="preserve">predominantly </w:t>
      </w:r>
      <w:r w:rsidRPr="00BE012D">
        <w:rPr>
          <w:sz w:val="24"/>
          <w:szCs w:val="24"/>
          <w:lang w:val="en-US"/>
        </w:rPr>
        <w:t>only in the boreal zone. Model simulations (Kutser et al. 2005a) show that the CDOM-retrieval algorithm should perform well over a wide range of natural conditions. However, some further validation tests on the performance of the lake CDOM-retrieval algorithm are needed in different conditions (i.e. tropics, extremely turbid lakes, saline lakes) before the global DOC estimates can be made. Validating the CDOM/DOC/pCO</w:t>
      </w:r>
      <w:r w:rsidRPr="00BE012D">
        <w:rPr>
          <w:sz w:val="24"/>
          <w:szCs w:val="24"/>
          <w:vertAlign w:val="subscript"/>
          <w:lang w:val="en-US"/>
        </w:rPr>
        <w:t>2</w:t>
      </w:r>
      <w:r w:rsidRPr="00BE012D">
        <w:rPr>
          <w:sz w:val="24"/>
          <w:szCs w:val="24"/>
          <w:lang w:val="en-US"/>
        </w:rPr>
        <w:t xml:space="preserve"> relationships outside the boreal zone is also needed. </w:t>
      </w:r>
    </w:p>
    <w:p w:rsidR="00BB39D4" w:rsidRPr="00981C43" w:rsidRDefault="00BB39D4">
      <w:pPr>
        <w:rPr>
          <w:color w:val="000000"/>
          <w:sz w:val="24"/>
          <w:szCs w:val="24"/>
        </w:rPr>
      </w:pPr>
    </w:p>
    <w:p w:rsidR="00BB39D4" w:rsidRPr="00981C43" w:rsidRDefault="00C0062C">
      <w:pPr>
        <w:rPr>
          <w:color w:val="000000"/>
          <w:sz w:val="24"/>
          <w:szCs w:val="24"/>
        </w:rPr>
      </w:pPr>
      <w:r w:rsidRPr="00981C43">
        <w:rPr>
          <w:color w:val="000000"/>
          <w:sz w:val="24"/>
          <w:szCs w:val="24"/>
        </w:rPr>
        <w:t>Also high on this list of poorly</w:t>
      </w:r>
      <w:r w:rsidR="00A21FFE" w:rsidRPr="00981C43">
        <w:rPr>
          <w:color w:val="000000"/>
          <w:sz w:val="24"/>
          <w:szCs w:val="24"/>
        </w:rPr>
        <w:t xml:space="preserve"> </w:t>
      </w:r>
      <w:r w:rsidRPr="00981C43">
        <w:rPr>
          <w:color w:val="000000"/>
          <w:sz w:val="24"/>
          <w:szCs w:val="24"/>
        </w:rPr>
        <w:t xml:space="preserve">observed facets are the many subordinate variables that affect the higher-level components of the ocean carbon cycle shown in Figure </w:t>
      </w:r>
      <w:r w:rsidR="002F15C8" w:rsidRPr="00981C43">
        <w:rPr>
          <w:color w:val="000000"/>
          <w:sz w:val="24"/>
          <w:szCs w:val="24"/>
        </w:rPr>
        <w:t>3-</w:t>
      </w:r>
      <w:r w:rsidRPr="00981C43">
        <w:rPr>
          <w:color w:val="000000"/>
          <w:sz w:val="24"/>
          <w:szCs w:val="24"/>
        </w:rPr>
        <w:t xml:space="preserve">2.  Several of the unobserved variables that affect and confound primary production estimates have already been described.  There is a strong possibility that some of these </w:t>
      </w:r>
      <w:r w:rsidR="007D3F68" w:rsidRPr="00981C43">
        <w:rPr>
          <w:color w:val="000000"/>
          <w:sz w:val="24"/>
          <w:szCs w:val="24"/>
        </w:rPr>
        <w:t xml:space="preserve">(such as carbon pools in phytoplankton groups) </w:t>
      </w:r>
      <w:r w:rsidRPr="00981C43">
        <w:rPr>
          <w:color w:val="000000"/>
          <w:sz w:val="24"/>
          <w:szCs w:val="24"/>
        </w:rPr>
        <w:t>can be estimated using high spectral resolution sensors covering a larger portion of the visible and ultraviolet spectr</w:t>
      </w:r>
      <w:r w:rsidR="007D3F68" w:rsidRPr="00981C43">
        <w:rPr>
          <w:color w:val="000000"/>
          <w:sz w:val="24"/>
          <w:szCs w:val="24"/>
        </w:rPr>
        <w:t>a</w:t>
      </w:r>
      <w:r w:rsidRPr="00981C43">
        <w:rPr>
          <w:color w:val="000000"/>
          <w:sz w:val="24"/>
          <w:szCs w:val="24"/>
        </w:rPr>
        <w:t>.  Such advanced sensing capabilities may potentially produce breakthroughs in our estimates of the ocean carbon cycle and reduce the disparities among different algorithms leading to reduced uncertainty.</w:t>
      </w:r>
    </w:p>
    <w:p w:rsidR="00BB39D4" w:rsidRPr="00981C43" w:rsidRDefault="00BB39D4">
      <w:pPr>
        <w:rPr>
          <w:color w:val="000000"/>
          <w:sz w:val="24"/>
          <w:szCs w:val="24"/>
        </w:rPr>
      </w:pPr>
    </w:p>
    <w:p w:rsidR="00BB39D4" w:rsidRPr="00981C43" w:rsidRDefault="00C0062C">
      <w:pPr>
        <w:rPr>
          <w:color w:val="000000"/>
          <w:sz w:val="24"/>
          <w:szCs w:val="24"/>
        </w:rPr>
      </w:pPr>
      <w:r w:rsidRPr="00981C43">
        <w:rPr>
          <w:color w:val="000000"/>
          <w:sz w:val="24"/>
          <w:szCs w:val="24"/>
        </w:rPr>
        <w:t xml:space="preserve">Not mentioned in the CEOS 2006 report and typically missing in most reports on the need for satellites is the importance of supplementary </w:t>
      </w:r>
      <w:r w:rsidR="00D11B7B" w:rsidRPr="00981C43">
        <w:rPr>
          <w:i/>
          <w:color w:val="000000"/>
          <w:sz w:val="24"/>
          <w:szCs w:val="24"/>
        </w:rPr>
        <w:t>in situ</w:t>
      </w:r>
      <w:r w:rsidRPr="00981C43">
        <w:rPr>
          <w:color w:val="000000"/>
          <w:sz w:val="24"/>
          <w:szCs w:val="24"/>
        </w:rPr>
        <w:t xml:space="preserve"> data. However, the GEO Carbon Strategy Report does highlight this need.  Initiatives such as Argo, OceanSITES, AERONET, ChloroGIN and </w:t>
      </w:r>
      <w:r w:rsidR="0029580E">
        <w:rPr>
          <w:color w:val="000000"/>
          <w:sz w:val="24"/>
          <w:szCs w:val="24"/>
        </w:rPr>
        <w:t>B</w:t>
      </w:r>
      <w:r w:rsidRPr="00981C43">
        <w:rPr>
          <w:color w:val="000000"/>
          <w:sz w:val="24"/>
          <w:szCs w:val="24"/>
        </w:rPr>
        <w:t>io-</w:t>
      </w:r>
      <w:r w:rsidR="0029580E">
        <w:rPr>
          <w:color w:val="000000"/>
          <w:sz w:val="24"/>
          <w:szCs w:val="24"/>
        </w:rPr>
        <w:t>A</w:t>
      </w:r>
      <w:r w:rsidRPr="00981C43">
        <w:rPr>
          <w:color w:val="000000"/>
          <w:sz w:val="24"/>
          <w:szCs w:val="24"/>
        </w:rPr>
        <w:t xml:space="preserve">rgo float </w:t>
      </w:r>
      <w:r w:rsidR="00DA576E" w:rsidRPr="00981C43">
        <w:rPr>
          <w:color w:val="000000"/>
          <w:sz w:val="24"/>
          <w:szCs w:val="24"/>
        </w:rPr>
        <w:t>programs</w:t>
      </w:r>
      <w:r w:rsidRPr="00981C43">
        <w:rPr>
          <w:color w:val="000000"/>
          <w:sz w:val="24"/>
          <w:szCs w:val="24"/>
        </w:rPr>
        <w:t xml:space="preserve"> are welcome developments in this context (also note the </w:t>
      </w:r>
      <w:r w:rsidR="00D11B7B" w:rsidRPr="00981C43">
        <w:rPr>
          <w:i/>
          <w:color w:val="000000"/>
          <w:sz w:val="24"/>
          <w:szCs w:val="24"/>
        </w:rPr>
        <w:t>in situ</w:t>
      </w:r>
      <w:r w:rsidRPr="00981C43">
        <w:rPr>
          <w:color w:val="000000"/>
          <w:sz w:val="24"/>
          <w:szCs w:val="24"/>
        </w:rPr>
        <w:t xml:space="preserve"> component of the OCR-VC initiative of IOCCG and CEOS</w:t>
      </w:r>
      <w:r w:rsidR="007D3F68" w:rsidRPr="00981C43">
        <w:rPr>
          <w:color w:val="000000"/>
          <w:sz w:val="24"/>
          <w:szCs w:val="24"/>
        </w:rPr>
        <w:t>)</w:t>
      </w:r>
      <w:r w:rsidRPr="00981C43">
        <w:rPr>
          <w:color w:val="000000"/>
          <w:sz w:val="24"/>
          <w:szCs w:val="24"/>
        </w:rPr>
        <w:t xml:space="preserve">. The usefulness of long-term sustained </w:t>
      </w:r>
      <w:r w:rsidR="00D11B7B" w:rsidRPr="00981C43">
        <w:rPr>
          <w:i/>
          <w:color w:val="000000"/>
          <w:sz w:val="24"/>
          <w:szCs w:val="24"/>
        </w:rPr>
        <w:t>in situ</w:t>
      </w:r>
      <w:r w:rsidRPr="00981C43">
        <w:rPr>
          <w:color w:val="000000"/>
          <w:sz w:val="24"/>
          <w:szCs w:val="24"/>
        </w:rPr>
        <w:t xml:space="preserve"> observations increases with the value of the data record, as has been well demonstrated, for example, in the case of the Continuous Plankton Recorder (CPR) program. The value of satellite observations is enhanced when coupled with </w:t>
      </w:r>
      <w:r w:rsidR="00D11B7B" w:rsidRPr="00981C43">
        <w:rPr>
          <w:i/>
          <w:color w:val="000000"/>
          <w:sz w:val="24"/>
          <w:szCs w:val="24"/>
        </w:rPr>
        <w:t>in situ</w:t>
      </w:r>
      <w:r w:rsidRPr="00981C43">
        <w:rPr>
          <w:color w:val="000000"/>
          <w:sz w:val="24"/>
          <w:szCs w:val="24"/>
        </w:rPr>
        <w:t xml:space="preserve"> observations for testing and validation of the methods, but the need goes far beyond that.  Modern estimates of air-sea fluxes utilize </w:t>
      </w:r>
      <w:r w:rsidR="00D11B7B" w:rsidRPr="00981C43">
        <w:rPr>
          <w:i/>
          <w:color w:val="000000"/>
          <w:sz w:val="24"/>
          <w:szCs w:val="24"/>
        </w:rPr>
        <w:t>in situ</w:t>
      </w:r>
      <w:r w:rsidRPr="00981C43">
        <w:rPr>
          <w:color w:val="000000"/>
          <w:sz w:val="24"/>
          <w:szCs w:val="24"/>
        </w:rPr>
        <w:t xml:space="preserve"> archives of atmospheric data and </w:t>
      </w:r>
      <w:r w:rsidR="00D11B7B" w:rsidRPr="00981C43">
        <w:rPr>
          <w:i/>
          <w:color w:val="000000"/>
          <w:sz w:val="24"/>
          <w:szCs w:val="24"/>
        </w:rPr>
        <w:t>in situ</w:t>
      </w:r>
      <w:r w:rsidRPr="00981C43">
        <w:rPr>
          <w:color w:val="000000"/>
          <w:sz w:val="24"/>
          <w:szCs w:val="24"/>
        </w:rPr>
        <w:t xml:space="preserve"> measurements of partial pressure of carbon dioxide and the concentration of dissolved inorganic carbon in sea water.  </w:t>
      </w:r>
      <w:r w:rsidR="00D11B7B" w:rsidRPr="00981C43">
        <w:rPr>
          <w:i/>
          <w:color w:val="000000"/>
          <w:sz w:val="24"/>
          <w:szCs w:val="24"/>
        </w:rPr>
        <w:t>In situ</w:t>
      </w:r>
      <w:r w:rsidRPr="00981C43">
        <w:rPr>
          <w:color w:val="000000"/>
          <w:sz w:val="24"/>
          <w:szCs w:val="24"/>
        </w:rPr>
        <w:t xml:space="preserve"> observations of temperature are essential for correcting biases in satellite SST data.  New methods integrating </w:t>
      </w:r>
      <w:r w:rsidR="00D11B7B" w:rsidRPr="00981C43">
        <w:rPr>
          <w:i/>
          <w:color w:val="000000"/>
          <w:sz w:val="24"/>
          <w:szCs w:val="24"/>
        </w:rPr>
        <w:t>in situ</w:t>
      </w:r>
      <w:r w:rsidRPr="00981C43">
        <w:rPr>
          <w:color w:val="000000"/>
          <w:sz w:val="24"/>
          <w:szCs w:val="24"/>
        </w:rPr>
        <w:t xml:space="preserve"> chlorophyll data have been shown to reduce inconsistencies among different ocean color data sets and minimize biases (Gregg et al. 2009). Similarly, </w:t>
      </w:r>
      <w:r w:rsidR="00D11B7B" w:rsidRPr="00981C43">
        <w:rPr>
          <w:i/>
          <w:color w:val="000000"/>
          <w:sz w:val="24"/>
          <w:szCs w:val="24"/>
        </w:rPr>
        <w:t>in situ</w:t>
      </w:r>
      <w:r w:rsidRPr="00981C43">
        <w:rPr>
          <w:color w:val="000000"/>
          <w:sz w:val="24"/>
          <w:szCs w:val="24"/>
        </w:rPr>
        <w:t xml:space="preserve"> observations to estimate parameters of vertical structure in chlorophyll and parameters of photosynthesis-irradiance models are invaluable to constrain satellite-based computations of primary production (see Table </w:t>
      </w:r>
      <w:r w:rsidR="00354F15" w:rsidRPr="00981C43">
        <w:rPr>
          <w:color w:val="000000"/>
          <w:sz w:val="24"/>
          <w:szCs w:val="24"/>
        </w:rPr>
        <w:t>3-</w:t>
      </w:r>
      <w:r w:rsidRPr="00981C43">
        <w:rPr>
          <w:color w:val="000000"/>
          <w:sz w:val="24"/>
          <w:szCs w:val="24"/>
        </w:rPr>
        <w:t>1)</w:t>
      </w:r>
      <w:r w:rsidR="00E343C6" w:rsidRPr="00981C43">
        <w:rPr>
          <w:color w:val="000000"/>
          <w:sz w:val="24"/>
          <w:szCs w:val="24"/>
        </w:rPr>
        <w:t xml:space="preserve"> and</w:t>
      </w:r>
      <w:r w:rsidRPr="00981C43">
        <w:rPr>
          <w:color w:val="000000"/>
          <w:sz w:val="24"/>
          <w:szCs w:val="24"/>
        </w:rPr>
        <w:t xml:space="preserve"> accurate, direct measurements of water-column primary production are needed to test and improve primary-production models for use in remote sensing. Along with the need for </w:t>
      </w:r>
      <w:r w:rsidR="00D11B7B" w:rsidRPr="00981C43">
        <w:rPr>
          <w:i/>
          <w:color w:val="000000"/>
          <w:sz w:val="24"/>
          <w:szCs w:val="24"/>
        </w:rPr>
        <w:t>in situ</w:t>
      </w:r>
      <w:r w:rsidRPr="00981C43">
        <w:rPr>
          <w:color w:val="000000"/>
          <w:sz w:val="24"/>
          <w:szCs w:val="24"/>
        </w:rPr>
        <w:t xml:space="preserve"> data is the need </w:t>
      </w:r>
      <w:r w:rsidR="003F385F">
        <w:rPr>
          <w:color w:val="000000"/>
          <w:sz w:val="24"/>
          <w:szCs w:val="24"/>
        </w:rPr>
        <w:t xml:space="preserve">to </w:t>
      </w:r>
      <w:r w:rsidRPr="00981C43">
        <w:rPr>
          <w:color w:val="000000"/>
          <w:sz w:val="24"/>
          <w:szCs w:val="24"/>
        </w:rPr>
        <w:t>archiv</w:t>
      </w:r>
      <w:r w:rsidR="003F385F">
        <w:rPr>
          <w:color w:val="000000"/>
          <w:sz w:val="24"/>
          <w:szCs w:val="24"/>
        </w:rPr>
        <w:t>e</w:t>
      </w:r>
      <w:r w:rsidRPr="00981C43">
        <w:rPr>
          <w:color w:val="000000"/>
          <w:sz w:val="24"/>
          <w:szCs w:val="24"/>
        </w:rPr>
        <w:t xml:space="preserve"> and distribut</w:t>
      </w:r>
      <w:r w:rsidR="003F385F">
        <w:rPr>
          <w:color w:val="000000"/>
          <w:sz w:val="24"/>
          <w:szCs w:val="24"/>
        </w:rPr>
        <w:t>e data</w:t>
      </w:r>
      <w:r w:rsidRPr="00981C43">
        <w:rPr>
          <w:color w:val="000000"/>
          <w:sz w:val="24"/>
          <w:szCs w:val="24"/>
        </w:rPr>
        <w:t xml:space="preserve">.  The international data centers must play a continuing role in the ocean carbon to collect and freely distribute these </w:t>
      </w:r>
      <w:r w:rsidR="00D11B7B" w:rsidRPr="00981C43">
        <w:rPr>
          <w:i/>
          <w:color w:val="000000"/>
          <w:sz w:val="24"/>
          <w:szCs w:val="24"/>
        </w:rPr>
        <w:t>in situ</w:t>
      </w:r>
      <w:r w:rsidRPr="00981C43">
        <w:rPr>
          <w:color w:val="000000"/>
          <w:sz w:val="24"/>
          <w:szCs w:val="24"/>
        </w:rPr>
        <w:t xml:space="preserve"> data sets.  </w:t>
      </w:r>
      <w:r w:rsidR="00D11B7B" w:rsidRPr="00981C43">
        <w:rPr>
          <w:i/>
          <w:color w:val="000000"/>
          <w:sz w:val="24"/>
          <w:szCs w:val="24"/>
        </w:rPr>
        <w:t>In situ</w:t>
      </w:r>
      <w:r w:rsidRPr="00981C43">
        <w:rPr>
          <w:color w:val="000000"/>
          <w:sz w:val="24"/>
          <w:szCs w:val="24"/>
        </w:rPr>
        <w:t xml:space="preserve"> data are also </w:t>
      </w:r>
      <w:r w:rsidR="007D3F68" w:rsidRPr="00981C43">
        <w:rPr>
          <w:color w:val="000000"/>
          <w:sz w:val="24"/>
          <w:szCs w:val="24"/>
        </w:rPr>
        <w:t xml:space="preserve">required </w:t>
      </w:r>
      <w:r w:rsidRPr="00981C43">
        <w:rPr>
          <w:color w:val="000000"/>
          <w:sz w:val="24"/>
          <w:szCs w:val="24"/>
        </w:rPr>
        <w:t>for extrapolation in the vertical dimension, for example, to link surface chlorophyll with vertical structure in chlorophyll profiles (e.g.</w:t>
      </w:r>
      <w:r w:rsidR="00A21FFE" w:rsidRPr="00981C43">
        <w:rPr>
          <w:color w:val="000000"/>
          <w:sz w:val="24"/>
          <w:szCs w:val="24"/>
        </w:rPr>
        <w:t>,</w:t>
      </w:r>
      <w:r w:rsidRPr="00981C43">
        <w:rPr>
          <w:color w:val="000000"/>
          <w:sz w:val="24"/>
          <w:szCs w:val="24"/>
        </w:rPr>
        <w:t xml:space="preserve"> Platt et al.</w:t>
      </w:r>
      <w:r w:rsidR="00A21FFE" w:rsidRPr="00981C43">
        <w:rPr>
          <w:color w:val="000000"/>
          <w:sz w:val="24"/>
          <w:szCs w:val="24"/>
        </w:rPr>
        <w:t>,</w:t>
      </w:r>
      <w:r w:rsidRPr="00981C43">
        <w:rPr>
          <w:color w:val="000000"/>
          <w:sz w:val="24"/>
          <w:szCs w:val="24"/>
        </w:rPr>
        <w:t xml:space="preserve"> 2008</w:t>
      </w:r>
      <w:r w:rsidR="002F438C">
        <w:rPr>
          <w:color w:val="000000"/>
          <w:sz w:val="24"/>
          <w:szCs w:val="24"/>
        </w:rPr>
        <w:t>b</w:t>
      </w:r>
      <w:r w:rsidRPr="00981C43">
        <w:rPr>
          <w:color w:val="000000"/>
          <w:sz w:val="24"/>
          <w:szCs w:val="24"/>
        </w:rPr>
        <w:t xml:space="preserve">). </w:t>
      </w:r>
      <w:r w:rsidR="00D11B7B" w:rsidRPr="00981C43">
        <w:rPr>
          <w:i/>
          <w:color w:val="000000"/>
          <w:sz w:val="24"/>
          <w:szCs w:val="24"/>
        </w:rPr>
        <w:t>In situ</w:t>
      </w:r>
      <w:r w:rsidRPr="00981C43">
        <w:rPr>
          <w:color w:val="000000"/>
          <w:sz w:val="24"/>
          <w:szCs w:val="24"/>
        </w:rPr>
        <w:t xml:space="preserve"> observations are essential to establish the indirect methods for detecting carbon pools, and to ensure that methods stay robust over time, in a changing ocean. Ideally, the ocean-carbon observation system would be an integrated system, incorporating both </w:t>
      </w:r>
      <w:r w:rsidR="00D11B7B" w:rsidRPr="00981C43">
        <w:rPr>
          <w:i/>
          <w:color w:val="000000"/>
          <w:sz w:val="24"/>
          <w:szCs w:val="24"/>
        </w:rPr>
        <w:t>in situ</w:t>
      </w:r>
      <w:r w:rsidRPr="00981C43">
        <w:rPr>
          <w:color w:val="000000"/>
          <w:sz w:val="24"/>
          <w:szCs w:val="24"/>
        </w:rPr>
        <w:t xml:space="preserve"> and satellite observations, rather than treating individual observing </w:t>
      </w:r>
      <w:r w:rsidRPr="00981C43">
        <w:rPr>
          <w:color w:val="000000"/>
          <w:sz w:val="24"/>
          <w:szCs w:val="24"/>
        </w:rPr>
        <w:lastRenderedPageBreak/>
        <w:t xml:space="preserve">elements as stand-alone tools. The need for </w:t>
      </w:r>
      <w:r w:rsidR="00D11B7B" w:rsidRPr="00981C43">
        <w:rPr>
          <w:i/>
          <w:color w:val="000000"/>
          <w:sz w:val="24"/>
          <w:szCs w:val="24"/>
        </w:rPr>
        <w:t>in situ</w:t>
      </w:r>
      <w:r w:rsidRPr="00981C43">
        <w:rPr>
          <w:color w:val="000000"/>
          <w:sz w:val="24"/>
          <w:szCs w:val="24"/>
        </w:rPr>
        <w:t xml:space="preserve"> observations is often undervalued, but together with satellite data the combination can lead to major improvements, especially when combined</w:t>
      </w:r>
      <w:r w:rsidR="007D3F68" w:rsidRPr="00981C43">
        <w:rPr>
          <w:color w:val="000000"/>
          <w:sz w:val="24"/>
          <w:szCs w:val="24"/>
        </w:rPr>
        <w:t xml:space="preserve"> also</w:t>
      </w:r>
      <w:r w:rsidRPr="00981C43">
        <w:rPr>
          <w:color w:val="000000"/>
          <w:sz w:val="24"/>
          <w:szCs w:val="24"/>
        </w:rPr>
        <w:t xml:space="preserve"> with modeling and data assimilation efforts, potentially producing the types of scientific advances in carbon cycle science that are needed.</w:t>
      </w:r>
    </w:p>
    <w:p w:rsidR="00C0062C" w:rsidRPr="00981C43" w:rsidRDefault="00C0062C" w:rsidP="007823A7">
      <w:pPr>
        <w:jc w:val="both"/>
        <w:rPr>
          <w:color w:val="000000"/>
        </w:rPr>
        <w:sectPr w:rsidR="00C0062C" w:rsidRPr="00981C43" w:rsidSect="002B619A">
          <w:headerReference w:type="default" r:id="rId39"/>
          <w:footerReference w:type="default" r:id="rId40"/>
          <w:type w:val="continuous"/>
          <w:pgSz w:w="12240" w:h="15840"/>
          <w:pgMar w:top="1440" w:right="1440" w:bottom="1440" w:left="1440" w:header="708" w:footer="708" w:gutter="0"/>
          <w:lnNumType w:countBy="1"/>
          <w:cols w:space="708"/>
          <w:docGrid w:linePitch="360"/>
        </w:sectPr>
      </w:pPr>
    </w:p>
    <w:p w:rsidR="005171C5" w:rsidRPr="00981C43" w:rsidRDefault="00C0062C">
      <w:pPr>
        <w:tabs>
          <w:tab w:val="left" w:pos="-1170"/>
        </w:tabs>
        <w:spacing w:after="120"/>
        <w:ind w:left="630" w:right="231"/>
        <w:rPr>
          <w:color w:val="000000"/>
        </w:rPr>
      </w:pPr>
      <w:r w:rsidRPr="00981C43">
        <w:rPr>
          <w:color w:val="000000"/>
        </w:rPr>
        <w:lastRenderedPageBreak/>
        <w:t xml:space="preserve">Table </w:t>
      </w:r>
      <w:r w:rsidR="00663E54" w:rsidRPr="00981C43">
        <w:rPr>
          <w:color w:val="000000"/>
        </w:rPr>
        <w:t>3-</w:t>
      </w:r>
      <w:r w:rsidRPr="00981C43">
        <w:rPr>
          <w:color w:val="000000"/>
        </w:rPr>
        <w:t xml:space="preserve">1. Carbon products for the ocean domain based on satellite data inputs. Examples </w:t>
      </w:r>
      <w:r w:rsidR="005D577B" w:rsidRPr="00981C43">
        <w:rPr>
          <w:color w:val="000000"/>
        </w:rPr>
        <w:t xml:space="preserve">are </w:t>
      </w:r>
      <w:r w:rsidRPr="00981C43">
        <w:rPr>
          <w:color w:val="000000"/>
        </w:rPr>
        <w:t>from the literature</w:t>
      </w:r>
      <w:r w:rsidR="007D3F68" w:rsidRPr="00981C43">
        <w:rPr>
          <w:color w:val="000000"/>
        </w:rPr>
        <w:t>.  Underscored variables in italics are compliant with the GCOS ECVs.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4276"/>
        <w:gridCol w:w="2108"/>
        <w:gridCol w:w="3192"/>
      </w:tblGrid>
      <w:tr w:rsidR="00C0062C" w:rsidRPr="00981C43" w:rsidTr="00D93216">
        <w:tc>
          <w:tcPr>
            <w:tcW w:w="3192" w:type="dxa"/>
            <w:shd w:val="clear" w:color="auto" w:fill="auto"/>
          </w:tcPr>
          <w:p w:rsidR="00C0062C" w:rsidRPr="00981C43" w:rsidRDefault="00C0062C" w:rsidP="00D93216">
            <w:pPr>
              <w:spacing w:after="120"/>
              <w:ind w:firstLine="425"/>
              <w:jc w:val="both"/>
              <w:rPr>
                <w:b/>
                <w:color w:val="000000"/>
              </w:rPr>
            </w:pPr>
            <w:r w:rsidRPr="00981C43">
              <w:rPr>
                <w:b/>
                <w:color w:val="000000"/>
              </w:rPr>
              <w:t>Ocean Domain</w:t>
            </w:r>
          </w:p>
          <w:p w:rsidR="00C0062C" w:rsidRPr="00981C43" w:rsidRDefault="00C0062C" w:rsidP="00D93216">
            <w:pPr>
              <w:spacing w:after="120"/>
              <w:ind w:firstLine="425"/>
              <w:jc w:val="both"/>
              <w:rPr>
                <w:color w:val="000000"/>
              </w:rPr>
            </w:pPr>
            <w:r w:rsidRPr="00981C43">
              <w:rPr>
                <w:b/>
                <w:color w:val="000000"/>
              </w:rPr>
              <w:t>Carbon Product</w:t>
            </w:r>
          </w:p>
        </w:tc>
        <w:tc>
          <w:tcPr>
            <w:tcW w:w="4276" w:type="dxa"/>
            <w:shd w:val="clear" w:color="auto" w:fill="auto"/>
          </w:tcPr>
          <w:p w:rsidR="00C0062C" w:rsidRPr="00981C43" w:rsidRDefault="00C0062C" w:rsidP="00D93216">
            <w:pPr>
              <w:spacing w:after="120"/>
              <w:ind w:firstLine="425"/>
              <w:jc w:val="both"/>
              <w:rPr>
                <w:b/>
                <w:color w:val="000000"/>
              </w:rPr>
            </w:pPr>
            <w:r w:rsidRPr="00981C43">
              <w:rPr>
                <w:b/>
                <w:color w:val="000000"/>
              </w:rPr>
              <w:t>Inputs Required</w:t>
            </w:r>
          </w:p>
        </w:tc>
        <w:tc>
          <w:tcPr>
            <w:tcW w:w="2108" w:type="dxa"/>
            <w:shd w:val="clear" w:color="auto" w:fill="auto"/>
          </w:tcPr>
          <w:p w:rsidR="00C0062C" w:rsidRPr="00981C43" w:rsidRDefault="00C0062C" w:rsidP="00D93216">
            <w:pPr>
              <w:spacing w:after="120"/>
              <w:ind w:firstLine="425"/>
              <w:jc w:val="both"/>
              <w:rPr>
                <w:b/>
                <w:color w:val="000000"/>
              </w:rPr>
            </w:pPr>
            <w:r w:rsidRPr="00981C43">
              <w:rPr>
                <w:b/>
                <w:color w:val="000000"/>
              </w:rPr>
              <w:t>Sensors</w:t>
            </w:r>
          </w:p>
        </w:tc>
        <w:tc>
          <w:tcPr>
            <w:tcW w:w="3192" w:type="dxa"/>
          </w:tcPr>
          <w:p w:rsidR="00C0062C" w:rsidRPr="00981C43" w:rsidRDefault="00C0062C" w:rsidP="00D93216">
            <w:pPr>
              <w:spacing w:after="120"/>
              <w:ind w:firstLine="425"/>
              <w:jc w:val="both"/>
              <w:rPr>
                <w:b/>
                <w:color w:val="000000"/>
              </w:rPr>
            </w:pPr>
            <w:r w:rsidRPr="00981C43">
              <w:rPr>
                <w:b/>
                <w:color w:val="000000"/>
              </w:rPr>
              <w:t>References &amp; Remarks (Note: references are indicative, not exhaustive)</w:t>
            </w:r>
          </w:p>
        </w:tc>
      </w:tr>
      <w:tr w:rsidR="00C0062C" w:rsidRPr="00981C43" w:rsidTr="00D93216">
        <w:tc>
          <w:tcPr>
            <w:tcW w:w="3192" w:type="dxa"/>
            <w:shd w:val="clear" w:color="auto" w:fill="auto"/>
          </w:tcPr>
          <w:p w:rsidR="00C0062C" w:rsidRPr="00981C43" w:rsidRDefault="00C0062C" w:rsidP="00D93216">
            <w:pPr>
              <w:spacing w:after="120"/>
              <w:ind w:firstLine="425"/>
              <w:jc w:val="both"/>
              <w:rPr>
                <w:b/>
                <w:color w:val="000000"/>
              </w:rPr>
            </w:pPr>
            <w:r w:rsidRPr="00981C43">
              <w:rPr>
                <w:b/>
                <w:color w:val="000000"/>
              </w:rPr>
              <w:t>In-Water Fluxes of Organic Carbon</w:t>
            </w: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981C43" w:rsidRDefault="00C0062C" w:rsidP="00D93216">
            <w:pPr>
              <w:spacing w:after="120"/>
              <w:ind w:firstLine="425"/>
              <w:jc w:val="both"/>
              <w:rPr>
                <w:color w:val="000000"/>
              </w:rPr>
            </w:pPr>
          </w:p>
        </w:tc>
        <w:tc>
          <w:tcPr>
            <w:tcW w:w="3192" w:type="dxa"/>
          </w:tcPr>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 xml:space="preserve">Total or net Primary production </w:t>
            </w:r>
          </w:p>
        </w:tc>
        <w:tc>
          <w:tcPr>
            <w:tcW w:w="4276" w:type="dxa"/>
            <w:shd w:val="clear" w:color="auto" w:fill="auto"/>
          </w:tcPr>
          <w:p w:rsidR="00C0062C" w:rsidRPr="00BE012D" w:rsidRDefault="00383424" w:rsidP="00D93216">
            <w:pPr>
              <w:spacing w:after="120"/>
              <w:ind w:left="360"/>
              <w:jc w:val="both"/>
              <w:rPr>
                <w:color w:val="000000"/>
              </w:rPr>
            </w:pPr>
            <w:r w:rsidRPr="00981C43">
              <w:rPr>
                <w:i/>
                <w:color w:val="000000"/>
                <w:u w:val="single"/>
              </w:rPr>
              <w:t>Chlorophyll</w:t>
            </w:r>
            <w:r w:rsidR="00C0062C" w:rsidRPr="00981C43">
              <w:rPr>
                <w:color w:val="000000"/>
              </w:rPr>
              <w:t xml:space="preserve"> (for computation of photosynthesis and for light transmission underwater)</w:t>
            </w: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Photosynthetically-active radiation at the sea surface (PAR, light available for photosynthesis; also known to affect photosynthesis parameters)</w:t>
            </w:r>
          </w:p>
          <w:p w:rsidR="00C0062C" w:rsidRPr="00981C43" w:rsidRDefault="00C0062C" w:rsidP="00D93216">
            <w:pPr>
              <w:spacing w:after="120"/>
              <w:ind w:firstLine="425"/>
              <w:jc w:val="both"/>
              <w:rPr>
                <w:color w:val="000000"/>
              </w:rPr>
            </w:pPr>
          </w:p>
          <w:p w:rsidR="00C0062C" w:rsidRPr="00981C43" w:rsidRDefault="00DA576E" w:rsidP="00D93216">
            <w:pPr>
              <w:spacing w:after="120"/>
              <w:jc w:val="both"/>
              <w:rPr>
                <w:color w:val="000000"/>
              </w:rPr>
            </w:pPr>
            <w:r w:rsidRPr="00981C43">
              <w:rPr>
                <w:color w:val="000000"/>
              </w:rPr>
              <w:t>Colored</w:t>
            </w:r>
            <w:r w:rsidR="00C0062C" w:rsidRPr="00981C43">
              <w:rPr>
                <w:color w:val="000000"/>
              </w:rPr>
              <w:t xml:space="preserve"> dissolved organic matter (for light transmission)</w:t>
            </w: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Particulate back-scattering (for light transmission)</w:t>
            </w:r>
          </w:p>
          <w:p w:rsidR="00C0062C" w:rsidRPr="00981C43" w:rsidRDefault="00C0062C" w:rsidP="00D93216">
            <w:pPr>
              <w:spacing w:after="120"/>
              <w:ind w:firstLine="425"/>
              <w:jc w:val="both"/>
              <w:rPr>
                <w:color w:val="000000"/>
              </w:rPr>
            </w:pPr>
          </w:p>
          <w:p w:rsidR="00C0062C" w:rsidRPr="00981C43" w:rsidRDefault="00383424" w:rsidP="00D93216">
            <w:pPr>
              <w:spacing w:after="120"/>
              <w:jc w:val="both"/>
              <w:rPr>
                <w:color w:val="000000"/>
              </w:rPr>
            </w:pPr>
            <w:r w:rsidRPr="00981C43">
              <w:rPr>
                <w:i/>
                <w:color w:val="000000"/>
                <w:u w:val="single"/>
              </w:rPr>
              <w:t>Temperature</w:t>
            </w:r>
            <w:r w:rsidR="00C0062C" w:rsidRPr="00981C43">
              <w:rPr>
                <w:color w:val="000000"/>
              </w:rPr>
              <w:t xml:space="preserve"> (for photosynthesis parameters)</w:t>
            </w: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Sea-ice changes (for enhanced production at retreating ice edge)</w:t>
            </w: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Mixed-layer Depth (for estimation of mixed-layer production)</w:t>
            </w: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Diffuse attenuation coefficient for downwelling light (for estimation of light penetration)</w:t>
            </w: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Vertical profile of chlorophyll (for water-column production, especially the component below the below the mixed layer)</w:t>
            </w:r>
          </w:p>
          <w:p w:rsidR="00C0062C" w:rsidRPr="00981C43" w:rsidRDefault="00C0062C" w:rsidP="00D93216">
            <w:pPr>
              <w:spacing w:after="120"/>
              <w:ind w:firstLine="425"/>
              <w:jc w:val="both"/>
              <w:rPr>
                <w:color w:val="000000"/>
              </w:rPr>
            </w:pP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lastRenderedPageBreak/>
              <w:t xml:space="preserve">Ocean </w:t>
            </w:r>
            <w:r w:rsidR="00DA576E" w:rsidRPr="00981C43">
              <w:rPr>
                <w:color w:val="000000"/>
              </w:rPr>
              <w:t>color</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 xml:space="preserve">Ocean </w:t>
            </w:r>
            <w:r w:rsidR="00DA576E" w:rsidRPr="00981C43">
              <w:rPr>
                <w:color w:val="000000"/>
              </w:rPr>
              <w:t>color</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 xml:space="preserve">Ocean </w:t>
            </w:r>
            <w:r w:rsidR="00DA576E" w:rsidRPr="00981C43">
              <w:rPr>
                <w:color w:val="000000"/>
              </w:rPr>
              <w:t>color</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 xml:space="preserve">Ocean </w:t>
            </w:r>
            <w:r w:rsidR="00DA576E" w:rsidRPr="00981C43">
              <w:rPr>
                <w:color w:val="000000"/>
              </w:rPr>
              <w:t>color</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Thermal Infrared, Microwave SST</w:t>
            </w:r>
          </w:p>
          <w:p w:rsidR="00C0062C" w:rsidRPr="00981C43" w:rsidRDefault="00C0062C" w:rsidP="00D93216">
            <w:pPr>
              <w:spacing w:after="120"/>
              <w:jc w:val="both"/>
              <w:rPr>
                <w:color w:val="000000"/>
              </w:rPr>
            </w:pPr>
            <w:r w:rsidRPr="00981C43">
              <w:rPr>
                <w:color w:val="000000"/>
              </w:rPr>
              <w:t xml:space="preserve">Satellite SAR, </w:t>
            </w:r>
            <w:r w:rsidRPr="00981C43">
              <w:rPr>
                <w:color w:val="000000"/>
              </w:rPr>
              <w:lastRenderedPageBreak/>
              <w:t>Altimeter</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Models</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 xml:space="preserve">Ocean </w:t>
            </w:r>
            <w:r w:rsidR="00DA576E" w:rsidRPr="00981C43">
              <w:rPr>
                <w:color w:val="000000"/>
              </w:rPr>
              <w:t>color</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 xml:space="preserve">Ocean </w:t>
            </w:r>
            <w:r w:rsidR="00DA576E" w:rsidRPr="00981C43">
              <w:rPr>
                <w:color w:val="000000"/>
              </w:rPr>
              <w:t>color</w:t>
            </w:r>
            <w:r w:rsidRPr="00981C43">
              <w:rPr>
                <w:color w:val="000000"/>
              </w:rPr>
              <w:t xml:space="preserve">, </w:t>
            </w:r>
            <w:r w:rsidR="00D11B7B" w:rsidRPr="00981C43">
              <w:rPr>
                <w:i/>
                <w:color w:val="000000"/>
              </w:rPr>
              <w:t>in situ</w:t>
            </w:r>
            <w:r w:rsidRPr="00981C43">
              <w:rPr>
                <w:color w:val="000000"/>
              </w:rPr>
              <w:t xml:space="preserve"> observations</w:t>
            </w:r>
          </w:p>
        </w:tc>
        <w:tc>
          <w:tcPr>
            <w:tcW w:w="3192" w:type="dxa"/>
          </w:tcPr>
          <w:p w:rsidR="00C0062C" w:rsidRPr="00BE012D" w:rsidRDefault="00C0062C" w:rsidP="00D93216">
            <w:pPr>
              <w:spacing w:after="120"/>
              <w:ind w:left="360"/>
              <w:jc w:val="both"/>
              <w:rPr>
                <w:color w:val="000000"/>
              </w:rPr>
            </w:pPr>
            <w:r w:rsidRPr="00981C43">
              <w:rPr>
                <w:color w:val="000000"/>
              </w:rPr>
              <w:lastRenderedPageBreak/>
              <w:t>Longhurst et al. 1995</w:t>
            </w:r>
          </w:p>
          <w:p w:rsidR="00C0062C" w:rsidRPr="00981C43" w:rsidRDefault="00C0062C" w:rsidP="00D93216">
            <w:pPr>
              <w:spacing w:after="120"/>
              <w:jc w:val="both"/>
              <w:rPr>
                <w:color w:val="000000"/>
              </w:rPr>
            </w:pPr>
            <w:r w:rsidRPr="00981C43">
              <w:rPr>
                <w:color w:val="000000"/>
              </w:rPr>
              <w:t>Antoine and Morel 1996</w:t>
            </w:r>
          </w:p>
          <w:p w:rsidR="00C0062C" w:rsidRPr="00981C43" w:rsidRDefault="00C0062C" w:rsidP="00D93216">
            <w:pPr>
              <w:spacing w:after="120"/>
              <w:jc w:val="both"/>
              <w:rPr>
                <w:color w:val="000000"/>
              </w:rPr>
            </w:pPr>
            <w:r w:rsidRPr="00981C43">
              <w:rPr>
                <w:color w:val="000000"/>
              </w:rPr>
              <w:t>Behrenfeld and Falkowski 1997</w:t>
            </w:r>
          </w:p>
          <w:p w:rsidR="00C0062C" w:rsidRPr="00981C43" w:rsidRDefault="00C0062C" w:rsidP="00D93216">
            <w:pPr>
              <w:spacing w:after="120"/>
              <w:jc w:val="both"/>
              <w:rPr>
                <w:color w:val="000000"/>
              </w:rPr>
            </w:pPr>
            <w:r w:rsidRPr="00981C43">
              <w:rPr>
                <w:color w:val="000000"/>
              </w:rPr>
              <w:t>Platt et al. 2008</w:t>
            </w:r>
            <w:r w:rsidR="002F438C">
              <w:rPr>
                <w:color w:val="000000"/>
              </w:rPr>
              <w:t>a</w:t>
            </w:r>
          </w:p>
          <w:p w:rsidR="00C0062C" w:rsidRPr="00F41917" w:rsidRDefault="00C0062C" w:rsidP="00D93216">
            <w:pPr>
              <w:spacing w:after="120"/>
              <w:ind w:left="360"/>
              <w:jc w:val="both"/>
              <w:rPr>
                <w:rFonts w:asciiTheme="minorHAnsi" w:hAnsiTheme="minorHAnsi"/>
                <w:color w:val="000000"/>
              </w:rPr>
            </w:pPr>
            <w:r w:rsidRPr="00F41917">
              <w:rPr>
                <w:rFonts w:asciiTheme="minorHAnsi" w:hAnsiTheme="minorHAnsi" w:cs="Helvetica"/>
              </w:rPr>
              <w:t>Milutinović et al 2009</w:t>
            </w:r>
          </w:p>
          <w:p w:rsidR="00C0062C" w:rsidRPr="00981C43" w:rsidRDefault="00C0062C" w:rsidP="00D93216">
            <w:pPr>
              <w:spacing w:after="120"/>
              <w:jc w:val="both"/>
              <w:rPr>
                <w:color w:val="000000"/>
              </w:rPr>
            </w:pPr>
            <w:r w:rsidRPr="00BE012D">
              <w:rPr>
                <w:color w:val="000000"/>
              </w:rPr>
              <w:t>Carr et al., 2006; Friedrichs et al. 2009</w:t>
            </w:r>
          </w:p>
          <w:p w:rsidR="00C0062C" w:rsidRPr="00981C43" w:rsidRDefault="00C0062C" w:rsidP="00D93216">
            <w:pPr>
              <w:spacing w:after="120"/>
              <w:jc w:val="both"/>
              <w:rPr>
                <w:color w:val="000000"/>
              </w:rPr>
            </w:pPr>
            <w:r w:rsidRPr="00981C43">
              <w:rPr>
                <w:color w:val="000000"/>
              </w:rPr>
              <w:t>Frouin,  et al. 2000</w:t>
            </w:r>
          </w:p>
          <w:p w:rsidR="00C0062C" w:rsidRPr="00981C43" w:rsidRDefault="00C0062C" w:rsidP="00D93216">
            <w:pPr>
              <w:spacing w:after="120"/>
              <w:jc w:val="both"/>
              <w:rPr>
                <w:color w:val="000000"/>
              </w:rPr>
            </w:pPr>
            <w:r w:rsidRPr="00981C43">
              <w:rPr>
                <w:color w:val="000000"/>
              </w:rPr>
              <w:t>Liang</w:t>
            </w:r>
            <w:r w:rsidR="00A21FFE" w:rsidRPr="00981C43">
              <w:rPr>
                <w:color w:val="000000"/>
              </w:rPr>
              <w:t>,</w:t>
            </w:r>
            <w:r w:rsidRPr="00981C43">
              <w:rPr>
                <w:color w:val="000000"/>
              </w:rPr>
              <w:t xml:space="preserve"> et al. 2006</w:t>
            </w:r>
          </w:p>
          <w:p w:rsidR="00C0062C" w:rsidRPr="00981C43" w:rsidRDefault="00C0062C" w:rsidP="00D93216">
            <w:pPr>
              <w:spacing w:after="120"/>
              <w:jc w:val="both"/>
              <w:rPr>
                <w:color w:val="000000"/>
              </w:rPr>
            </w:pPr>
            <w:r w:rsidRPr="00981C43">
              <w:rPr>
                <w:color w:val="000000"/>
              </w:rPr>
              <w:t>Sathyendranath and Platt 1988</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p>
          <w:p w:rsidR="00C0062C" w:rsidRPr="00981C43" w:rsidRDefault="00C0062C" w:rsidP="00D93216">
            <w:pPr>
              <w:spacing w:after="120"/>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lastRenderedPageBreak/>
              <w:t>Antoine and Morel 1996; Behrenfeld and Falkowski, 1997a; Bouman et al. 2003; Platt et al. 2008</w:t>
            </w:r>
            <w:r w:rsidR="002F438C">
              <w:rPr>
                <w:color w:val="000000"/>
              </w:rPr>
              <w:t>b</w:t>
            </w:r>
          </w:p>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lastRenderedPageBreak/>
              <w:t>Primary production by phytoplankton group</w:t>
            </w:r>
          </w:p>
        </w:tc>
        <w:tc>
          <w:tcPr>
            <w:tcW w:w="4276" w:type="dxa"/>
            <w:shd w:val="clear" w:color="auto" w:fill="auto"/>
          </w:tcPr>
          <w:p w:rsidR="005D577B" w:rsidRPr="00BE012D" w:rsidRDefault="005D577B" w:rsidP="005D577B">
            <w:pPr>
              <w:spacing w:after="120"/>
              <w:ind w:left="360"/>
              <w:jc w:val="both"/>
              <w:rPr>
                <w:color w:val="000000"/>
              </w:rPr>
            </w:pPr>
            <w:r w:rsidRPr="00981C43">
              <w:rPr>
                <w:color w:val="000000"/>
              </w:rPr>
              <w:t>Inputs in addition to requirements above for total net primary production, include photosynthetic parameters for each group as well as:</w:t>
            </w:r>
          </w:p>
          <w:p w:rsidR="00C0062C" w:rsidRPr="00981C43" w:rsidRDefault="005D577B" w:rsidP="005D577B">
            <w:pPr>
              <w:spacing w:after="120"/>
              <w:jc w:val="both"/>
              <w:rPr>
                <w:color w:val="000000"/>
              </w:rPr>
            </w:pPr>
            <w:r w:rsidRPr="00981C43">
              <w:rPr>
                <w:i/>
                <w:color w:val="000000"/>
                <w:u w:val="single"/>
              </w:rPr>
              <w:t xml:space="preserve">Spectrally-resolved water-leaving radiances or reflectances  </w:t>
            </w:r>
            <w:r w:rsidRPr="00981C43">
              <w:rPr>
                <w:color w:val="000000"/>
              </w:rPr>
              <w:t>(for computation of fractions of chlorophyll in each phytoplankton class)</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Uitz et al., 2010</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Riverine input</w:t>
            </w:r>
          </w:p>
        </w:tc>
        <w:tc>
          <w:tcPr>
            <w:tcW w:w="4276" w:type="dxa"/>
            <w:shd w:val="clear" w:color="auto" w:fill="auto"/>
          </w:tcPr>
          <w:p w:rsidR="005171C5" w:rsidRPr="00BE012D" w:rsidRDefault="005D577B">
            <w:pPr>
              <w:spacing w:after="120"/>
              <w:ind w:left="360"/>
              <w:jc w:val="both"/>
              <w:rPr>
                <w:color w:val="000000"/>
              </w:rPr>
            </w:pPr>
            <w:r w:rsidRPr="00981C43">
              <w:rPr>
                <w:color w:val="000000"/>
              </w:rPr>
              <w:t>CDOM, suspended sediment load</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2F438C" w:rsidP="00D93216">
            <w:pPr>
              <w:spacing w:after="120"/>
              <w:ind w:left="360"/>
              <w:jc w:val="both"/>
              <w:rPr>
                <w:color w:val="000000"/>
              </w:rPr>
            </w:pPr>
            <w:r>
              <w:rPr>
                <w:color w:val="000000"/>
              </w:rPr>
              <w:t>Thomas and Weatherbee (2006)</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Export production</w:t>
            </w:r>
          </w:p>
        </w:tc>
        <w:tc>
          <w:tcPr>
            <w:tcW w:w="4276" w:type="dxa"/>
            <w:shd w:val="clear" w:color="auto" w:fill="auto"/>
          </w:tcPr>
          <w:p w:rsidR="00C0062C" w:rsidRPr="00BE012D" w:rsidRDefault="00383424" w:rsidP="00D93216">
            <w:pPr>
              <w:spacing w:after="120"/>
              <w:ind w:left="360"/>
              <w:jc w:val="both"/>
              <w:rPr>
                <w:color w:val="000000"/>
              </w:rPr>
            </w:pPr>
            <w:r w:rsidRPr="00981C43">
              <w:rPr>
                <w:i/>
                <w:color w:val="000000"/>
                <w:u w:val="single"/>
              </w:rPr>
              <w:t>Temperature</w:t>
            </w:r>
            <w:r w:rsidR="00C0062C" w:rsidRPr="00981C43">
              <w:rPr>
                <w:color w:val="000000"/>
              </w:rPr>
              <w:t xml:space="preserve"> (for calculation of nutrient fluxes; for model-based estimation of e-ratio, the fraction of export production to total production)</w:t>
            </w:r>
          </w:p>
          <w:p w:rsidR="00C0062C" w:rsidRPr="00981C43" w:rsidRDefault="00D11B7B" w:rsidP="00D93216">
            <w:pPr>
              <w:spacing w:after="120"/>
              <w:jc w:val="both"/>
              <w:rPr>
                <w:color w:val="000000"/>
              </w:rPr>
            </w:pPr>
            <w:r w:rsidRPr="00981C43">
              <w:rPr>
                <w:i/>
                <w:color w:val="000000"/>
              </w:rPr>
              <w:t>In situ</w:t>
            </w:r>
            <w:r w:rsidR="00C0062C" w:rsidRPr="00981C43">
              <w:rPr>
                <w:color w:val="000000"/>
              </w:rPr>
              <w:t xml:space="preserve"> measurements of f-ratio</w:t>
            </w:r>
          </w:p>
          <w:p w:rsidR="00C0062C" w:rsidRPr="00981C43" w:rsidRDefault="00C0062C" w:rsidP="00D93216">
            <w:pPr>
              <w:spacing w:after="120"/>
              <w:jc w:val="both"/>
              <w:rPr>
                <w:color w:val="000000"/>
              </w:rPr>
            </w:pPr>
            <w:r w:rsidRPr="00981C43">
              <w:rPr>
                <w:color w:val="000000"/>
              </w:rPr>
              <w:t xml:space="preserve">f-ratio: new (or export) production as </w:t>
            </w:r>
            <w:r w:rsidRPr="00981C43">
              <w:rPr>
                <w:color w:val="000000"/>
              </w:rPr>
              <w:lastRenderedPageBreak/>
              <w:t>fraction of total production</w:t>
            </w:r>
          </w:p>
          <w:p w:rsidR="00C0062C" w:rsidRPr="00981C43" w:rsidRDefault="00C0062C" w:rsidP="00D93216">
            <w:pPr>
              <w:spacing w:after="120"/>
              <w:jc w:val="both"/>
              <w:rPr>
                <w:color w:val="000000"/>
              </w:rPr>
            </w:pPr>
            <w:r w:rsidRPr="00981C43">
              <w:rPr>
                <w:color w:val="000000"/>
              </w:rPr>
              <w:t>Particle size structure (for computing sinking velocities)</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lastRenderedPageBreak/>
              <w:t xml:space="preserve">Thermal Infrared and Microwave SST </w:t>
            </w: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ind w:firstLine="425"/>
              <w:jc w:val="both"/>
              <w:rPr>
                <w:color w:val="000000"/>
              </w:rPr>
            </w:pPr>
          </w:p>
          <w:p w:rsidR="00C0062C" w:rsidRPr="00981C43" w:rsidRDefault="00C0062C" w:rsidP="00D93216">
            <w:pPr>
              <w:spacing w:after="120"/>
              <w:jc w:val="both"/>
              <w:rPr>
                <w:color w:val="000000"/>
              </w:rPr>
            </w:pPr>
            <w:r w:rsidRPr="00981C43">
              <w:rPr>
                <w:color w:val="000000"/>
              </w:rPr>
              <w:t xml:space="preserve">Thermal Infrared, Microwave SST </w:t>
            </w:r>
          </w:p>
          <w:p w:rsidR="00C0062C" w:rsidRPr="00981C43" w:rsidRDefault="00C0062C" w:rsidP="00D93216">
            <w:pPr>
              <w:spacing w:after="12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lastRenderedPageBreak/>
              <w:t>Sathyendranath et al. (1991);</w:t>
            </w:r>
          </w:p>
          <w:p w:rsidR="00C0062C" w:rsidRPr="00981C43" w:rsidRDefault="00C0062C" w:rsidP="00D93216">
            <w:pPr>
              <w:spacing w:after="120"/>
              <w:jc w:val="both"/>
              <w:rPr>
                <w:color w:val="000000"/>
              </w:rPr>
            </w:pPr>
            <w:r w:rsidRPr="00981C43">
              <w:rPr>
                <w:color w:val="000000"/>
              </w:rPr>
              <w:t>Laws et al. (2000);</w:t>
            </w:r>
          </w:p>
          <w:p w:rsidR="00C0062C" w:rsidRPr="00981C43" w:rsidRDefault="00C0062C" w:rsidP="00D93216">
            <w:pPr>
              <w:spacing w:after="120"/>
              <w:jc w:val="both"/>
              <w:rPr>
                <w:color w:val="000000"/>
              </w:rPr>
            </w:pPr>
            <w:r w:rsidRPr="00981C43">
              <w:rPr>
                <w:color w:val="000000"/>
              </w:rPr>
              <w:t>Goes et al. (2000);</w:t>
            </w:r>
          </w:p>
          <w:p w:rsidR="00C0062C" w:rsidRPr="00981C43" w:rsidRDefault="00C0062C" w:rsidP="00D93216">
            <w:pPr>
              <w:spacing w:after="120"/>
              <w:jc w:val="both"/>
              <w:rPr>
                <w:color w:val="000000"/>
              </w:rPr>
            </w:pPr>
            <w:r w:rsidRPr="00981C43">
              <w:rPr>
                <w:color w:val="000000"/>
              </w:rPr>
              <w:t xml:space="preserve">SatyaPrakash et al. (2008); Kumar et al. </w:t>
            </w:r>
            <w:r w:rsidR="002F438C">
              <w:rPr>
                <w:color w:val="000000"/>
              </w:rPr>
              <w:t>(</w:t>
            </w:r>
            <w:r w:rsidRPr="00981C43">
              <w:rPr>
                <w:color w:val="000000"/>
              </w:rPr>
              <w:t>2010</w:t>
            </w:r>
            <w:r w:rsidR="002F438C">
              <w:rPr>
                <w:color w:val="000000"/>
              </w:rPr>
              <w:t>)</w:t>
            </w:r>
          </w:p>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981C43" w:rsidRDefault="00C0062C" w:rsidP="00D93216">
            <w:pPr>
              <w:spacing w:after="120"/>
              <w:ind w:firstLine="425"/>
              <w:jc w:val="both"/>
              <w:rPr>
                <w:color w:val="000000"/>
              </w:rPr>
            </w:pP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981C43" w:rsidRDefault="00C0062C" w:rsidP="00D93216">
            <w:pPr>
              <w:spacing w:after="120"/>
              <w:ind w:firstLine="425"/>
              <w:jc w:val="both"/>
              <w:rPr>
                <w:color w:val="000000"/>
              </w:rPr>
            </w:pPr>
          </w:p>
        </w:tc>
        <w:tc>
          <w:tcPr>
            <w:tcW w:w="3192" w:type="dxa"/>
          </w:tcPr>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C0062C" w:rsidP="00D93216">
            <w:pPr>
              <w:spacing w:after="120"/>
              <w:ind w:left="360"/>
              <w:jc w:val="both"/>
              <w:rPr>
                <w:b/>
                <w:color w:val="000000"/>
              </w:rPr>
            </w:pPr>
            <w:r w:rsidRPr="00981C43">
              <w:rPr>
                <w:b/>
                <w:color w:val="000000"/>
              </w:rPr>
              <w:t>Pools of Carbon in Pelagic Ocean</w:t>
            </w: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981C43" w:rsidRDefault="00C0062C" w:rsidP="00D93216">
            <w:pPr>
              <w:spacing w:after="120"/>
              <w:ind w:firstLine="425"/>
              <w:jc w:val="both"/>
              <w:rPr>
                <w:color w:val="000000"/>
              </w:rPr>
            </w:pPr>
          </w:p>
        </w:tc>
        <w:tc>
          <w:tcPr>
            <w:tcW w:w="3192" w:type="dxa"/>
          </w:tcPr>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 xml:space="preserve">Total phytoplankton </w:t>
            </w:r>
            <w:r w:rsidR="00383424" w:rsidRPr="00981C43">
              <w:rPr>
                <w:i/>
                <w:color w:val="000000"/>
              </w:rPr>
              <w:t>chlorophyll</w:t>
            </w:r>
          </w:p>
        </w:tc>
        <w:tc>
          <w:tcPr>
            <w:tcW w:w="4276" w:type="dxa"/>
            <w:shd w:val="clear" w:color="auto" w:fill="auto"/>
          </w:tcPr>
          <w:p w:rsidR="005171C5" w:rsidRPr="00BE012D" w:rsidRDefault="005D577B">
            <w:pPr>
              <w:spacing w:after="120"/>
              <w:ind w:left="360"/>
              <w:jc w:val="both"/>
              <w:rPr>
                <w:color w:val="000000"/>
              </w:rPr>
            </w:pPr>
            <w:r w:rsidRPr="00981C43">
              <w:rPr>
                <w:i/>
                <w:color w:val="000000"/>
                <w:u w:val="single"/>
              </w:rPr>
              <w:t>Spectrally-resolved water-leaving radiances or reflectances</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firstLine="425"/>
              <w:jc w:val="both"/>
              <w:rPr>
                <w:color w:val="000000"/>
              </w:rPr>
            </w:pPr>
            <w:r w:rsidRPr="00981C43">
              <w:rPr>
                <w:color w:val="000000"/>
              </w:rPr>
              <w:t xml:space="preserve">McClain </w:t>
            </w:r>
            <w:r w:rsidR="002F438C">
              <w:rPr>
                <w:color w:val="000000"/>
              </w:rPr>
              <w:t>(</w:t>
            </w:r>
            <w:r w:rsidRPr="00981C43">
              <w:rPr>
                <w:color w:val="000000"/>
              </w:rPr>
              <w:t>2009</w:t>
            </w:r>
            <w:r w:rsidR="002F438C">
              <w:rPr>
                <w:color w:val="000000"/>
              </w:rPr>
              <w:t>)</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Total Particulate Carbon</w:t>
            </w:r>
          </w:p>
        </w:tc>
        <w:tc>
          <w:tcPr>
            <w:tcW w:w="4276" w:type="dxa"/>
            <w:shd w:val="clear" w:color="auto" w:fill="auto"/>
          </w:tcPr>
          <w:p w:rsidR="00C0062C" w:rsidRPr="00BE012D" w:rsidRDefault="00383424" w:rsidP="00D93216">
            <w:pPr>
              <w:spacing w:after="120"/>
              <w:ind w:left="360"/>
              <w:jc w:val="both"/>
              <w:rPr>
                <w:color w:val="000000"/>
              </w:rPr>
            </w:pPr>
            <w:r w:rsidRPr="00981C43">
              <w:rPr>
                <w:i/>
                <w:color w:val="000000"/>
                <w:u w:val="single"/>
              </w:rPr>
              <w:t>Chlorophyll</w:t>
            </w:r>
            <w:r w:rsidR="00C0062C" w:rsidRPr="00981C43">
              <w:rPr>
                <w:color w:val="000000"/>
              </w:rPr>
              <w:t xml:space="preserve"> (empirical relationship)</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Sathyendranath et al. (2009)</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Particulate Organic Carbon</w:t>
            </w:r>
          </w:p>
        </w:tc>
        <w:tc>
          <w:tcPr>
            <w:tcW w:w="4276" w:type="dxa"/>
            <w:shd w:val="clear" w:color="auto" w:fill="auto"/>
          </w:tcPr>
          <w:p w:rsidR="00C0062C" w:rsidRPr="00BE012D" w:rsidRDefault="00383424" w:rsidP="00D93216">
            <w:pPr>
              <w:spacing w:after="120"/>
              <w:ind w:left="360"/>
              <w:jc w:val="both"/>
              <w:rPr>
                <w:color w:val="000000"/>
              </w:rPr>
            </w:pPr>
            <w:r w:rsidRPr="00981C43">
              <w:rPr>
                <w:i/>
                <w:color w:val="000000"/>
                <w:u w:val="single"/>
              </w:rPr>
              <w:t>Chlorophyll</w:t>
            </w:r>
            <w:r w:rsidR="00C0062C" w:rsidRPr="00981C43">
              <w:rPr>
                <w:color w:val="000000"/>
              </w:rPr>
              <w:t>, particle back-scatter, reflectance ratios, diffuse attenuation coefficient for downwelling light at 490 nm (empirical relationships)</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Loisel et al. (2002); Gardner et al. (2006); Sathyendranath et al. (2009); Stramska (2009)</w:t>
            </w:r>
          </w:p>
        </w:tc>
      </w:tr>
      <w:tr w:rsidR="00C0062C" w:rsidRPr="00981C43" w:rsidTr="00D93216">
        <w:tc>
          <w:tcPr>
            <w:tcW w:w="3192" w:type="dxa"/>
            <w:shd w:val="clear" w:color="auto" w:fill="auto"/>
          </w:tcPr>
          <w:p w:rsidR="00C0062C" w:rsidRPr="00BE012D" w:rsidRDefault="00383424" w:rsidP="00D93216">
            <w:pPr>
              <w:spacing w:after="120"/>
              <w:ind w:left="360"/>
              <w:jc w:val="both"/>
              <w:rPr>
                <w:color w:val="000000"/>
              </w:rPr>
            </w:pPr>
            <w:r w:rsidRPr="00981C43">
              <w:rPr>
                <w:i/>
                <w:color w:val="000000"/>
                <w:u w:val="single"/>
              </w:rPr>
              <w:t>Phytoplankton</w:t>
            </w:r>
            <w:r w:rsidR="00C0062C" w:rsidRPr="00981C43">
              <w:rPr>
                <w:color w:val="000000"/>
              </w:rPr>
              <w:t xml:space="preserve"> carbon</w:t>
            </w:r>
          </w:p>
        </w:tc>
        <w:tc>
          <w:tcPr>
            <w:tcW w:w="4276" w:type="dxa"/>
            <w:shd w:val="clear" w:color="auto" w:fill="auto"/>
          </w:tcPr>
          <w:p w:rsidR="00C0062C" w:rsidRPr="00BE012D" w:rsidRDefault="00383424" w:rsidP="00D93216">
            <w:pPr>
              <w:spacing w:after="120"/>
              <w:ind w:left="360"/>
              <w:jc w:val="both"/>
              <w:rPr>
                <w:color w:val="000000"/>
              </w:rPr>
            </w:pPr>
            <w:r w:rsidRPr="00981C43">
              <w:rPr>
                <w:i/>
                <w:color w:val="000000"/>
                <w:u w:val="single"/>
              </w:rPr>
              <w:t>Chlorophyll</w:t>
            </w:r>
            <w:r w:rsidR="00C0062C" w:rsidRPr="00981C43">
              <w:rPr>
                <w:color w:val="000000"/>
              </w:rPr>
              <w:t>, particle backscatter</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Behrenfeld et al. (2005); Sathyendranath et al. (2009)</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 xml:space="preserve">Dissolved </w:t>
            </w:r>
            <w:r w:rsidR="00DA576E" w:rsidRPr="00981C43">
              <w:rPr>
                <w:color w:val="000000"/>
              </w:rPr>
              <w:t>colored</w:t>
            </w:r>
            <w:r w:rsidRPr="00981C43">
              <w:rPr>
                <w:color w:val="000000"/>
              </w:rPr>
              <w:t xml:space="preserve"> organic matter</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 xml:space="preserve">Absorption by </w:t>
            </w:r>
            <w:r w:rsidR="00DA576E" w:rsidRPr="00981C43">
              <w:rPr>
                <w:color w:val="000000"/>
              </w:rPr>
              <w:t>colored</w:t>
            </w:r>
            <w:r w:rsidRPr="00981C43">
              <w:rPr>
                <w:color w:val="000000"/>
              </w:rPr>
              <w:t xml:space="preserve"> dissolved organic matter</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Siegel et al. (2002, 2005); Maritorena and Siegel 2005</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Dissolved organic matter</w:t>
            </w: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Mannino et al. (2008)</w:t>
            </w:r>
          </w:p>
        </w:tc>
      </w:tr>
      <w:tr w:rsidR="00C0062C" w:rsidRPr="00981C43" w:rsidTr="00D93216">
        <w:tc>
          <w:tcPr>
            <w:tcW w:w="3192" w:type="dxa"/>
            <w:shd w:val="clear" w:color="auto" w:fill="auto"/>
          </w:tcPr>
          <w:p w:rsidR="00C0062C" w:rsidRPr="00BE012D" w:rsidRDefault="00383424" w:rsidP="00D93216">
            <w:pPr>
              <w:spacing w:after="120"/>
              <w:ind w:left="360"/>
              <w:jc w:val="both"/>
              <w:rPr>
                <w:color w:val="000000"/>
              </w:rPr>
            </w:pPr>
            <w:r w:rsidRPr="00981C43">
              <w:rPr>
                <w:i/>
                <w:color w:val="000000"/>
                <w:u w:val="single"/>
              </w:rPr>
              <w:t>Phytoplankton</w:t>
            </w:r>
            <w:r w:rsidR="00C0062C" w:rsidRPr="00981C43">
              <w:rPr>
                <w:color w:val="000000"/>
              </w:rPr>
              <w:t xml:space="preserve"> functional types</w:t>
            </w:r>
          </w:p>
        </w:tc>
        <w:tc>
          <w:tcPr>
            <w:tcW w:w="4276" w:type="dxa"/>
            <w:shd w:val="clear" w:color="auto" w:fill="auto"/>
          </w:tcPr>
          <w:p w:rsidR="00C0062C" w:rsidRPr="00BE012D" w:rsidRDefault="00383424" w:rsidP="00D93216">
            <w:pPr>
              <w:spacing w:after="120"/>
              <w:ind w:left="360"/>
              <w:jc w:val="both"/>
              <w:rPr>
                <w:color w:val="000000"/>
              </w:rPr>
            </w:pPr>
            <w:r w:rsidRPr="00981C43">
              <w:rPr>
                <w:i/>
                <w:color w:val="000000"/>
                <w:u w:val="single"/>
              </w:rPr>
              <w:t>Chlorophyll</w:t>
            </w:r>
            <w:r w:rsidR="00C0062C" w:rsidRPr="00981C43">
              <w:rPr>
                <w:color w:val="000000"/>
              </w:rPr>
              <w:t>, phytoplankton absorption, back-scattering(Note: need carbon-to-chlorophyll ratio for each type, to convert from chlorophyll to carbon units)</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r w:rsidRPr="00981C43">
              <w:rPr>
                <w:color w:val="000000"/>
              </w:rPr>
              <w:t xml:space="preserve">; hyperspectral 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 xml:space="preserve">Nair et al. (2008); Brewin et al. (2011 </w:t>
            </w:r>
            <w:r w:rsidR="006209F6" w:rsidRPr="00981C43">
              <w:rPr>
                <w:color w:val="000000"/>
              </w:rPr>
              <w:t>a,b</w:t>
            </w:r>
            <w:r w:rsidRPr="00981C43">
              <w:rPr>
                <w:color w:val="000000"/>
              </w:rPr>
              <w:t>)</w:t>
            </w:r>
            <w:r w:rsidR="002F438C">
              <w:rPr>
                <w:color w:val="000000"/>
              </w:rPr>
              <w:t>;</w:t>
            </w:r>
            <w:r w:rsidRPr="00981C43">
              <w:rPr>
                <w:color w:val="000000"/>
              </w:rPr>
              <w:t xml:space="preserve"> Devred et al. (2011)</w:t>
            </w:r>
          </w:p>
        </w:tc>
      </w:tr>
      <w:tr w:rsidR="00C0062C" w:rsidRPr="00981C43" w:rsidTr="00D93216">
        <w:tc>
          <w:tcPr>
            <w:tcW w:w="3192" w:type="dxa"/>
            <w:shd w:val="clear" w:color="auto" w:fill="auto"/>
          </w:tcPr>
          <w:p w:rsidR="00C0062C" w:rsidRPr="00BE012D" w:rsidRDefault="00383424" w:rsidP="00D93216">
            <w:pPr>
              <w:spacing w:after="120"/>
              <w:ind w:left="360"/>
              <w:jc w:val="both"/>
              <w:rPr>
                <w:color w:val="000000"/>
              </w:rPr>
            </w:pPr>
            <w:r w:rsidRPr="00981C43">
              <w:rPr>
                <w:i/>
                <w:color w:val="000000"/>
                <w:u w:val="single"/>
              </w:rPr>
              <w:t>Phytoplankton</w:t>
            </w:r>
            <w:r w:rsidR="00C0062C" w:rsidRPr="00981C43">
              <w:rPr>
                <w:color w:val="000000"/>
              </w:rPr>
              <w:t xml:space="preserve"> size</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Fractions of pico, nano and micro-phytoplankton; size spectrum, phytoplankton absorption coefficient; particle backscatter</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 xml:space="preserve">Montes-Hugo et al. </w:t>
            </w:r>
            <w:r w:rsidR="002F438C">
              <w:rPr>
                <w:color w:val="000000"/>
              </w:rPr>
              <w:t>(</w:t>
            </w:r>
            <w:r w:rsidRPr="00981C43">
              <w:rPr>
                <w:color w:val="000000"/>
              </w:rPr>
              <w:t>2008</w:t>
            </w:r>
            <w:r w:rsidR="002F438C">
              <w:rPr>
                <w:color w:val="000000"/>
              </w:rPr>
              <w:t>)</w:t>
            </w:r>
            <w:r w:rsidRPr="00981C43">
              <w:rPr>
                <w:color w:val="000000"/>
              </w:rPr>
              <w:t xml:space="preserve">; Kostadinov et al. </w:t>
            </w:r>
            <w:r w:rsidR="002F438C">
              <w:rPr>
                <w:color w:val="000000"/>
              </w:rPr>
              <w:t>(</w:t>
            </w:r>
            <w:r w:rsidRPr="00981C43">
              <w:rPr>
                <w:color w:val="000000"/>
              </w:rPr>
              <w:t>2009, 2010</w:t>
            </w:r>
            <w:r w:rsidR="002F438C">
              <w:rPr>
                <w:color w:val="000000"/>
              </w:rPr>
              <w:t>)</w:t>
            </w:r>
            <w:r w:rsidRPr="00981C43">
              <w:rPr>
                <w:color w:val="000000"/>
              </w:rPr>
              <w:t xml:space="preserve">; Brewin et al. </w:t>
            </w:r>
            <w:r w:rsidR="002F438C">
              <w:rPr>
                <w:color w:val="000000"/>
              </w:rPr>
              <w:t>(</w:t>
            </w:r>
            <w:r w:rsidRPr="00981C43">
              <w:rPr>
                <w:color w:val="000000"/>
              </w:rPr>
              <w:t>2011</w:t>
            </w:r>
            <w:r w:rsidR="002F438C">
              <w:rPr>
                <w:color w:val="000000"/>
              </w:rPr>
              <w:t>)</w:t>
            </w:r>
            <w:r w:rsidRPr="00981C43">
              <w:rPr>
                <w:color w:val="000000"/>
              </w:rPr>
              <w:t xml:space="preserve">; Devred et al. </w:t>
            </w:r>
            <w:r w:rsidR="002F438C">
              <w:rPr>
                <w:color w:val="000000"/>
              </w:rPr>
              <w:t>(</w:t>
            </w:r>
            <w:r w:rsidRPr="00981C43">
              <w:rPr>
                <w:color w:val="000000"/>
              </w:rPr>
              <w:t>201</w:t>
            </w:r>
            <w:r w:rsidR="002F438C">
              <w:rPr>
                <w:color w:val="000000"/>
              </w:rPr>
              <w:t>1)</w:t>
            </w:r>
            <w:r w:rsidRPr="00981C43">
              <w:rPr>
                <w:color w:val="000000"/>
              </w:rPr>
              <w:t xml:space="preserve">; Fujiwara et al. </w:t>
            </w:r>
            <w:r w:rsidR="002F438C">
              <w:rPr>
                <w:color w:val="000000"/>
              </w:rPr>
              <w:t>(</w:t>
            </w:r>
            <w:r w:rsidRPr="00981C43">
              <w:rPr>
                <w:color w:val="000000"/>
              </w:rPr>
              <w:t>2011</w:t>
            </w:r>
            <w:r w:rsidR="002F438C">
              <w:rPr>
                <w:color w:val="000000"/>
              </w:rPr>
              <w:t>)</w:t>
            </w:r>
          </w:p>
        </w:tc>
      </w:tr>
      <w:tr w:rsidR="00C0062C" w:rsidRPr="00981C43" w:rsidTr="00D93216">
        <w:tc>
          <w:tcPr>
            <w:tcW w:w="3192" w:type="dxa"/>
            <w:shd w:val="clear" w:color="auto" w:fill="auto"/>
          </w:tcPr>
          <w:p w:rsidR="00C0062C" w:rsidRPr="00981C43" w:rsidRDefault="00C0062C" w:rsidP="00D93216">
            <w:pPr>
              <w:spacing w:after="120"/>
              <w:ind w:firstLine="425"/>
              <w:jc w:val="both"/>
              <w:rPr>
                <w:color w:val="000000"/>
              </w:rPr>
            </w:pP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981C43" w:rsidRDefault="00C0062C" w:rsidP="00D93216">
            <w:pPr>
              <w:spacing w:after="120"/>
              <w:ind w:firstLine="425"/>
              <w:jc w:val="both"/>
              <w:rPr>
                <w:color w:val="000000"/>
              </w:rPr>
            </w:pPr>
          </w:p>
        </w:tc>
        <w:tc>
          <w:tcPr>
            <w:tcW w:w="3192" w:type="dxa"/>
          </w:tcPr>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C0062C" w:rsidP="00D93216">
            <w:pPr>
              <w:spacing w:after="120"/>
              <w:ind w:left="360"/>
              <w:jc w:val="both"/>
              <w:rPr>
                <w:b/>
                <w:color w:val="000000"/>
              </w:rPr>
            </w:pPr>
            <w:r w:rsidRPr="00981C43">
              <w:rPr>
                <w:b/>
                <w:color w:val="000000"/>
              </w:rPr>
              <w:t>Factors affecting air-sea fluxes of carbon-dioxide</w:t>
            </w: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981C43" w:rsidRDefault="00C0062C" w:rsidP="00D93216">
            <w:pPr>
              <w:spacing w:after="120"/>
              <w:ind w:firstLine="425"/>
              <w:jc w:val="both"/>
              <w:rPr>
                <w:color w:val="000000"/>
              </w:rPr>
            </w:pPr>
          </w:p>
        </w:tc>
        <w:tc>
          <w:tcPr>
            <w:tcW w:w="3192" w:type="dxa"/>
          </w:tcPr>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Air-sea fluxes</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Wind speed, sea state, Ice cover, sea surface temperature</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Scatterometer, Satellite SAR, Passive microwaves, Infrared radiometers, altimeter winds</w:t>
            </w:r>
          </w:p>
        </w:tc>
        <w:tc>
          <w:tcPr>
            <w:tcW w:w="3192" w:type="dxa"/>
          </w:tcPr>
          <w:p w:rsidR="00C0062C" w:rsidRPr="00BE012D" w:rsidRDefault="00C0062C" w:rsidP="00D93216">
            <w:pPr>
              <w:spacing w:after="120"/>
              <w:ind w:left="360"/>
              <w:jc w:val="both"/>
              <w:rPr>
                <w:color w:val="000000"/>
              </w:rPr>
            </w:pPr>
            <w:r w:rsidRPr="00981C43">
              <w:rPr>
                <w:color w:val="000000"/>
              </w:rPr>
              <w:t xml:space="preserve">Chelton et al. </w:t>
            </w:r>
            <w:r w:rsidR="002F438C">
              <w:rPr>
                <w:color w:val="000000"/>
              </w:rPr>
              <w:t>(</w:t>
            </w:r>
            <w:r w:rsidRPr="00981C43">
              <w:rPr>
                <w:color w:val="000000"/>
              </w:rPr>
              <w:t>2004</w:t>
            </w:r>
            <w:r w:rsidR="002F438C">
              <w:rPr>
                <w:color w:val="000000"/>
              </w:rPr>
              <w:t>)</w:t>
            </w:r>
            <w:r w:rsidRPr="00981C43">
              <w:rPr>
                <w:color w:val="000000"/>
              </w:rPr>
              <w:t xml:space="preserve">; Park et al. </w:t>
            </w:r>
            <w:r w:rsidR="002F438C">
              <w:rPr>
                <w:color w:val="000000"/>
              </w:rPr>
              <w:t>(</w:t>
            </w:r>
            <w:r w:rsidRPr="00981C43">
              <w:rPr>
                <w:color w:val="000000"/>
              </w:rPr>
              <w:t>2010</w:t>
            </w:r>
            <w:r w:rsidR="002F438C">
              <w:rPr>
                <w:color w:val="000000"/>
              </w:rPr>
              <w:t>)</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Mesoscale eddies</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 xml:space="preserve">Surface geostrophic </w:t>
            </w:r>
            <w:r w:rsidR="00383424" w:rsidRPr="00981C43">
              <w:rPr>
                <w:i/>
                <w:color w:val="000000"/>
                <w:u w:val="single"/>
              </w:rPr>
              <w:t xml:space="preserve">current, sea surface temperature, ocean </w:t>
            </w:r>
            <w:r w:rsidR="00DA576E" w:rsidRPr="00981C43">
              <w:rPr>
                <w:i/>
                <w:color w:val="000000"/>
                <w:u w:val="single"/>
              </w:rPr>
              <w:t>color</w:t>
            </w:r>
            <w:r w:rsidRPr="00981C43">
              <w:rPr>
                <w:color w:val="000000"/>
              </w:rPr>
              <w:t xml:space="preserve"> </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Altimeter, radiometer, spectrometer</w:t>
            </w:r>
          </w:p>
        </w:tc>
        <w:tc>
          <w:tcPr>
            <w:tcW w:w="3192" w:type="dxa"/>
          </w:tcPr>
          <w:p w:rsidR="00C0062C" w:rsidRPr="00BE012D" w:rsidRDefault="00C0062C" w:rsidP="00D93216">
            <w:pPr>
              <w:spacing w:after="120"/>
              <w:ind w:left="360"/>
              <w:jc w:val="both"/>
              <w:rPr>
                <w:color w:val="000000"/>
              </w:rPr>
            </w:pPr>
            <w:r w:rsidRPr="00981C43">
              <w:rPr>
                <w:color w:val="000000"/>
              </w:rPr>
              <w:t xml:space="preserve">Eddies in the ocean influence the concentration and distribution of plankton. Hence the ecosystem and the biological pump will be modified.  Kudryavtsev et al. </w:t>
            </w:r>
            <w:r w:rsidR="002F438C">
              <w:rPr>
                <w:color w:val="000000"/>
              </w:rPr>
              <w:t>(</w:t>
            </w:r>
            <w:r w:rsidRPr="00981C43">
              <w:rPr>
                <w:color w:val="000000"/>
              </w:rPr>
              <w:t>2012</w:t>
            </w:r>
            <w:r w:rsidR="002F438C">
              <w:rPr>
                <w:color w:val="000000"/>
              </w:rPr>
              <w:t>);</w:t>
            </w:r>
            <w:r w:rsidRPr="00981C43">
              <w:rPr>
                <w:color w:val="000000"/>
              </w:rPr>
              <w:t xml:space="preserve"> Godø et al. </w:t>
            </w:r>
            <w:r w:rsidR="002F438C">
              <w:rPr>
                <w:color w:val="000000"/>
              </w:rPr>
              <w:t>(</w:t>
            </w:r>
            <w:r w:rsidRPr="00981C43">
              <w:rPr>
                <w:color w:val="000000"/>
              </w:rPr>
              <w:t>2012</w:t>
            </w:r>
            <w:r w:rsidR="002F438C">
              <w:rPr>
                <w:color w:val="000000"/>
              </w:rPr>
              <w:t>)</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Carbon transport</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 xml:space="preserve">Geostrophic </w:t>
            </w:r>
            <w:r w:rsidR="00383424" w:rsidRPr="00981C43">
              <w:rPr>
                <w:i/>
                <w:color w:val="000000"/>
                <w:u w:val="single"/>
              </w:rPr>
              <w:t>current, wind vector</w:t>
            </w:r>
            <w:r w:rsidRPr="00981C43">
              <w:rPr>
                <w:color w:val="000000"/>
              </w:rPr>
              <w:t xml:space="preserve"> (wind-driven currents), range Doppler velocity</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Altimeter, Scatterometer, Envisat ASAR</w:t>
            </w:r>
          </w:p>
        </w:tc>
        <w:tc>
          <w:tcPr>
            <w:tcW w:w="3192" w:type="dxa"/>
          </w:tcPr>
          <w:p w:rsidR="00C0062C" w:rsidRPr="00BE012D" w:rsidRDefault="00C0062C" w:rsidP="00D93216">
            <w:pPr>
              <w:spacing w:after="120"/>
              <w:ind w:left="360"/>
              <w:jc w:val="both"/>
              <w:rPr>
                <w:color w:val="000000"/>
              </w:rPr>
            </w:pPr>
            <w:r w:rsidRPr="00981C43">
              <w:rPr>
                <w:color w:val="000000"/>
              </w:rPr>
              <w:t xml:space="preserve">Chapron et al. </w:t>
            </w:r>
            <w:r w:rsidR="002F438C">
              <w:rPr>
                <w:color w:val="000000"/>
              </w:rPr>
              <w:t>(</w:t>
            </w:r>
            <w:r w:rsidRPr="00981C43">
              <w:rPr>
                <w:color w:val="000000"/>
              </w:rPr>
              <w:t>2005</w:t>
            </w:r>
            <w:r w:rsidR="002F438C">
              <w:rPr>
                <w:color w:val="000000"/>
              </w:rPr>
              <w:t>)</w:t>
            </w:r>
            <w:r w:rsidRPr="00981C43">
              <w:rPr>
                <w:color w:val="000000"/>
              </w:rPr>
              <w:t xml:space="preserve">; Johannessen et al. </w:t>
            </w:r>
            <w:r w:rsidR="00E52302">
              <w:rPr>
                <w:color w:val="000000"/>
              </w:rPr>
              <w:t>(</w:t>
            </w:r>
            <w:r w:rsidRPr="00981C43">
              <w:rPr>
                <w:color w:val="000000"/>
              </w:rPr>
              <w:t>2008</w:t>
            </w:r>
            <w:r w:rsidR="00E52302">
              <w:rPr>
                <w:color w:val="000000"/>
              </w:rPr>
              <w:t>)</w:t>
            </w:r>
            <w:r w:rsidRPr="00981C43">
              <w:rPr>
                <w:color w:val="000000"/>
              </w:rPr>
              <w:t>.</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Upwelling</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 xml:space="preserve">Wind-stress curl, </w:t>
            </w:r>
            <w:r w:rsidR="00383424" w:rsidRPr="00981C43">
              <w:rPr>
                <w:i/>
                <w:color w:val="000000"/>
                <w:u w:val="single"/>
              </w:rPr>
              <w:t>Sea surface temperature</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Scatterometer, SAR, passive microwaves, infrared radiometer </w:t>
            </w:r>
          </w:p>
        </w:tc>
        <w:tc>
          <w:tcPr>
            <w:tcW w:w="3192" w:type="dxa"/>
          </w:tcPr>
          <w:p w:rsidR="00C0062C" w:rsidRPr="00BE012D" w:rsidRDefault="00C0062C" w:rsidP="00D93216">
            <w:pPr>
              <w:spacing w:after="120"/>
              <w:ind w:left="360"/>
              <w:jc w:val="both"/>
              <w:rPr>
                <w:color w:val="000000"/>
              </w:rPr>
            </w:pPr>
            <w:r w:rsidRPr="00981C43">
              <w:rPr>
                <w:color w:val="000000"/>
              </w:rPr>
              <w:t xml:space="preserve">An upwelling index should be established, Kozlov et al. </w:t>
            </w:r>
            <w:r w:rsidR="00E52302">
              <w:rPr>
                <w:color w:val="000000"/>
              </w:rPr>
              <w:t>(</w:t>
            </w:r>
            <w:r w:rsidRPr="00981C43">
              <w:rPr>
                <w:color w:val="000000"/>
              </w:rPr>
              <w:t>2011</w:t>
            </w:r>
            <w:r w:rsidR="00E52302">
              <w:rPr>
                <w:color w:val="000000"/>
              </w:rPr>
              <w:t>)</w:t>
            </w:r>
            <w:r w:rsidRPr="00981C43">
              <w:rPr>
                <w:color w:val="000000"/>
              </w:rPr>
              <w:t>.</w:t>
            </w:r>
          </w:p>
        </w:tc>
      </w:tr>
      <w:tr w:rsidR="00C0062C" w:rsidRPr="00981C43" w:rsidTr="00D93216">
        <w:tc>
          <w:tcPr>
            <w:tcW w:w="3192" w:type="dxa"/>
            <w:shd w:val="clear" w:color="auto" w:fill="auto"/>
          </w:tcPr>
          <w:p w:rsidR="00C0062C" w:rsidRPr="00BE012D" w:rsidRDefault="00383424" w:rsidP="00D93216">
            <w:pPr>
              <w:spacing w:after="120"/>
              <w:ind w:left="360"/>
              <w:jc w:val="both"/>
              <w:rPr>
                <w:color w:val="000000"/>
              </w:rPr>
            </w:pPr>
            <w:r w:rsidRPr="00981C43">
              <w:rPr>
                <w:i/>
                <w:color w:val="000000"/>
                <w:u w:val="single"/>
              </w:rPr>
              <w:t>Sea ice</w:t>
            </w:r>
            <w:r w:rsidR="00C0062C" w:rsidRPr="00981C43">
              <w:rPr>
                <w:color w:val="000000"/>
              </w:rPr>
              <w:t xml:space="preserve"> extent </w:t>
            </w:r>
          </w:p>
        </w:tc>
        <w:tc>
          <w:tcPr>
            <w:tcW w:w="4276" w:type="dxa"/>
            <w:shd w:val="clear" w:color="auto" w:fill="auto"/>
          </w:tcPr>
          <w:p w:rsidR="005171C5" w:rsidRPr="00BE012D" w:rsidRDefault="00C0062C">
            <w:pPr>
              <w:spacing w:after="120"/>
              <w:ind w:left="360"/>
              <w:rPr>
                <w:color w:val="000000"/>
              </w:rPr>
            </w:pPr>
            <w:r w:rsidRPr="00981C43">
              <w:rPr>
                <w:color w:val="000000"/>
              </w:rPr>
              <w:t>Inhibit air-sea fluxes.                           Upwelling along the ice edge</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Active-passive microwaves</w:t>
            </w:r>
          </w:p>
        </w:tc>
        <w:tc>
          <w:tcPr>
            <w:tcW w:w="3192" w:type="dxa"/>
          </w:tcPr>
          <w:p w:rsidR="00C0062C" w:rsidRPr="00BE012D" w:rsidRDefault="00C0062C" w:rsidP="00D93216">
            <w:pPr>
              <w:spacing w:after="120"/>
              <w:ind w:left="360"/>
              <w:jc w:val="both"/>
              <w:rPr>
                <w:color w:val="000000"/>
              </w:rPr>
            </w:pPr>
            <w:r w:rsidRPr="00981C43">
              <w:rPr>
                <w:color w:val="000000"/>
              </w:rPr>
              <w:t xml:space="preserve">Wind driven upwelling along the ice edge is a recurrent event, Buckley et al. </w:t>
            </w:r>
            <w:r w:rsidR="00E52302">
              <w:rPr>
                <w:color w:val="000000"/>
              </w:rPr>
              <w:t>(</w:t>
            </w:r>
            <w:r w:rsidRPr="00981C43">
              <w:rPr>
                <w:color w:val="000000"/>
              </w:rPr>
              <w:t>1979</w:t>
            </w:r>
            <w:r w:rsidR="00E52302">
              <w:rPr>
                <w:color w:val="000000"/>
              </w:rPr>
              <w:t>)</w:t>
            </w:r>
          </w:p>
        </w:tc>
      </w:tr>
      <w:tr w:rsidR="00C0062C" w:rsidRPr="00981C43" w:rsidTr="00D93216">
        <w:tc>
          <w:tcPr>
            <w:tcW w:w="3192" w:type="dxa"/>
            <w:shd w:val="clear" w:color="auto" w:fill="auto"/>
          </w:tcPr>
          <w:p w:rsidR="00C0062C" w:rsidRPr="00BE012D" w:rsidRDefault="00C0062C" w:rsidP="00D93216">
            <w:pPr>
              <w:spacing w:after="120"/>
              <w:ind w:left="360"/>
              <w:jc w:val="both"/>
              <w:rPr>
                <w:b/>
                <w:color w:val="000000"/>
              </w:rPr>
            </w:pPr>
            <w:r w:rsidRPr="00981C43">
              <w:rPr>
                <w:b/>
                <w:color w:val="000000"/>
              </w:rPr>
              <w:t>Ocean acidification, carbon chemistry</w:t>
            </w: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981C43" w:rsidRDefault="00C0062C" w:rsidP="00D93216">
            <w:pPr>
              <w:spacing w:after="120"/>
              <w:ind w:firstLine="425"/>
              <w:jc w:val="both"/>
              <w:rPr>
                <w:color w:val="000000"/>
              </w:rPr>
            </w:pPr>
          </w:p>
        </w:tc>
        <w:tc>
          <w:tcPr>
            <w:tcW w:w="3192" w:type="dxa"/>
          </w:tcPr>
          <w:p w:rsidR="00C0062C" w:rsidRPr="00981C43" w:rsidRDefault="00C0062C" w:rsidP="00D93216">
            <w:pPr>
              <w:spacing w:after="120"/>
              <w:jc w:val="both"/>
              <w:rPr>
                <w:color w:val="000000"/>
              </w:rPr>
            </w:pPr>
          </w:p>
        </w:tc>
      </w:tr>
      <w:tr w:rsidR="00C0062C" w:rsidRPr="00981C43" w:rsidTr="00D93216">
        <w:tc>
          <w:tcPr>
            <w:tcW w:w="3192" w:type="dxa"/>
            <w:shd w:val="clear" w:color="auto" w:fill="auto"/>
          </w:tcPr>
          <w:p w:rsidR="00C0062C" w:rsidRPr="00BE012D" w:rsidRDefault="00383424" w:rsidP="00D93216">
            <w:pPr>
              <w:spacing w:after="120"/>
              <w:ind w:left="360"/>
              <w:jc w:val="both"/>
              <w:rPr>
                <w:i/>
                <w:color w:val="000000"/>
                <w:u w:val="single"/>
              </w:rPr>
            </w:pPr>
            <w:r w:rsidRPr="00981C43">
              <w:rPr>
                <w:i/>
                <w:color w:val="000000"/>
                <w:u w:val="single"/>
              </w:rPr>
              <w:lastRenderedPageBreak/>
              <w:t>Ocean pCO2</w:t>
            </w:r>
          </w:p>
        </w:tc>
        <w:tc>
          <w:tcPr>
            <w:tcW w:w="4276" w:type="dxa"/>
            <w:shd w:val="clear" w:color="auto" w:fill="auto"/>
          </w:tcPr>
          <w:p w:rsidR="005171C5" w:rsidRPr="00BE012D" w:rsidRDefault="00042D21">
            <w:pPr>
              <w:spacing w:after="120"/>
              <w:ind w:left="360"/>
              <w:jc w:val="both"/>
              <w:rPr>
                <w:color w:val="000000"/>
              </w:rPr>
            </w:pPr>
            <w:r w:rsidRPr="00981C43">
              <w:rPr>
                <w:i/>
                <w:color w:val="000000"/>
                <w:u w:val="single"/>
              </w:rPr>
              <w:t>Chlorophyll, Sea surface temperature, salinity, wind speed, sea ice</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r w:rsidRPr="00981C43">
              <w:rPr>
                <w:color w:val="000000"/>
              </w:rPr>
              <w:t>, SST, salinity, wind speed, sea ice</w:t>
            </w:r>
          </w:p>
        </w:tc>
        <w:tc>
          <w:tcPr>
            <w:tcW w:w="3192" w:type="dxa"/>
          </w:tcPr>
          <w:p w:rsidR="00C0062C" w:rsidRPr="00BE012D" w:rsidRDefault="00C0062C" w:rsidP="00D93216">
            <w:pPr>
              <w:spacing w:after="120"/>
              <w:ind w:left="360"/>
              <w:jc w:val="both"/>
              <w:rPr>
                <w:color w:val="000000"/>
              </w:rPr>
            </w:pPr>
            <w:r w:rsidRPr="00981C43">
              <w:rPr>
                <w:color w:val="000000"/>
              </w:rPr>
              <w:t xml:space="preserve">Ono et al. (2004); Sarma et al. </w:t>
            </w:r>
            <w:r w:rsidR="00E52302">
              <w:rPr>
                <w:color w:val="000000"/>
              </w:rPr>
              <w:t>(</w:t>
            </w:r>
            <w:r w:rsidRPr="00981C43">
              <w:rPr>
                <w:color w:val="000000"/>
              </w:rPr>
              <w:t>2006</w:t>
            </w:r>
            <w:r w:rsidR="00E52302">
              <w:rPr>
                <w:color w:val="000000"/>
              </w:rPr>
              <w:t>)</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Total Alkalinity at the sea surface</w:t>
            </w:r>
          </w:p>
        </w:tc>
        <w:tc>
          <w:tcPr>
            <w:tcW w:w="4276" w:type="dxa"/>
            <w:shd w:val="clear" w:color="auto" w:fill="auto"/>
          </w:tcPr>
          <w:p w:rsidR="00C0062C" w:rsidRPr="00BE012D" w:rsidRDefault="00383424" w:rsidP="00D93216">
            <w:pPr>
              <w:spacing w:after="120"/>
              <w:ind w:left="360"/>
              <w:jc w:val="both"/>
              <w:rPr>
                <w:i/>
                <w:color w:val="000000"/>
                <w:u w:val="single"/>
              </w:rPr>
            </w:pPr>
            <w:r w:rsidRPr="00981C43">
              <w:rPr>
                <w:i/>
                <w:color w:val="000000"/>
                <w:u w:val="single"/>
              </w:rPr>
              <w:t>Sea-surface temperature, Salinity</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Thermal Infrared, Microwave SST, Microwave salinity sensor</w:t>
            </w:r>
          </w:p>
        </w:tc>
        <w:tc>
          <w:tcPr>
            <w:tcW w:w="3192" w:type="dxa"/>
          </w:tcPr>
          <w:p w:rsidR="00C0062C" w:rsidRPr="00BE012D" w:rsidRDefault="00C0062C" w:rsidP="00D93216">
            <w:pPr>
              <w:spacing w:after="120"/>
              <w:ind w:left="360"/>
              <w:jc w:val="both"/>
              <w:rPr>
                <w:color w:val="000000"/>
              </w:rPr>
            </w:pPr>
            <w:r w:rsidRPr="00981C43">
              <w:rPr>
                <w:color w:val="000000"/>
              </w:rPr>
              <w:t xml:space="preserve">Lee et al. (2006) (note: approach developed using </w:t>
            </w:r>
            <w:r w:rsidR="00D11B7B" w:rsidRPr="00981C43">
              <w:rPr>
                <w:i/>
                <w:color w:val="000000"/>
              </w:rPr>
              <w:t>in situ</w:t>
            </w:r>
            <w:r w:rsidRPr="00981C43">
              <w:rPr>
                <w:color w:val="000000"/>
              </w:rPr>
              <w:t xml:space="preserve"> data, but applicable to satellites with the advent of salinity sensors)</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Calcite liths from phytoplankton (particulate inorganic carbon)</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 xml:space="preserve">Near-true </w:t>
            </w:r>
            <w:r w:rsidR="00DA576E" w:rsidRPr="00981C43">
              <w:rPr>
                <w:color w:val="000000"/>
              </w:rPr>
              <w:t>color</w:t>
            </w:r>
            <w:r w:rsidRPr="00981C43">
              <w:rPr>
                <w:color w:val="000000"/>
              </w:rPr>
              <w:t xml:space="preserve"> images</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r w:rsidRPr="00981C43">
              <w:rPr>
                <w:color w:val="000000"/>
              </w:rPr>
              <w:t>, Thermal Infrared, Microwave SST</w:t>
            </w:r>
          </w:p>
        </w:tc>
        <w:tc>
          <w:tcPr>
            <w:tcW w:w="3192" w:type="dxa"/>
          </w:tcPr>
          <w:p w:rsidR="00C0062C" w:rsidRPr="00BE012D" w:rsidRDefault="00C0062C" w:rsidP="00D93216">
            <w:pPr>
              <w:spacing w:after="120"/>
              <w:ind w:left="360"/>
              <w:jc w:val="both"/>
              <w:rPr>
                <w:color w:val="000000"/>
              </w:rPr>
            </w:pPr>
            <w:r w:rsidRPr="00981C43">
              <w:rPr>
                <w:color w:val="000000"/>
              </w:rPr>
              <w:t xml:space="preserve">Brown and Yoder </w:t>
            </w:r>
            <w:r w:rsidR="00E52302">
              <w:rPr>
                <w:color w:val="000000"/>
              </w:rPr>
              <w:t>(</w:t>
            </w:r>
            <w:r w:rsidRPr="00981C43">
              <w:rPr>
                <w:color w:val="000000"/>
              </w:rPr>
              <w:t>1995</w:t>
            </w:r>
            <w:r w:rsidR="00E52302">
              <w:rPr>
                <w:color w:val="000000"/>
              </w:rPr>
              <w:t>)</w:t>
            </w:r>
            <w:r w:rsidRPr="00981C43">
              <w:rPr>
                <w:color w:val="000000"/>
              </w:rPr>
              <w:t>; Balch et al. (2005); Shutler et al. (2010)</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t xml:space="preserve">Diazotrophs,  Algal blooms </w:t>
            </w:r>
          </w:p>
        </w:tc>
        <w:tc>
          <w:tcPr>
            <w:tcW w:w="4276" w:type="dxa"/>
            <w:shd w:val="clear" w:color="auto" w:fill="auto"/>
          </w:tcPr>
          <w:p w:rsidR="005171C5" w:rsidRPr="00BE012D" w:rsidRDefault="00383424">
            <w:pPr>
              <w:spacing w:after="120"/>
              <w:ind w:left="360"/>
              <w:rPr>
                <w:color w:val="000000"/>
              </w:rPr>
            </w:pPr>
            <w:r w:rsidRPr="00981C43">
              <w:rPr>
                <w:i/>
                <w:color w:val="000000"/>
                <w:u w:val="single"/>
              </w:rPr>
              <w:t>Sea surface temperature</w:t>
            </w:r>
            <w:r w:rsidR="00C0062C" w:rsidRPr="00981C43">
              <w:rPr>
                <w:color w:val="000000"/>
              </w:rPr>
              <w:t xml:space="preserve">, particle backscatter, </w:t>
            </w:r>
            <w:r w:rsidRPr="00981C43">
              <w:rPr>
                <w:i/>
                <w:color w:val="000000"/>
                <w:u w:val="single"/>
              </w:rPr>
              <w:t>chlorophyll</w:t>
            </w:r>
            <w:r w:rsidR="00C0062C" w:rsidRPr="00981C43">
              <w:rPr>
                <w:color w:val="000000"/>
              </w:rPr>
              <w:t>, Phycoerythrin concentration or (Phyco/chl a conc.), accessory pigments</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Hyperspectral Ocean </w:t>
            </w:r>
            <w:r w:rsidR="00DA576E" w:rsidRPr="00981C43">
              <w:rPr>
                <w:color w:val="000000"/>
              </w:rPr>
              <w:t>color</w:t>
            </w:r>
            <w:r w:rsidRPr="00981C43">
              <w:rPr>
                <w:color w:val="000000"/>
              </w:rPr>
              <w:t xml:space="preserve"> Thermal Infrared, Microwave SST</w:t>
            </w:r>
          </w:p>
          <w:p w:rsidR="00C0062C" w:rsidRPr="00981C43" w:rsidRDefault="00C0062C" w:rsidP="00D93216">
            <w:pPr>
              <w:spacing w:after="120"/>
              <w:ind w:firstLine="425"/>
              <w:jc w:val="both"/>
              <w:rPr>
                <w:color w:val="000000"/>
              </w:rPr>
            </w:pPr>
          </w:p>
        </w:tc>
        <w:tc>
          <w:tcPr>
            <w:tcW w:w="3192" w:type="dxa"/>
          </w:tcPr>
          <w:p w:rsidR="00C0062C" w:rsidRPr="00BE012D" w:rsidRDefault="00C0062C" w:rsidP="00D93216">
            <w:pPr>
              <w:spacing w:after="120"/>
              <w:ind w:left="360"/>
              <w:jc w:val="both"/>
              <w:rPr>
                <w:color w:val="000000"/>
              </w:rPr>
            </w:pPr>
            <w:r w:rsidRPr="00981C43">
              <w:rPr>
                <w:color w:val="000000"/>
              </w:rPr>
              <w:t xml:space="preserve">Subramaniam et al. </w:t>
            </w:r>
            <w:r w:rsidR="00E52302">
              <w:rPr>
                <w:color w:val="000000"/>
              </w:rPr>
              <w:t>(</w:t>
            </w:r>
            <w:r w:rsidRPr="00981C43">
              <w:rPr>
                <w:color w:val="000000"/>
              </w:rPr>
              <w:t>2002</w:t>
            </w:r>
            <w:r w:rsidR="00E52302">
              <w:rPr>
                <w:color w:val="000000"/>
              </w:rPr>
              <w:t>)</w:t>
            </w:r>
          </w:p>
          <w:p w:rsidR="00C0062C" w:rsidRPr="00981C43" w:rsidRDefault="00C0062C" w:rsidP="00D93216">
            <w:pPr>
              <w:spacing w:after="120"/>
              <w:jc w:val="both"/>
              <w:rPr>
                <w:color w:val="000000"/>
              </w:rPr>
            </w:pPr>
            <w:r w:rsidRPr="00981C43">
              <w:rPr>
                <w:color w:val="000000"/>
              </w:rPr>
              <w:t xml:space="preserve">Westberry et al. </w:t>
            </w:r>
            <w:r w:rsidR="00E52302">
              <w:rPr>
                <w:color w:val="000000"/>
              </w:rPr>
              <w:t>(</w:t>
            </w:r>
            <w:r w:rsidRPr="00981C43">
              <w:rPr>
                <w:color w:val="000000"/>
              </w:rPr>
              <w:t>2005</w:t>
            </w:r>
            <w:r w:rsidR="00E52302">
              <w:rPr>
                <w:color w:val="000000"/>
              </w:rPr>
              <w:t>);</w:t>
            </w:r>
            <w:r w:rsidRPr="00981C43">
              <w:rPr>
                <w:color w:val="000000"/>
              </w:rPr>
              <w:t xml:space="preserve"> IOCCG </w:t>
            </w:r>
            <w:r w:rsidR="00E52302">
              <w:rPr>
                <w:color w:val="000000"/>
              </w:rPr>
              <w:t>(</w:t>
            </w:r>
            <w:r w:rsidR="00571029" w:rsidRPr="00981C43">
              <w:rPr>
                <w:color w:val="000000"/>
              </w:rPr>
              <w:t xml:space="preserve">2008, </w:t>
            </w:r>
            <w:r w:rsidRPr="00981C43">
              <w:rPr>
                <w:color w:val="000000"/>
              </w:rPr>
              <w:t>2009</w:t>
            </w:r>
            <w:r w:rsidR="00571029" w:rsidRPr="00981C43">
              <w:rPr>
                <w:color w:val="000000"/>
              </w:rPr>
              <w:t>b</w:t>
            </w:r>
            <w:r w:rsidR="00E52302">
              <w:rPr>
                <w:color w:val="000000"/>
              </w:rPr>
              <w:t>)</w:t>
            </w:r>
          </w:p>
          <w:p w:rsidR="00C0062C" w:rsidRPr="00981C43" w:rsidRDefault="00C0062C" w:rsidP="00D93216">
            <w:pPr>
              <w:spacing w:after="120"/>
              <w:jc w:val="both"/>
              <w:rPr>
                <w:color w:val="000000"/>
              </w:rPr>
            </w:pPr>
            <w:r w:rsidRPr="00981C43">
              <w:rPr>
                <w:color w:val="000000"/>
              </w:rPr>
              <w:t xml:space="preserve">Watson et al. </w:t>
            </w:r>
            <w:r w:rsidR="00E52302">
              <w:rPr>
                <w:color w:val="000000"/>
              </w:rPr>
              <w:t>(</w:t>
            </w:r>
            <w:r w:rsidRPr="00981C43">
              <w:rPr>
                <w:color w:val="000000"/>
              </w:rPr>
              <w:t>2009</w:t>
            </w:r>
            <w:r w:rsidR="00E52302">
              <w:rPr>
                <w:color w:val="000000"/>
              </w:rPr>
              <w:t>)</w:t>
            </w:r>
          </w:p>
        </w:tc>
      </w:tr>
      <w:tr w:rsidR="00C0062C" w:rsidRPr="00981C43" w:rsidTr="00D93216">
        <w:tc>
          <w:tcPr>
            <w:tcW w:w="3192" w:type="dxa"/>
            <w:shd w:val="clear" w:color="auto" w:fill="auto"/>
          </w:tcPr>
          <w:p w:rsidR="00C0062C" w:rsidRPr="00981C43" w:rsidRDefault="00C0062C" w:rsidP="00D93216">
            <w:pPr>
              <w:spacing w:after="120"/>
              <w:ind w:firstLine="425"/>
              <w:jc w:val="both"/>
              <w:rPr>
                <w:color w:val="000000"/>
              </w:rPr>
            </w:pP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981C43" w:rsidRDefault="00C0062C" w:rsidP="00D93216">
            <w:pPr>
              <w:spacing w:after="120"/>
              <w:ind w:firstLine="425"/>
              <w:jc w:val="both"/>
              <w:rPr>
                <w:color w:val="000000"/>
              </w:rPr>
            </w:pPr>
          </w:p>
        </w:tc>
        <w:tc>
          <w:tcPr>
            <w:tcW w:w="3192" w:type="dxa"/>
          </w:tcPr>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C0062C" w:rsidP="00D93216">
            <w:pPr>
              <w:spacing w:after="120"/>
              <w:ind w:left="360"/>
              <w:jc w:val="both"/>
              <w:rPr>
                <w:b/>
                <w:color w:val="000000"/>
              </w:rPr>
            </w:pPr>
            <w:r w:rsidRPr="00981C43">
              <w:rPr>
                <w:b/>
                <w:color w:val="000000"/>
              </w:rPr>
              <w:t>Ecosystem variability</w:t>
            </w: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981C43" w:rsidRDefault="00C0062C" w:rsidP="00D93216">
            <w:pPr>
              <w:spacing w:after="120"/>
              <w:ind w:firstLine="425"/>
              <w:jc w:val="both"/>
              <w:rPr>
                <w:color w:val="000000"/>
              </w:rPr>
            </w:pPr>
          </w:p>
        </w:tc>
        <w:tc>
          <w:tcPr>
            <w:tcW w:w="3192" w:type="dxa"/>
          </w:tcPr>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383424" w:rsidP="00D93216">
            <w:pPr>
              <w:spacing w:after="120"/>
              <w:ind w:left="360"/>
              <w:jc w:val="both"/>
              <w:rPr>
                <w:color w:val="000000"/>
              </w:rPr>
            </w:pPr>
            <w:r w:rsidRPr="00981C43">
              <w:rPr>
                <w:i/>
                <w:color w:val="000000"/>
                <w:u w:val="single"/>
              </w:rPr>
              <w:t>Phytoplankton</w:t>
            </w:r>
            <w:r w:rsidR="00C0062C" w:rsidRPr="00981C43">
              <w:rPr>
                <w:color w:val="000000"/>
              </w:rPr>
              <w:t xml:space="preserve"> phenology</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Time series of chlorophyll and primary production data</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r w:rsidRPr="00981C43">
              <w:rPr>
                <w:color w:val="000000"/>
              </w:rPr>
              <w:t>, SST</w:t>
            </w:r>
          </w:p>
        </w:tc>
        <w:tc>
          <w:tcPr>
            <w:tcW w:w="3192" w:type="dxa"/>
          </w:tcPr>
          <w:p w:rsidR="00C0062C" w:rsidRPr="00981C43" w:rsidRDefault="00C0062C" w:rsidP="00D93216">
            <w:pPr>
              <w:spacing w:after="120"/>
              <w:ind w:firstLine="425"/>
              <w:jc w:val="both"/>
              <w:rPr>
                <w:color w:val="000000"/>
              </w:rPr>
            </w:pPr>
          </w:p>
        </w:tc>
      </w:tr>
      <w:tr w:rsidR="00C0062C" w:rsidRPr="00981C43" w:rsidTr="00D93216">
        <w:tc>
          <w:tcPr>
            <w:tcW w:w="3192" w:type="dxa"/>
            <w:shd w:val="clear" w:color="auto" w:fill="auto"/>
          </w:tcPr>
          <w:p w:rsidR="00C0062C" w:rsidRPr="00BE012D" w:rsidRDefault="00383424" w:rsidP="00D93216">
            <w:pPr>
              <w:spacing w:after="120"/>
              <w:ind w:left="360"/>
              <w:jc w:val="both"/>
              <w:rPr>
                <w:color w:val="000000"/>
              </w:rPr>
            </w:pPr>
            <w:r w:rsidRPr="00981C43">
              <w:rPr>
                <w:i/>
                <w:color w:val="000000"/>
                <w:u w:val="single"/>
              </w:rPr>
              <w:t>Phytoplankton</w:t>
            </w:r>
            <w:r w:rsidR="00C0062C" w:rsidRPr="00981C43">
              <w:rPr>
                <w:color w:val="000000"/>
              </w:rPr>
              <w:t xml:space="preserve"> physiology</w:t>
            </w:r>
          </w:p>
        </w:tc>
        <w:tc>
          <w:tcPr>
            <w:tcW w:w="4276" w:type="dxa"/>
            <w:shd w:val="clear" w:color="auto" w:fill="auto"/>
          </w:tcPr>
          <w:p w:rsidR="00C0062C" w:rsidRPr="00BE012D" w:rsidRDefault="00C0062C" w:rsidP="00D93216">
            <w:pPr>
              <w:spacing w:after="120"/>
              <w:ind w:left="360"/>
              <w:jc w:val="both"/>
              <w:rPr>
                <w:color w:val="000000"/>
              </w:rPr>
            </w:pPr>
            <w:r w:rsidRPr="00981C43">
              <w:rPr>
                <w:color w:val="000000"/>
              </w:rPr>
              <w:t xml:space="preserve">Phytoplankton Fluorescence </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E52302">
            <w:pPr>
              <w:spacing w:after="120"/>
              <w:ind w:left="360"/>
              <w:jc w:val="both"/>
              <w:rPr>
                <w:color w:val="000000"/>
              </w:rPr>
            </w:pPr>
            <w:r w:rsidRPr="00981C43">
              <w:rPr>
                <w:color w:val="000000"/>
              </w:rPr>
              <w:t>Topliss</w:t>
            </w:r>
            <w:r w:rsidR="00571029" w:rsidRPr="00981C43">
              <w:rPr>
                <w:color w:val="000000"/>
              </w:rPr>
              <w:t xml:space="preserve"> and</w:t>
            </w:r>
            <w:r w:rsidRPr="00981C43">
              <w:rPr>
                <w:color w:val="000000"/>
              </w:rPr>
              <w:t xml:space="preserve"> Platt</w:t>
            </w:r>
            <w:r w:rsidR="00571029" w:rsidRPr="00981C43">
              <w:rPr>
                <w:color w:val="000000"/>
              </w:rPr>
              <w:t xml:space="preserve"> </w:t>
            </w:r>
            <w:r w:rsidR="00E52302">
              <w:rPr>
                <w:color w:val="000000"/>
              </w:rPr>
              <w:t>(</w:t>
            </w:r>
            <w:r w:rsidRPr="00981C43">
              <w:rPr>
                <w:color w:val="000000"/>
              </w:rPr>
              <w:t>1986</w:t>
            </w:r>
            <w:r w:rsidR="00E52302">
              <w:rPr>
                <w:color w:val="000000"/>
              </w:rPr>
              <w:t>);</w:t>
            </w:r>
            <w:r w:rsidRPr="00981C43">
              <w:rPr>
                <w:color w:val="000000"/>
              </w:rPr>
              <w:t xml:space="preserve"> Gower</w:t>
            </w:r>
            <w:r w:rsidR="00571029" w:rsidRPr="00981C43">
              <w:rPr>
                <w:color w:val="000000"/>
              </w:rPr>
              <w:t xml:space="preserve"> and</w:t>
            </w:r>
            <w:r w:rsidRPr="00981C43">
              <w:rPr>
                <w:color w:val="000000"/>
              </w:rPr>
              <w:t xml:space="preserve"> Borstad </w:t>
            </w:r>
            <w:r w:rsidR="00E52302">
              <w:rPr>
                <w:color w:val="000000"/>
              </w:rPr>
              <w:t>(</w:t>
            </w:r>
            <w:r w:rsidRPr="00981C43">
              <w:rPr>
                <w:color w:val="000000"/>
              </w:rPr>
              <w:t>1990</w:t>
            </w:r>
            <w:r w:rsidR="00E52302">
              <w:rPr>
                <w:color w:val="000000"/>
              </w:rPr>
              <w:t>);</w:t>
            </w:r>
            <w:r w:rsidRPr="00981C43">
              <w:rPr>
                <w:color w:val="000000"/>
              </w:rPr>
              <w:t xml:space="preserve"> Falkowski</w:t>
            </w:r>
            <w:r w:rsidR="00571029" w:rsidRPr="00981C43">
              <w:rPr>
                <w:color w:val="000000"/>
              </w:rPr>
              <w:t xml:space="preserve"> and</w:t>
            </w:r>
            <w:r w:rsidRPr="00981C43">
              <w:rPr>
                <w:color w:val="000000"/>
              </w:rPr>
              <w:t xml:space="preserve"> Kolber</w:t>
            </w:r>
            <w:r w:rsidR="00E52302">
              <w:rPr>
                <w:color w:val="000000"/>
              </w:rPr>
              <w:t xml:space="preserve"> (</w:t>
            </w:r>
            <w:r w:rsidRPr="00981C43">
              <w:rPr>
                <w:color w:val="000000"/>
              </w:rPr>
              <w:t>1995</w:t>
            </w:r>
            <w:r w:rsidR="00E52302">
              <w:rPr>
                <w:color w:val="000000"/>
              </w:rPr>
              <w:t>); Behrenfeld et al. (2009)</w:t>
            </w:r>
          </w:p>
        </w:tc>
      </w:tr>
      <w:tr w:rsidR="00C0062C" w:rsidRPr="00981C43" w:rsidTr="00D93216">
        <w:tc>
          <w:tcPr>
            <w:tcW w:w="3192" w:type="dxa"/>
            <w:shd w:val="clear" w:color="auto" w:fill="auto"/>
          </w:tcPr>
          <w:p w:rsidR="00C0062C" w:rsidRPr="00BE012D" w:rsidRDefault="00383424" w:rsidP="00D93216">
            <w:pPr>
              <w:spacing w:after="120"/>
              <w:ind w:left="360"/>
              <w:jc w:val="both"/>
              <w:rPr>
                <w:color w:val="000000"/>
              </w:rPr>
            </w:pPr>
            <w:r w:rsidRPr="00981C43">
              <w:rPr>
                <w:i/>
                <w:color w:val="000000"/>
                <w:u w:val="single"/>
              </w:rPr>
              <w:t>Phytoplankton</w:t>
            </w:r>
            <w:r w:rsidR="00C0062C" w:rsidRPr="00981C43">
              <w:rPr>
                <w:color w:val="000000"/>
              </w:rPr>
              <w:t xml:space="preserve"> size classes (chlorophyll)</w:t>
            </w:r>
          </w:p>
        </w:tc>
        <w:tc>
          <w:tcPr>
            <w:tcW w:w="4276" w:type="dxa"/>
            <w:shd w:val="clear" w:color="auto" w:fill="auto"/>
          </w:tcPr>
          <w:p w:rsidR="00C0062C" w:rsidRPr="00981C43" w:rsidRDefault="00C0062C" w:rsidP="00D93216">
            <w:pPr>
              <w:spacing w:after="120"/>
              <w:ind w:firstLine="425"/>
              <w:jc w:val="both"/>
              <w:rPr>
                <w:color w:val="000000"/>
              </w:rPr>
            </w:pP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Ocean </w:t>
            </w:r>
            <w:r w:rsidR="00DA576E" w:rsidRPr="00981C43">
              <w:rPr>
                <w:color w:val="000000"/>
              </w:rPr>
              <w:t>color</w:t>
            </w:r>
          </w:p>
        </w:tc>
        <w:tc>
          <w:tcPr>
            <w:tcW w:w="3192" w:type="dxa"/>
          </w:tcPr>
          <w:p w:rsidR="00C0062C" w:rsidRPr="00BE012D" w:rsidRDefault="00C0062C" w:rsidP="00D93216">
            <w:pPr>
              <w:spacing w:after="120"/>
              <w:ind w:left="360"/>
              <w:jc w:val="both"/>
              <w:rPr>
                <w:color w:val="000000"/>
              </w:rPr>
            </w:pPr>
            <w:r w:rsidRPr="00981C43">
              <w:rPr>
                <w:color w:val="000000"/>
              </w:rPr>
              <w:t xml:space="preserve">Uitz et al. </w:t>
            </w:r>
            <w:r w:rsidR="00E52302">
              <w:rPr>
                <w:color w:val="000000"/>
              </w:rPr>
              <w:t>(</w:t>
            </w:r>
            <w:r w:rsidRPr="00981C43">
              <w:rPr>
                <w:color w:val="000000"/>
              </w:rPr>
              <w:t>2006</w:t>
            </w:r>
            <w:r w:rsidR="00E52302">
              <w:rPr>
                <w:color w:val="000000"/>
              </w:rPr>
              <w:t>)</w:t>
            </w:r>
            <w:r w:rsidRPr="00981C43">
              <w:rPr>
                <w:color w:val="000000"/>
              </w:rPr>
              <w:t xml:space="preserve">; Brewin et al. </w:t>
            </w:r>
            <w:r w:rsidR="00E52302">
              <w:rPr>
                <w:color w:val="000000"/>
              </w:rPr>
              <w:t>(</w:t>
            </w:r>
            <w:r w:rsidRPr="00981C43">
              <w:rPr>
                <w:color w:val="000000"/>
              </w:rPr>
              <w:t>2010</w:t>
            </w:r>
            <w:r w:rsidR="00E52302">
              <w:rPr>
                <w:color w:val="000000"/>
              </w:rPr>
              <w:t>)</w:t>
            </w:r>
            <w:r w:rsidRPr="00981C43">
              <w:rPr>
                <w:color w:val="000000"/>
              </w:rPr>
              <w:t xml:space="preserve">; Devred et al. </w:t>
            </w:r>
            <w:r w:rsidR="00E52302">
              <w:rPr>
                <w:color w:val="000000"/>
              </w:rPr>
              <w:t>(</w:t>
            </w:r>
            <w:r w:rsidRPr="00981C43">
              <w:rPr>
                <w:color w:val="000000"/>
              </w:rPr>
              <w:t>2011</w:t>
            </w:r>
            <w:r w:rsidR="00E52302">
              <w:rPr>
                <w:color w:val="000000"/>
              </w:rPr>
              <w:t>)</w:t>
            </w:r>
            <w:r w:rsidRPr="00981C43">
              <w:rPr>
                <w:color w:val="000000"/>
              </w:rPr>
              <w:t xml:space="preserve">; Ciotti and Bricaud </w:t>
            </w:r>
            <w:r w:rsidRPr="00981C43">
              <w:rPr>
                <w:color w:val="000000"/>
              </w:rPr>
              <w:lastRenderedPageBreak/>
              <w:t>(2006)</w:t>
            </w:r>
          </w:p>
        </w:tc>
      </w:tr>
      <w:tr w:rsidR="00C0062C" w:rsidRPr="00981C43" w:rsidTr="00D93216">
        <w:tc>
          <w:tcPr>
            <w:tcW w:w="3192" w:type="dxa"/>
            <w:shd w:val="clear" w:color="auto" w:fill="auto"/>
          </w:tcPr>
          <w:p w:rsidR="00C0062C" w:rsidRPr="00BE012D" w:rsidRDefault="00C0062C" w:rsidP="00D93216">
            <w:pPr>
              <w:spacing w:after="120"/>
              <w:ind w:left="360"/>
              <w:jc w:val="both"/>
              <w:rPr>
                <w:color w:val="000000"/>
              </w:rPr>
            </w:pPr>
            <w:r w:rsidRPr="00981C43">
              <w:rPr>
                <w:color w:val="000000"/>
              </w:rPr>
              <w:lastRenderedPageBreak/>
              <w:t>Ecological Provinces of the Ocean</w:t>
            </w:r>
          </w:p>
        </w:tc>
        <w:tc>
          <w:tcPr>
            <w:tcW w:w="4276" w:type="dxa"/>
            <w:shd w:val="clear" w:color="auto" w:fill="auto"/>
          </w:tcPr>
          <w:p w:rsidR="00C0062C" w:rsidRPr="00BE012D" w:rsidRDefault="00383424" w:rsidP="00207375">
            <w:pPr>
              <w:spacing w:after="120"/>
              <w:ind w:left="360"/>
              <w:jc w:val="both"/>
              <w:rPr>
                <w:color w:val="000000"/>
              </w:rPr>
            </w:pPr>
            <w:r w:rsidRPr="00981C43">
              <w:rPr>
                <w:i/>
                <w:color w:val="000000"/>
                <w:u w:val="single"/>
              </w:rPr>
              <w:t xml:space="preserve">chlorophyll, </w:t>
            </w:r>
            <w:r w:rsidR="00207375" w:rsidRPr="00981C43">
              <w:rPr>
                <w:i/>
                <w:color w:val="000000"/>
                <w:u w:val="single"/>
              </w:rPr>
              <w:t>sea surface temperature</w:t>
            </w:r>
            <w:r w:rsidRPr="00981C43">
              <w:rPr>
                <w:i/>
                <w:color w:val="000000"/>
                <w:u w:val="single"/>
              </w:rPr>
              <w:t>,</w:t>
            </w:r>
            <w:r w:rsidR="00C0062C" w:rsidRPr="00981C43">
              <w:rPr>
                <w:color w:val="000000"/>
              </w:rPr>
              <w:t xml:space="preserve"> bathymetery, </w:t>
            </w:r>
            <w:r w:rsidRPr="00981C43">
              <w:rPr>
                <w:i/>
                <w:color w:val="000000"/>
                <w:u w:val="single"/>
              </w:rPr>
              <w:t>currents, salinity</w:t>
            </w:r>
          </w:p>
        </w:tc>
        <w:tc>
          <w:tcPr>
            <w:tcW w:w="2108" w:type="dxa"/>
            <w:shd w:val="clear" w:color="auto" w:fill="auto"/>
          </w:tcPr>
          <w:p w:rsidR="00C0062C" w:rsidRPr="00BE012D" w:rsidRDefault="00C0062C" w:rsidP="00D93216">
            <w:pPr>
              <w:spacing w:after="120"/>
              <w:ind w:left="360"/>
              <w:jc w:val="both"/>
              <w:rPr>
                <w:color w:val="000000"/>
              </w:rPr>
            </w:pPr>
            <w:r w:rsidRPr="00981C43">
              <w:rPr>
                <w:color w:val="000000"/>
              </w:rPr>
              <w:t xml:space="preserve">Thermal infrared&amp; Microwave SST, Ocean </w:t>
            </w:r>
            <w:r w:rsidR="00DA576E" w:rsidRPr="00981C43">
              <w:rPr>
                <w:color w:val="000000"/>
              </w:rPr>
              <w:t>Color</w:t>
            </w:r>
            <w:r w:rsidRPr="00981C43">
              <w:rPr>
                <w:color w:val="000000"/>
              </w:rPr>
              <w:t>, Altimeter, salinity sensor</w:t>
            </w:r>
          </w:p>
          <w:p w:rsidR="00C0062C" w:rsidRPr="00981C43" w:rsidRDefault="00C0062C" w:rsidP="00D93216">
            <w:pPr>
              <w:spacing w:after="120"/>
              <w:ind w:firstLine="425"/>
              <w:jc w:val="both"/>
              <w:rPr>
                <w:color w:val="000000"/>
              </w:rPr>
            </w:pPr>
          </w:p>
        </w:tc>
        <w:tc>
          <w:tcPr>
            <w:tcW w:w="3192" w:type="dxa"/>
          </w:tcPr>
          <w:p w:rsidR="00C0062C" w:rsidRPr="00BE012D" w:rsidRDefault="00C0062C" w:rsidP="00D93216">
            <w:pPr>
              <w:spacing w:after="120"/>
              <w:ind w:left="360"/>
              <w:jc w:val="both"/>
              <w:rPr>
                <w:color w:val="000000"/>
              </w:rPr>
            </w:pPr>
            <w:r w:rsidRPr="00981C43">
              <w:rPr>
                <w:color w:val="000000"/>
              </w:rPr>
              <w:t xml:space="preserve">IOCCG </w:t>
            </w:r>
            <w:r w:rsidR="00E52302">
              <w:rPr>
                <w:color w:val="000000"/>
              </w:rPr>
              <w:t>(</w:t>
            </w:r>
            <w:r w:rsidRPr="00981C43">
              <w:rPr>
                <w:color w:val="000000"/>
              </w:rPr>
              <w:t>2009</w:t>
            </w:r>
            <w:r w:rsidR="00571029" w:rsidRPr="00981C43">
              <w:rPr>
                <w:color w:val="000000"/>
              </w:rPr>
              <w:t>a</w:t>
            </w:r>
            <w:r w:rsidR="00E52302">
              <w:rPr>
                <w:color w:val="000000"/>
              </w:rPr>
              <w:t>)</w:t>
            </w:r>
          </w:p>
        </w:tc>
      </w:tr>
    </w:tbl>
    <w:p w:rsidR="00C0062C" w:rsidRPr="00981C43" w:rsidRDefault="00C0062C" w:rsidP="00C0062C">
      <w:pPr>
        <w:spacing w:after="120"/>
        <w:ind w:firstLine="425"/>
        <w:jc w:val="both"/>
        <w:rPr>
          <w:color w:val="000000"/>
        </w:rPr>
      </w:pPr>
    </w:p>
    <w:p w:rsidR="00C0062C" w:rsidRPr="00981C43" w:rsidRDefault="00C0062C" w:rsidP="00C0062C">
      <w:pPr>
        <w:spacing w:after="120"/>
        <w:ind w:firstLine="425"/>
        <w:jc w:val="both"/>
        <w:rPr>
          <w:color w:val="000000"/>
        </w:rPr>
        <w:sectPr w:rsidR="00C0062C" w:rsidRPr="00981C43" w:rsidSect="002B619A">
          <w:type w:val="continuous"/>
          <w:pgSz w:w="15842" w:h="12242" w:orient="landscape"/>
          <w:pgMar w:top="1440" w:right="1440" w:bottom="1440" w:left="851" w:header="709" w:footer="709" w:gutter="0"/>
          <w:lnNumType w:countBy="1"/>
          <w:cols w:space="708"/>
          <w:docGrid w:linePitch="360"/>
        </w:sectPr>
      </w:pPr>
    </w:p>
    <w:p w:rsidR="00C0062C" w:rsidRPr="00981C43" w:rsidRDefault="00C0062C" w:rsidP="00C0062C">
      <w:pPr>
        <w:spacing w:after="120"/>
        <w:jc w:val="both"/>
        <w:rPr>
          <w:color w:val="000000"/>
        </w:rPr>
      </w:pPr>
      <w:r w:rsidRPr="00981C43">
        <w:rPr>
          <w:color w:val="000000"/>
        </w:rPr>
        <w:lastRenderedPageBreak/>
        <w:t>Table</w:t>
      </w:r>
      <w:r w:rsidR="001F143F" w:rsidRPr="00981C43">
        <w:rPr>
          <w:color w:val="000000"/>
        </w:rPr>
        <w:t xml:space="preserve"> </w:t>
      </w:r>
      <w:r w:rsidR="00354F15" w:rsidRPr="00981C43">
        <w:rPr>
          <w:color w:val="000000"/>
        </w:rPr>
        <w:t>3-</w:t>
      </w:r>
      <w:r w:rsidRPr="00981C43">
        <w:rPr>
          <w:color w:val="000000"/>
        </w:rPr>
        <w:t>2</w:t>
      </w:r>
      <w:r w:rsidR="001F143F" w:rsidRPr="00981C43">
        <w:rPr>
          <w:color w:val="000000"/>
        </w:rPr>
        <w:t>.</w:t>
      </w:r>
      <w:r w:rsidRPr="00981C43">
        <w:rPr>
          <w:color w:val="000000"/>
        </w:rPr>
        <w:t xml:space="preserve"> Readiness of ocean satellite products as elements of an ocean carbon observation system</w:t>
      </w:r>
    </w:p>
    <w:tbl>
      <w:tblPr>
        <w:tblW w:w="75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3124"/>
        <w:gridCol w:w="2668"/>
      </w:tblGrid>
      <w:tr w:rsidR="00C0062C" w:rsidRPr="00981C43" w:rsidTr="00D93216">
        <w:tc>
          <w:tcPr>
            <w:tcW w:w="1755" w:type="dxa"/>
            <w:shd w:val="clear" w:color="auto" w:fill="auto"/>
            <w:vAlign w:val="center"/>
          </w:tcPr>
          <w:p w:rsidR="00C0062C" w:rsidRPr="00981C43" w:rsidRDefault="00C0062C" w:rsidP="00D93216">
            <w:pPr>
              <w:spacing w:after="120"/>
              <w:ind w:firstLine="425"/>
              <w:jc w:val="both"/>
              <w:rPr>
                <w:b/>
                <w:color w:val="000000"/>
              </w:rPr>
            </w:pPr>
            <w:r w:rsidRPr="00981C43">
              <w:rPr>
                <w:b/>
                <w:color w:val="000000"/>
              </w:rPr>
              <w:t>Sensor</w:t>
            </w:r>
          </w:p>
        </w:tc>
        <w:tc>
          <w:tcPr>
            <w:tcW w:w="3124" w:type="dxa"/>
            <w:shd w:val="clear" w:color="auto" w:fill="auto"/>
            <w:vAlign w:val="center"/>
          </w:tcPr>
          <w:p w:rsidR="00C0062C" w:rsidRPr="00981C43" w:rsidRDefault="00C0062C" w:rsidP="00D93216">
            <w:pPr>
              <w:spacing w:after="120"/>
              <w:ind w:firstLine="425"/>
              <w:jc w:val="both"/>
              <w:rPr>
                <w:b/>
                <w:color w:val="000000"/>
              </w:rPr>
            </w:pPr>
            <w:r w:rsidRPr="00981C43">
              <w:rPr>
                <w:b/>
                <w:color w:val="000000"/>
              </w:rPr>
              <w:t>Products</w:t>
            </w:r>
          </w:p>
        </w:tc>
        <w:tc>
          <w:tcPr>
            <w:tcW w:w="2668" w:type="dxa"/>
            <w:shd w:val="clear" w:color="auto" w:fill="auto"/>
            <w:vAlign w:val="center"/>
          </w:tcPr>
          <w:p w:rsidR="00C0062C" w:rsidRPr="00981C43" w:rsidRDefault="00C0062C" w:rsidP="00D93216">
            <w:pPr>
              <w:spacing w:after="120"/>
              <w:ind w:firstLine="425"/>
              <w:jc w:val="both"/>
              <w:rPr>
                <w:b/>
                <w:color w:val="000000"/>
              </w:rPr>
            </w:pPr>
            <w:r w:rsidRPr="00981C43">
              <w:rPr>
                <w:b/>
                <w:color w:val="000000"/>
              </w:rPr>
              <w:t>Remarks</w:t>
            </w:r>
            <w:r w:rsidRPr="00981C43">
              <w:rPr>
                <w:b/>
                <w:color w:val="000000"/>
              </w:rPr>
              <w:softHyphen/>
            </w:r>
          </w:p>
        </w:tc>
      </w:tr>
      <w:tr w:rsidR="00C0062C" w:rsidRPr="00981C43" w:rsidTr="00D93216">
        <w:tc>
          <w:tcPr>
            <w:tcW w:w="1755" w:type="dxa"/>
            <w:shd w:val="clear" w:color="auto" w:fill="auto"/>
          </w:tcPr>
          <w:p w:rsidR="00C0062C" w:rsidRPr="00981C43" w:rsidRDefault="00C0062C" w:rsidP="00D93216">
            <w:pPr>
              <w:spacing w:after="120"/>
              <w:jc w:val="both"/>
              <w:rPr>
                <w:color w:val="000000"/>
              </w:rPr>
            </w:pPr>
            <w:r w:rsidRPr="00981C43">
              <w:rPr>
                <w:color w:val="000000"/>
              </w:rPr>
              <w:t xml:space="preserve">Ocean </w:t>
            </w:r>
            <w:r w:rsidR="00DA576E" w:rsidRPr="00981C43">
              <w:rPr>
                <w:color w:val="000000"/>
              </w:rPr>
              <w:t>Color</w:t>
            </w:r>
          </w:p>
        </w:tc>
        <w:tc>
          <w:tcPr>
            <w:tcW w:w="3124" w:type="dxa"/>
            <w:shd w:val="clear" w:color="auto" w:fill="auto"/>
          </w:tcPr>
          <w:p w:rsidR="00C0062C" w:rsidRPr="00BE012D" w:rsidRDefault="00383424" w:rsidP="00D93216">
            <w:pPr>
              <w:spacing w:after="120"/>
              <w:ind w:left="360"/>
              <w:jc w:val="both"/>
              <w:rPr>
                <w:i/>
                <w:color w:val="000000"/>
                <w:u w:val="single"/>
              </w:rPr>
            </w:pPr>
            <w:r w:rsidRPr="00981C43">
              <w:rPr>
                <w:i/>
                <w:color w:val="000000"/>
                <w:u w:val="single"/>
              </w:rPr>
              <w:t>Chlorophyll</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More work required to convert between chlorophyll and carbon</w:t>
            </w:r>
          </w:p>
        </w:tc>
      </w:tr>
      <w:tr w:rsidR="00C0062C" w:rsidRPr="00981C43" w:rsidTr="00D93216">
        <w:tc>
          <w:tcPr>
            <w:tcW w:w="1755" w:type="dxa"/>
            <w:shd w:val="clear" w:color="auto" w:fill="auto"/>
          </w:tcPr>
          <w:p w:rsidR="00C0062C" w:rsidRPr="00981C43" w:rsidRDefault="00C0062C" w:rsidP="00D93216">
            <w:pPr>
              <w:spacing w:after="120"/>
              <w:ind w:firstLine="425"/>
              <w:jc w:val="both"/>
              <w:rPr>
                <w:color w:val="000000"/>
              </w:rPr>
            </w:pPr>
          </w:p>
        </w:tc>
        <w:tc>
          <w:tcPr>
            <w:tcW w:w="3124" w:type="dxa"/>
            <w:shd w:val="clear" w:color="auto" w:fill="auto"/>
          </w:tcPr>
          <w:p w:rsidR="005171C5" w:rsidRPr="00BE012D" w:rsidRDefault="00C0062C">
            <w:pPr>
              <w:spacing w:after="120"/>
              <w:ind w:left="360"/>
              <w:rPr>
                <w:color w:val="000000"/>
              </w:rPr>
            </w:pPr>
            <w:r w:rsidRPr="00981C43">
              <w:rPr>
                <w:color w:val="000000"/>
              </w:rPr>
              <w:t xml:space="preserve">Absorption by </w:t>
            </w:r>
            <w:r w:rsidR="00DA576E" w:rsidRPr="00981C43">
              <w:rPr>
                <w:color w:val="000000"/>
              </w:rPr>
              <w:t>colored</w:t>
            </w:r>
            <w:r w:rsidRPr="00981C43">
              <w:rPr>
                <w:color w:val="000000"/>
              </w:rPr>
              <w:t xml:space="preserve"> dissolved organic matter</w:t>
            </w:r>
            <w:r w:rsidR="00207375" w:rsidRPr="00981C43">
              <w:rPr>
                <w:color w:val="000000"/>
              </w:rPr>
              <w:t xml:space="preserve"> (estimated from </w:t>
            </w:r>
            <w:r w:rsidR="00207375" w:rsidRPr="00981C43">
              <w:rPr>
                <w:i/>
                <w:color w:val="000000"/>
                <w:u w:val="single"/>
              </w:rPr>
              <w:t>water-leaving radiance</w:t>
            </w:r>
            <w:r w:rsidR="00207375" w:rsidRPr="00981C43">
              <w:rPr>
                <w:color w:val="000000"/>
              </w:rPr>
              <w:t>)</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Directly applicable in computation of light penetration in primary production models; but needs work to establish relationships between absorption and concentration of dissolved organic carbon</w:t>
            </w:r>
          </w:p>
        </w:tc>
      </w:tr>
      <w:tr w:rsidR="00C0062C" w:rsidRPr="00981C43" w:rsidTr="00D93216">
        <w:tc>
          <w:tcPr>
            <w:tcW w:w="1755" w:type="dxa"/>
            <w:shd w:val="clear" w:color="auto" w:fill="auto"/>
          </w:tcPr>
          <w:p w:rsidR="00C0062C" w:rsidRPr="00981C43" w:rsidRDefault="00C0062C" w:rsidP="00D93216">
            <w:pPr>
              <w:spacing w:after="120"/>
              <w:ind w:firstLine="425"/>
              <w:jc w:val="both"/>
              <w:rPr>
                <w:color w:val="000000"/>
              </w:rPr>
            </w:pPr>
          </w:p>
        </w:tc>
        <w:tc>
          <w:tcPr>
            <w:tcW w:w="3124" w:type="dxa"/>
            <w:shd w:val="clear" w:color="auto" w:fill="auto"/>
          </w:tcPr>
          <w:p w:rsidR="005171C5" w:rsidRPr="00BE012D" w:rsidRDefault="00C0062C">
            <w:pPr>
              <w:spacing w:after="120"/>
              <w:ind w:left="360"/>
              <w:rPr>
                <w:color w:val="000000"/>
              </w:rPr>
            </w:pPr>
            <w:r w:rsidRPr="00981C43">
              <w:rPr>
                <w:color w:val="000000"/>
              </w:rPr>
              <w:t>Daily Photosynthetically Available Radiation</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Operational algorithms of PAR calculation exists, however aerosol and cloud effects needs to be better parameterized</w:t>
            </w:r>
          </w:p>
        </w:tc>
      </w:tr>
      <w:tr w:rsidR="00C0062C" w:rsidRPr="00981C43" w:rsidTr="00D93216">
        <w:tc>
          <w:tcPr>
            <w:tcW w:w="1755" w:type="dxa"/>
            <w:shd w:val="clear" w:color="auto" w:fill="auto"/>
          </w:tcPr>
          <w:p w:rsidR="00C0062C" w:rsidRPr="00981C43" w:rsidRDefault="00C0062C" w:rsidP="00D93216">
            <w:pPr>
              <w:spacing w:after="120"/>
              <w:ind w:firstLine="425"/>
              <w:jc w:val="both"/>
              <w:rPr>
                <w:color w:val="000000"/>
              </w:rPr>
            </w:pPr>
          </w:p>
        </w:tc>
        <w:tc>
          <w:tcPr>
            <w:tcW w:w="3124" w:type="dxa"/>
            <w:shd w:val="clear" w:color="auto" w:fill="auto"/>
          </w:tcPr>
          <w:p w:rsidR="005171C5" w:rsidRPr="00BE012D" w:rsidRDefault="00C0062C">
            <w:pPr>
              <w:spacing w:after="120"/>
              <w:ind w:left="360"/>
              <w:rPr>
                <w:color w:val="000000"/>
              </w:rPr>
            </w:pPr>
            <w:r w:rsidRPr="00981C43">
              <w:rPr>
                <w:color w:val="000000"/>
              </w:rPr>
              <w:t>Particulate Organic Carbon, phytoplankton carbon</w:t>
            </w:r>
            <w:r w:rsidR="00207375" w:rsidRPr="00981C43">
              <w:rPr>
                <w:color w:val="000000"/>
              </w:rPr>
              <w:t xml:space="preserve"> (estimated from </w:t>
            </w:r>
            <w:r w:rsidR="00207375" w:rsidRPr="00981C43">
              <w:rPr>
                <w:i/>
                <w:color w:val="000000"/>
                <w:u w:val="single"/>
              </w:rPr>
              <w:t>water-leaving radiance</w:t>
            </w:r>
            <w:r w:rsidR="00207375" w:rsidRPr="00981C43">
              <w:rPr>
                <w:color w:val="000000"/>
              </w:rPr>
              <w:t>)</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Many emerging algorithms; need global validation; selection of best algorithm, if possible</w:t>
            </w:r>
          </w:p>
        </w:tc>
      </w:tr>
      <w:tr w:rsidR="00C0062C" w:rsidRPr="00981C43" w:rsidTr="00D93216">
        <w:tc>
          <w:tcPr>
            <w:tcW w:w="1755" w:type="dxa"/>
            <w:shd w:val="clear" w:color="auto" w:fill="auto"/>
          </w:tcPr>
          <w:p w:rsidR="00C0062C" w:rsidRPr="00981C43" w:rsidRDefault="00C0062C" w:rsidP="00D93216">
            <w:pPr>
              <w:spacing w:after="120"/>
              <w:ind w:firstLine="425"/>
              <w:jc w:val="both"/>
              <w:rPr>
                <w:color w:val="000000"/>
              </w:rPr>
            </w:pPr>
          </w:p>
        </w:tc>
        <w:tc>
          <w:tcPr>
            <w:tcW w:w="3124" w:type="dxa"/>
            <w:shd w:val="clear" w:color="auto" w:fill="auto"/>
          </w:tcPr>
          <w:p w:rsidR="00C0062C" w:rsidRPr="00BE012D" w:rsidRDefault="00C0062C" w:rsidP="00D93216">
            <w:pPr>
              <w:spacing w:after="120"/>
              <w:ind w:left="360"/>
              <w:jc w:val="both"/>
              <w:rPr>
                <w:color w:val="000000"/>
              </w:rPr>
            </w:pPr>
            <w:r w:rsidRPr="00981C43">
              <w:rPr>
                <w:color w:val="000000"/>
              </w:rPr>
              <w:t>Primary production</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 xml:space="preserve">Many models exist at the global scale; considerable effort has been invested (especially by NASA) on comparison of algorithms; outputs extensively used by carbon </w:t>
            </w:r>
            <w:r w:rsidR="00DA576E" w:rsidRPr="00981C43">
              <w:rPr>
                <w:color w:val="000000"/>
              </w:rPr>
              <w:t>modelers</w:t>
            </w:r>
          </w:p>
        </w:tc>
      </w:tr>
      <w:tr w:rsidR="00C0062C" w:rsidRPr="00981C43" w:rsidTr="00D93216">
        <w:tc>
          <w:tcPr>
            <w:tcW w:w="1755" w:type="dxa"/>
            <w:shd w:val="clear" w:color="auto" w:fill="auto"/>
          </w:tcPr>
          <w:p w:rsidR="00C0062C" w:rsidRPr="00981C43" w:rsidRDefault="00C0062C" w:rsidP="00D93216">
            <w:pPr>
              <w:spacing w:after="120"/>
              <w:ind w:firstLine="425"/>
              <w:jc w:val="both"/>
              <w:rPr>
                <w:color w:val="000000"/>
              </w:rPr>
            </w:pPr>
          </w:p>
        </w:tc>
        <w:tc>
          <w:tcPr>
            <w:tcW w:w="3124" w:type="dxa"/>
            <w:shd w:val="clear" w:color="auto" w:fill="auto"/>
          </w:tcPr>
          <w:p w:rsidR="005171C5" w:rsidRPr="00BE012D" w:rsidRDefault="00C0062C">
            <w:pPr>
              <w:spacing w:after="120"/>
              <w:ind w:left="360"/>
              <w:rPr>
                <w:color w:val="000000"/>
              </w:rPr>
            </w:pPr>
            <w:r w:rsidRPr="00981C43">
              <w:rPr>
                <w:color w:val="000000"/>
              </w:rPr>
              <w:t>Particle Size Distribution</w:t>
            </w:r>
            <w:r w:rsidR="00207375" w:rsidRPr="00981C43">
              <w:rPr>
                <w:color w:val="000000"/>
              </w:rPr>
              <w:t xml:space="preserve"> (estimated from </w:t>
            </w:r>
            <w:r w:rsidR="00207375" w:rsidRPr="00981C43">
              <w:rPr>
                <w:i/>
                <w:color w:val="000000"/>
                <w:u w:val="single"/>
              </w:rPr>
              <w:t>water-leaving radiance</w:t>
            </w:r>
            <w:r w:rsidR="00207375" w:rsidRPr="00981C43">
              <w:rPr>
                <w:color w:val="000000"/>
              </w:rPr>
              <w:t>)</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Not available in carbon units</w:t>
            </w:r>
          </w:p>
        </w:tc>
      </w:tr>
      <w:tr w:rsidR="00C0062C" w:rsidRPr="00981C43" w:rsidTr="00D93216">
        <w:tc>
          <w:tcPr>
            <w:tcW w:w="1755" w:type="dxa"/>
            <w:shd w:val="clear" w:color="auto" w:fill="auto"/>
          </w:tcPr>
          <w:p w:rsidR="00C0062C" w:rsidRPr="00981C43" w:rsidRDefault="00C0062C" w:rsidP="00D93216">
            <w:pPr>
              <w:spacing w:after="120"/>
              <w:ind w:firstLine="425"/>
              <w:jc w:val="both"/>
              <w:rPr>
                <w:color w:val="000000"/>
              </w:rPr>
            </w:pPr>
          </w:p>
        </w:tc>
        <w:tc>
          <w:tcPr>
            <w:tcW w:w="3124" w:type="dxa"/>
            <w:shd w:val="clear" w:color="auto" w:fill="auto"/>
          </w:tcPr>
          <w:p w:rsidR="00C0062C" w:rsidRPr="00BE012D" w:rsidRDefault="00C0062C" w:rsidP="00D93216">
            <w:pPr>
              <w:spacing w:after="120"/>
              <w:ind w:left="360"/>
              <w:jc w:val="both"/>
              <w:rPr>
                <w:color w:val="000000"/>
              </w:rPr>
            </w:pPr>
            <w:r w:rsidRPr="00981C43">
              <w:rPr>
                <w:color w:val="000000"/>
              </w:rPr>
              <w:t>New (export) production</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Many models exist at the global/ regional scale</w:t>
            </w:r>
            <w:r w:rsidR="003F385F">
              <w:rPr>
                <w:color w:val="000000"/>
              </w:rPr>
              <w:t>;</w:t>
            </w:r>
            <w:r w:rsidRPr="00981C43">
              <w:rPr>
                <w:color w:val="000000"/>
              </w:rPr>
              <w:t xml:space="preserve"> limited validation</w:t>
            </w:r>
          </w:p>
        </w:tc>
      </w:tr>
      <w:tr w:rsidR="00C0062C" w:rsidRPr="00981C43" w:rsidTr="00D93216">
        <w:tc>
          <w:tcPr>
            <w:tcW w:w="1755" w:type="dxa"/>
            <w:shd w:val="clear" w:color="auto" w:fill="auto"/>
          </w:tcPr>
          <w:p w:rsidR="00C0062C" w:rsidRPr="00981C43" w:rsidRDefault="00C0062C" w:rsidP="00D93216">
            <w:pPr>
              <w:spacing w:after="120"/>
              <w:ind w:firstLine="425"/>
              <w:jc w:val="both"/>
              <w:rPr>
                <w:color w:val="000000"/>
              </w:rPr>
            </w:pPr>
          </w:p>
        </w:tc>
        <w:tc>
          <w:tcPr>
            <w:tcW w:w="3124" w:type="dxa"/>
            <w:shd w:val="clear" w:color="auto" w:fill="auto"/>
          </w:tcPr>
          <w:p w:rsidR="005171C5" w:rsidRPr="00BE012D" w:rsidRDefault="00C0062C">
            <w:pPr>
              <w:spacing w:after="120"/>
              <w:ind w:left="360"/>
              <w:rPr>
                <w:color w:val="000000"/>
              </w:rPr>
            </w:pPr>
            <w:r w:rsidRPr="00981C43">
              <w:rPr>
                <w:color w:val="000000"/>
              </w:rPr>
              <w:t xml:space="preserve">Phytoplankton Functional </w:t>
            </w:r>
            <w:r w:rsidRPr="00981C43">
              <w:rPr>
                <w:color w:val="000000"/>
              </w:rPr>
              <w:lastRenderedPageBreak/>
              <w:t>Types</w:t>
            </w:r>
            <w:r w:rsidR="00207375" w:rsidRPr="00981C43">
              <w:rPr>
                <w:color w:val="000000"/>
              </w:rPr>
              <w:t xml:space="preserve"> (estimated from </w:t>
            </w:r>
            <w:r w:rsidR="00207375" w:rsidRPr="00981C43">
              <w:rPr>
                <w:i/>
                <w:color w:val="000000"/>
                <w:u w:val="single"/>
              </w:rPr>
              <w:t>water-leaving radiance</w:t>
            </w:r>
            <w:r w:rsidR="00207375" w:rsidRPr="00981C43">
              <w:rPr>
                <w:color w:val="000000"/>
              </w:rPr>
              <w:t>)</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lastRenderedPageBreak/>
              <w:t xml:space="preserve">Not available in carbon </w:t>
            </w:r>
            <w:r w:rsidRPr="00981C43">
              <w:rPr>
                <w:color w:val="000000"/>
              </w:rPr>
              <w:lastRenderedPageBreak/>
              <w:t>units</w:t>
            </w:r>
          </w:p>
        </w:tc>
      </w:tr>
      <w:tr w:rsidR="00C0062C" w:rsidRPr="00981C43" w:rsidTr="00D93216">
        <w:tc>
          <w:tcPr>
            <w:tcW w:w="1755" w:type="dxa"/>
            <w:shd w:val="clear" w:color="auto" w:fill="auto"/>
          </w:tcPr>
          <w:p w:rsidR="00C0062C" w:rsidRPr="00BE012D" w:rsidRDefault="00C0062C" w:rsidP="00D93216">
            <w:pPr>
              <w:spacing w:after="120"/>
              <w:ind w:left="360"/>
              <w:jc w:val="both"/>
              <w:rPr>
                <w:color w:val="000000"/>
              </w:rPr>
            </w:pPr>
            <w:r w:rsidRPr="00981C43">
              <w:rPr>
                <w:color w:val="000000"/>
              </w:rPr>
              <w:lastRenderedPageBreak/>
              <w:t>Infrared radiometer, passive microwave</w:t>
            </w:r>
          </w:p>
        </w:tc>
        <w:tc>
          <w:tcPr>
            <w:tcW w:w="3124" w:type="dxa"/>
            <w:shd w:val="clear" w:color="auto" w:fill="auto"/>
          </w:tcPr>
          <w:p w:rsidR="00C0062C" w:rsidRPr="00BE012D" w:rsidRDefault="00383424" w:rsidP="00D93216">
            <w:pPr>
              <w:spacing w:after="120"/>
              <w:ind w:left="360"/>
              <w:jc w:val="both"/>
              <w:rPr>
                <w:i/>
                <w:color w:val="000000"/>
                <w:u w:val="single"/>
              </w:rPr>
            </w:pPr>
            <w:r w:rsidRPr="00981C43">
              <w:rPr>
                <w:i/>
                <w:color w:val="000000"/>
                <w:u w:val="single"/>
              </w:rPr>
              <w:t>Sea surface temperature</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Accurate algorithms for SST from NIR and passive radiometers exist</w:t>
            </w:r>
            <w:r w:rsidR="003F385F">
              <w:rPr>
                <w:color w:val="000000"/>
              </w:rPr>
              <w:t xml:space="preserve">; </w:t>
            </w:r>
            <w:r w:rsidRPr="00981C43">
              <w:rPr>
                <w:color w:val="000000"/>
              </w:rPr>
              <w:t xml:space="preserve"> Continuity of SST needs to be ensured.</w:t>
            </w:r>
          </w:p>
        </w:tc>
      </w:tr>
      <w:tr w:rsidR="00C0062C" w:rsidRPr="00981C43" w:rsidTr="00D93216">
        <w:tc>
          <w:tcPr>
            <w:tcW w:w="1755" w:type="dxa"/>
            <w:shd w:val="clear" w:color="auto" w:fill="auto"/>
          </w:tcPr>
          <w:p w:rsidR="00C0062C" w:rsidRPr="00BE012D" w:rsidRDefault="00C0062C" w:rsidP="00D93216">
            <w:pPr>
              <w:spacing w:after="120"/>
              <w:ind w:left="360"/>
              <w:jc w:val="both"/>
              <w:rPr>
                <w:color w:val="000000"/>
              </w:rPr>
            </w:pPr>
            <w:r w:rsidRPr="00981C43">
              <w:rPr>
                <w:color w:val="000000"/>
              </w:rPr>
              <w:t>Active and passive microwaves</w:t>
            </w:r>
          </w:p>
        </w:tc>
        <w:tc>
          <w:tcPr>
            <w:tcW w:w="3124" w:type="dxa"/>
            <w:shd w:val="clear" w:color="auto" w:fill="auto"/>
          </w:tcPr>
          <w:p w:rsidR="00C0062C" w:rsidRPr="00BE012D" w:rsidRDefault="00383424" w:rsidP="00D93216">
            <w:pPr>
              <w:spacing w:after="120"/>
              <w:ind w:left="360"/>
              <w:jc w:val="both"/>
              <w:rPr>
                <w:i/>
                <w:color w:val="000000"/>
                <w:u w:val="single"/>
              </w:rPr>
            </w:pPr>
            <w:r w:rsidRPr="00981C43">
              <w:rPr>
                <w:i/>
                <w:color w:val="000000"/>
                <w:u w:val="single"/>
              </w:rPr>
              <w:t>Wind speed, vector wind, sea state</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Space based scatterometry is facing a continuity problem</w:t>
            </w:r>
            <w:r w:rsidR="003F385F">
              <w:rPr>
                <w:color w:val="000000"/>
              </w:rPr>
              <w:t>;</w:t>
            </w:r>
            <w:r w:rsidRPr="00981C43">
              <w:rPr>
                <w:color w:val="000000"/>
              </w:rPr>
              <w:t xml:space="preserve"> </w:t>
            </w:r>
            <w:r w:rsidRPr="00F41917">
              <w:rPr>
                <w:color w:val="000000"/>
              </w:rPr>
              <w:t>At present on OCEANSAT-2 Scatterometer is the</w:t>
            </w:r>
            <w:r w:rsidRPr="00981C43">
              <w:rPr>
                <w:color w:val="000000"/>
              </w:rPr>
              <w:t xml:space="preserve"> only operational system</w:t>
            </w:r>
          </w:p>
        </w:tc>
      </w:tr>
      <w:tr w:rsidR="00C0062C" w:rsidRPr="00981C43" w:rsidTr="00D93216">
        <w:tc>
          <w:tcPr>
            <w:tcW w:w="1755" w:type="dxa"/>
            <w:shd w:val="clear" w:color="auto" w:fill="auto"/>
          </w:tcPr>
          <w:p w:rsidR="00C0062C" w:rsidRPr="00BE012D" w:rsidRDefault="00C0062C" w:rsidP="00D93216">
            <w:pPr>
              <w:spacing w:after="120"/>
              <w:ind w:left="360"/>
              <w:jc w:val="both"/>
              <w:rPr>
                <w:color w:val="000000"/>
              </w:rPr>
            </w:pPr>
            <w:r w:rsidRPr="00981C43">
              <w:rPr>
                <w:color w:val="000000"/>
              </w:rPr>
              <w:t>Altimeter</w:t>
            </w:r>
          </w:p>
        </w:tc>
        <w:tc>
          <w:tcPr>
            <w:tcW w:w="3124" w:type="dxa"/>
            <w:shd w:val="clear" w:color="auto" w:fill="auto"/>
          </w:tcPr>
          <w:p w:rsidR="00C0062C" w:rsidRPr="00BE012D" w:rsidRDefault="00C0062C" w:rsidP="00D93216">
            <w:pPr>
              <w:spacing w:after="120"/>
              <w:ind w:left="360"/>
              <w:jc w:val="both"/>
              <w:rPr>
                <w:color w:val="000000"/>
              </w:rPr>
            </w:pPr>
            <w:r w:rsidRPr="00981C43">
              <w:rPr>
                <w:color w:val="000000"/>
              </w:rPr>
              <w:t xml:space="preserve">Surface geostrophic </w:t>
            </w:r>
            <w:r w:rsidR="00383424" w:rsidRPr="00981C43">
              <w:rPr>
                <w:i/>
                <w:color w:val="000000"/>
                <w:u w:val="single"/>
              </w:rPr>
              <w:t>currents</w:t>
            </w:r>
            <w:r w:rsidRPr="00981C43">
              <w:rPr>
                <w:color w:val="000000"/>
              </w:rPr>
              <w:t xml:space="preserve"> and eddies</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 xml:space="preserve">Space borne altimeter data sets appear to be secure, however, wide swath altimeters needs to be pursued.  </w:t>
            </w:r>
          </w:p>
        </w:tc>
      </w:tr>
      <w:tr w:rsidR="00C0062C" w:rsidRPr="00981C43" w:rsidTr="00D93216">
        <w:tc>
          <w:tcPr>
            <w:tcW w:w="1755" w:type="dxa"/>
            <w:shd w:val="clear" w:color="auto" w:fill="auto"/>
          </w:tcPr>
          <w:p w:rsidR="00C0062C" w:rsidRPr="00BE012D" w:rsidRDefault="00C0062C" w:rsidP="00D93216">
            <w:pPr>
              <w:spacing w:after="120"/>
              <w:ind w:left="360"/>
              <w:jc w:val="both"/>
              <w:rPr>
                <w:color w:val="000000"/>
              </w:rPr>
            </w:pPr>
            <w:r w:rsidRPr="00981C43">
              <w:rPr>
                <w:color w:val="000000"/>
              </w:rPr>
              <w:t>Active-passive microwaves</w:t>
            </w:r>
          </w:p>
        </w:tc>
        <w:tc>
          <w:tcPr>
            <w:tcW w:w="3124" w:type="dxa"/>
            <w:shd w:val="clear" w:color="auto" w:fill="auto"/>
          </w:tcPr>
          <w:p w:rsidR="00C0062C" w:rsidRPr="00BE012D" w:rsidRDefault="00383424" w:rsidP="00D93216">
            <w:pPr>
              <w:spacing w:after="120"/>
              <w:ind w:left="360"/>
              <w:jc w:val="both"/>
              <w:rPr>
                <w:color w:val="000000"/>
              </w:rPr>
            </w:pPr>
            <w:r w:rsidRPr="00981C43">
              <w:rPr>
                <w:i/>
                <w:color w:val="000000"/>
                <w:u w:val="single"/>
              </w:rPr>
              <w:t>Sea ice</w:t>
            </w:r>
            <w:r w:rsidR="00C0062C" w:rsidRPr="00981C43">
              <w:rPr>
                <w:color w:val="000000"/>
              </w:rPr>
              <w:t xml:space="preserve"> extent, ice edge structure</w:t>
            </w:r>
          </w:p>
        </w:tc>
        <w:tc>
          <w:tcPr>
            <w:tcW w:w="2668" w:type="dxa"/>
            <w:shd w:val="clear" w:color="auto" w:fill="auto"/>
          </w:tcPr>
          <w:p w:rsidR="00C0062C" w:rsidRPr="00BE012D" w:rsidRDefault="00C0062C" w:rsidP="00D93216">
            <w:pPr>
              <w:spacing w:after="120"/>
              <w:ind w:left="360"/>
              <w:jc w:val="both"/>
              <w:rPr>
                <w:color w:val="000000"/>
              </w:rPr>
            </w:pPr>
            <w:r w:rsidRPr="00981C43">
              <w:rPr>
                <w:color w:val="000000"/>
              </w:rPr>
              <w:t xml:space="preserve">Ice edge upwelling is a recurrent </w:t>
            </w:r>
            <w:r w:rsidR="00DA576E" w:rsidRPr="00981C43">
              <w:rPr>
                <w:color w:val="000000"/>
              </w:rPr>
              <w:t>phenomenon</w:t>
            </w:r>
            <w:r w:rsidRPr="00981C43">
              <w:rPr>
                <w:color w:val="000000"/>
              </w:rPr>
              <w:t xml:space="preserve"> under </w:t>
            </w:r>
            <w:r w:rsidR="00DA576E" w:rsidRPr="00981C43">
              <w:rPr>
                <w:color w:val="000000"/>
              </w:rPr>
              <w:t>favorable</w:t>
            </w:r>
            <w:r w:rsidRPr="00981C43">
              <w:rPr>
                <w:color w:val="000000"/>
              </w:rPr>
              <w:t xml:space="preserve"> wind directions</w:t>
            </w:r>
            <w:r w:rsidR="00592DCF" w:rsidRPr="00981C43">
              <w:rPr>
                <w:color w:val="000000"/>
              </w:rPr>
              <w:t>.  Retreat in ice extent is also leading to larger ocean areas being subject to CO</w:t>
            </w:r>
            <w:r w:rsidR="00592DCF" w:rsidRPr="00981C43">
              <w:rPr>
                <w:color w:val="000000"/>
                <w:vertAlign w:val="subscript"/>
              </w:rPr>
              <w:t>2</w:t>
            </w:r>
            <w:r w:rsidR="00592DCF" w:rsidRPr="00981C43">
              <w:rPr>
                <w:color w:val="000000"/>
              </w:rPr>
              <w:t xml:space="preserve"> exchange.</w:t>
            </w:r>
          </w:p>
        </w:tc>
      </w:tr>
    </w:tbl>
    <w:p w:rsidR="00C0062C" w:rsidRPr="00981C43" w:rsidRDefault="00C0062C" w:rsidP="00C0062C">
      <w:pPr>
        <w:spacing w:after="120"/>
        <w:ind w:firstLine="425"/>
        <w:jc w:val="both"/>
        <w:rPr>
          <w:color w:val="000000"/>
        </w:rPr>
      </w:pPr>
    </w:p>
    <w:p w:rsidR="00BB39D4" w:rsidRDefault="001F143F" w:rsidP="00F41917">
      <w:pPr>
        <w:rPr>
          <w:rFonts w:asciiTheme="minorHAnsi" w:hAnsiTheme="minorHAnsi" w:cstheme="minorHAnsi"/>
          <w:color w:val="000000"/>
          <w:sz w:val="24"/>
          <w:szCs w:val="24"/>
        </w:rPr>
      </w:pPr>
      <w:r w:rsidRPr="009C7266">
        <w:rPr>
          <w:rFonts w:asciiTheme="minorHAnsi" w:hAnsiTheme="minorHAnsi" w:cstheme="minorHAnsi"/>
          <w:b/>
          <w:color w:val="000000"/>
          <w:sz w:val="24"/>
          <w:szCs w:val="24"/>
        </w:rPr>
        <w:t>3.3</w:t>
      </w:r>
      <w:r w:rsidR="00623890">
        <w:rPr>
          <w:rFonts w:asciiTheme="minorHAnsi" w:hAnsiTheme="minorHAnsi" w:cstheme="minorHAnsi"/>
          <w:b/>
          <w:color w:val="000000"/>
          <w:sz w:val="24"/>
          <w:szCs w:val="24"/>
        </w:rPr>
        <w:t xml:space="preserve">  </w:t>
      </w:r>
      <w:r w:rsidR="002F5F5E">
        <w:rPr>
          <w:b/>
          <w:sz w:val="24"/>
          <w:szCs w:val="24"/>
          <w:lang w:eastAsia="fr-FR"/>
        </w:rPr>
        <w:t>Oceans and Inland Waters Domain Recommendations and CEOS Actions</w:t>
      </w:r>
      <w:r w:rsidR="00C0062C" w:rsidRPr="009C7266">
        <w:rPr>
          <w:rFonts w:asciiTheme="minorHAnsi" w:hAnsiTheme="minorHAnsi" w:cstheme="minorHAnsi"/>
          <w:color w:val="000000"/>
          <w:sz w:val="24"/>
          <w:szCs w:val="24"/>
        </w:rPr>
        <w:t xml:space="preserve"> </w:t>
      </w:r>
    </w:p>
    <w:p w:rsidR="00623890" w:rsidRPr="009C7266" w:rsidRDefault="00623890" w:rsidP="00F41917">
      <w:pPr>
        <w:rPr>
          <w:rFonts w:asciiTheme="minorHAnsi" w:hAnsiTheme="minorHAnsi" w:cstheme="minorHAnsi"/>
          <w:color w:val="000000"/>
          <w:sz w:val="24"/>
          <w:szCs w:val="24"/>
        </w:rPr>
      </w:pPr>
    </w:p>
    <w:p w:rsidR="00BB39D4" w:rsidRDefault="00623890" w:rsidP="00F41917">
      <w:pPr>
        <w:rPr>
          <w:rFonts w:asciiTheme="minorHAnsi" w:hAnsiTheme="minorHAnsi" w:cstheme="minorHAnsi"/>
          <w:b/>
          <w:color w:val="000000"/>
          <w:sz w:val="24"/>
          <w:szCs w:val="24"/>
        </w:rPr>
      </w:pPr>
      <w:r>
        <w:rPr>
          <w:rFonts w:asciiTheme="minorHAnsi" w:hAnsiTheme="minorHAnsi" w:cstheme="minorHAnsi"/>
          <w:b/>
          <w:color w:val="000000"/>
          <w:sz w:val="24"/>
          <w:szCs w:val="24"/>
        </w:rPr>
        <w:t xml:space="preserve">3.3.1  </w:t>
      </w:r>
      <w:r w:rsidR="00C0062C" w:rsidRPr="009C7266">
        <w:rPr>
          <w:rFonts w:asciiTheme="minorHAnsi" w:hAnsiTheme="minorHAnsi" w:cstheme="minorHAnsi"/>
          <w:b/>
          <w:color w:val="000000"/>
          <w:sz w:val="24"/>
          <w:szCs w:val="24"/>
        </w:rPr>
        <w:t>Mission</w:t>
      </w:r>
      <w:r>
        <w:rPr>
          <w:rFonts w:asciiTheme="minorHAnsi" w:hAnsiTheme="minorHAnsi" w:cstheme="minorHAnsi"/>
          <w:b/>
          <w:color w:val="000000"/>
          <w:sz w:val="24"/>
          <w:szCs w:val="24"/>
        </w:rPr>
        <w:t>-Related Recommendations</w:t>
      </w:r>
    </w:p>
    <w:p w:rsidR="00623890" w:rsidRPr="009C7266" w:rsidRDefault="00623890" w:rsidP="00F41917">
      <w:pPr>
        <w:rPr>
          <w:rFonts w:asciiTheme="minorHAnsi" w:hAnsiTheme="minorHAnsi" w:cstheme="minorHAnsi"/>
          <w:b/>
          <w:color w:val="000000"/>
          <w:sz w:val="24"/>
          <w:szCs w:val="24"/>
        </w:rPr>
      </w:pPr>
    </w:p>
    <w:p w:rsidR="00623890" w:rsidRPr="006E6839" w:rsidRDefault="00623890" w:rsidP="00FB56E3">
      <w:pPr>
        <w:rPr>
          <w:rFonts w:asciiTheme="minorHAnsi" w:hAnsiTheme="minorHAnsi"/>
          <w:sz w:val="24"/>
          <w:szCs w:val="24"/>
        </w:rPr>
      </w:pPr>
      <w:r w:rsidRPr="006E6839">
        <w:rPr>
          <w:rFonts w:asciiTheme="minorHAnsi" w:hAnsiTheme="minorHAnsi"/>
          <w:b/>
          <w:sz w:val="24"/>
          <w:szCs w:val="24"/>
        </w:rPr>
        <w:t>Overall Motivation/Rationale-9:</w:t>
      </w:r>
      <w:r w:rsidRPr="006E6839">
        <w:rPr>
          <w:rFonts w:asciiTheme="minorHAnsi" w:hAnsiTheme="minorHAnsi"/>
          <w:sz w:val="24"/>
          <w:szCs w:val="24"/>
        </w:rPr>
        <w:t xml:space="preserve">  The IGCO called for in the </w:t>
      </w:r>
      <w:r w:rsidRPr="006E6839">
        <w:rPr>
          <w:rFonts w:asciiTheme="minorHAnsi" w:hAnsiTheme="minorHAnsi"/>
          <w:i/>
          <w:sz w:val="24"/>
          <w:szCs w:val="24"/>
        </w:rPr>
        <w:t>GEO Carbon Strategy</w:t>
      </w:r>
      <w:r w:rsidRPr="006E6839">
        <w:rPr>
          <w:rFonts w:asciiTheme="minorHAnsi" w:hAnsiTheme="minorHAnsi"/>
          <w:sz w:val="24"/>
          <w:szCs w:val="24"/>
        </w:rPr>
        <w:t xml:space="preserve"> requires continuous satellite time series records of ocean properties (e.g., ocean carbon state, ocean color and marine ecosystem composition, and ocean physical state) at mid resolution.  These biological and physical properties of the ocean are needed to estimate ocean carbon pools and fluxes and document and analyze their changes over time.  In order to meet this need, CEOS Member Agencies must develop and deploy satellites that can provide continuity moderate resolution (~0.5 km - 10 km) satellite measurements of  ocean color, sea surface temperature, surface winds, salinity, sea state, currents and eddies, sea ice extent and ice edge structure with </w:t>
      </w:r>
      <w:r w:rsidRPr="006E6839">
        <w:rPr>
          <w:rFonts w:asciiTheme="minorHAnsi" w:hAnsiTheme="minorHAnsi"/>
          <w:sz w:val="24"/>
          <w:szCs w:val="24"/>
        </w:rPr>
        <w:lastRenderedPageBreak/>
        <w:t>adequate on-board calibration and sustained calibration and validation operations.  Some redundancy to cover contingencies and improve coverage should be part of the overall plan.</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Carbon-Challenge-9:</w:t>
      </w:r>
      <w:r w:rsidRPr="006E6839">
        <w:rPr>
          <w:rFonts w:asciiTheme="minorHAnsi" w:hAnsiTheme="minorHAnsi"/>
          <w:sz w:val="24"/>
          <w:szCs w:val="24"/>
        </w:rPr>
        <w:t xml:space="preserve">  CEOS acknowledges this challenge and will influence and coordinate the activities of its Member Agencies so that high-quality, well-calibrated, moderate-resolution continuity measurements of ocean color, sea surface temperature, surface winds, salinity, sea state, currents and eddies, sea ice extent and ice edge structure are available, data gaps are avoided, and satellites flying at the same time, in constellations, and in time series are cross-calibrated and well-validated.  CEOS notes that these requirements are commensurate with corresponding GCOS requirements.</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Carbon-Action-10:</w:t>
      </w:r>
      <w:r w:rsidRPr="006E6839">
        <w:rPr>
          <w:rFonts w:asciiTheme="minorHAnsi" w:hAnsiTheme="minorHAnsi"/>
          <w:sz w:val="24"/>
          <w:szCs w:val="24"/>
        </w:rPr>
        <w:t xml:space="preserve">  The relevant CEOS VCs and CEOS WG Climate will act to include IGCO priorities to extend the time series of moderate-resolution carbon-related observations of the open ocean from space into their respective activities to coordinate the VCs and climate-related measurements.</w:t>
      </w:r>
    </w:p>
    <w:p w:rsidR="00623890" w:rsidRPr="006E6839" w:rsidRDefault="00623890" w:rsidP="00623890">
      <w:pPr>
        <w:rPr>
          <w:rFonts w:asciiTheme="minorHAnsi" w:hAnsiTheme="minorHAnsi"/>
          <w:sz w:val="24"/>
          <w:szCs w:val="24"/>
        </w:rPr>
      </w:pP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Overall Motivation/Rationale-10:</w:t>
      </w:r>
      <w:r w:rsidRPr="006E6839">
        <w:rPr>
          <w:rFonts w:asciiTheme="minorHAnsi" w:hAnsiTheme="minorHAnsi"/>
          <w:sz w:val="24"/>
          <w:szCs w:val="24"/>
        </w:rPr>
        <w:t xml:space="preserve">  The </w:t>
      </w:r>
      <w:r w:rsidRPr="006E6839">
        <w:rPr>
          <w:rFonts w:asciiTheme="minorHAnsi" w:hAnsiTheme="minorHAnsi"/>
          <w:i/>
          <w:sz w:val="24"/>
          <w:szCs w:val="24"/>
        </w:rPr>
        <w:t>GEO Carbon Strategy</w:t>
      </w:r>
      <w:r w:rsidRPr="006E6839">
        <w:rPr>
          <w:rFonts w:asciiTheme="minorHAnsi" w:hAnsiTheme="minorHAnsi"/>
          <w:sz w:val="24"/>
          <w:szCs w:val="24"/>
        </w:rPr>
        <w:t xml:space="preserve"> points out that carbon fluxes in the coastal ocean are important, yet the coastal ocean is particularly challenging to observe from space. The reasons range from the diurnal cycles of the biota to the complex optical properties of coastal waters.   In contrast to the open ocean, the high spatio-temporal complexity of coastal regions requires a dedicated, oriented coverage rather than a global coverage.  This requires continuity satellite ocean-color measurements with spatial resolution better than 0.5 km and/or repetition rate of less than a day and the capability to observe transitory events (e.g. unusual or transient algal blooms).   In addition the challenging optical nature of coastal turbid waters requires more spectral channels in the visible spectrum (e.g., as are available on MERIS) on moderate and coarse resolution sensors than are necessarily required for the open ocean.  To meet these needs, CEOS Member Agencies must coordinate the launch of satellites that meet these requirements in a timely fashion to avoid gaps.</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Carbon-Challenge-10:</w:t>
      </w:r>
      <w:r w:rsidRPr="006E6839">
        <w:rPr>
          <w:rFonts w:asciiTheme="minorHAnsi" w:hAnsiTheme="minorHAnsi"/>
          <w:sz w:val="24"/>
          <w:szCs w:val="24"/>
        </w:rPr>
        <w:t xml:space="preserve">  CEOS acknowledges this challenge and will influence and coordinate the activities of CEOS Member Agencies so that high-quality continuity satellite measurements of coastal waters, with appropriate spatial, temporal and spectral sampling properties, are available for ocean carbon science.</w:t>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Carbon-Action-11:</w:t>
      </w:r>
      <w:r w:rsidRPr="006E6839">
        <w:rPr>
          <w:rFonts w:asciiTheme="minorHAnsi" w:hAnsiTheme="minorHAnsi"/>
          <w:sz w:val="24"/>
          <w:szCs w:val="24"/>
        </w:rPr>
        <w:t xml:space="preserve">  The relevant CEOS VCs and CEOS WG Climate will act to include IGCO priorities for continuity in high-resolution (better than 0.5 km) carbon-related observations of coastal waters from space in their respective activities to coordinate the VCs and climate-related measurements, noting the higher temporal and spatial resolutions  and spectral coverage required, compared with open-ocean measurements.    </w:t>
      </w:r>
    </w:p>
    <w:p w:rsidR="00623890" w:rsidRPr="006E6839" w:rsidRDefault="00623890" w:rsidP="00623890">
      <w:pPr>
        <w:rPr>
          <w:rFonts w:asciiTheme="minorHAnsi" w:hAnsiTheme="minorHAnsi"/>
          <w:sz w:val="24"/>
          <w:szCs w:val="24"/>
        </w:rPr>
      </w:pP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Overall Motivation/Rationale-11:</w:t>
      </w:r>
      <w:r w:rsidRPr="006E6839">
        <w:rPr>
          <w:rFonts w:asciiTheme="minorHAnsi" w:hAnsiTheme="minorHAnsi"/>
          <w:sz w:val="24"/>
          <w:szCs w:val="24"/>
        </w:rPr>
        <w:t xml:space="preserve">  The GEO Carbon Strategy points out that carbon fluxes in the coastal ocean are important, yet the coastal ocean is particularly challenging to observe from space.  The reasons range from the diurnal cycle of the biota to the complex optical properties of coastal waters. Future geostationary missions dedicated to the observation of the coastal ocean are likely to hold the key to solving this problem</w:t>
      </w:r>
      <w:r w:rsidRPr="00F41917">
        <w:rPr>
          <w:rFonts w:asciiTheme="minorHAnsi" w:hAnsiTheme="minorHAnsi"/>
          <w:sz w:val="24"/>
          <w:szCs w:val="24"/>
        </w:rPr>
        <w:t>.</w:t>
      </w:r>
      <w:r w:rsidRPr="006E6839">
        <w:rPr>
          <w:rFonts w:asciiTheme="minorHAnsi" w:hAnsiTheme="minorHAnsi"/>
          <w:sz w:val="24"/>
          <w:szCs w:val="24"/>
        </w:rPr>
        <w:t xml:space="preserve">  New missions and new types of missions are needed to provide higher resolution data than the continuity missions in order to further our understanding of the carbon cycle, especially with respect to phytoplankton </w:t>
      </w:r>
      <w:r w:rsidRPr="006E6839">
        <w:rPr>
          <w:rFonts w:asciiTheme="minorHAnsi" w:hAnsiTheme="minorHAnsi"/>
          <w:sz w:val="24"/>
          <w:szCs w:val="24"/>
        </w:rPr>
        <w:lastRenderedPageBreak/>
        <w:t xml:space="preserve">functional types, phytoplankton carbon by type, detritus, particulate organic carbon, and aerosols for improved atmospheric corrections. Additionally, it is recognized that there are specific applications in coastal and inland-water bodies that require higher resolution in time, space, and spectral domains to further understanding of carbon cycling.  Higher spatial resolution for certain coastal applications (of order 30 m, for applications including floods, tides, river discharge) is needed. Some of these requirements may be met through geostationary satellites.  The Geostationary Ocean Color Imager (GOCI) launched by Korea has demonstrated the value of sensors capable of resolving the diurnal signal.   Such high temporal resolution is particularly important for dealing with coastal waters because the temporal and spatial scales of relevance in coastal waters are typically smaller than those of the open ocean.  Proposed high-spectral resolution polar-orbiting missions for global observations such as NASA's </w:t>
      </w:r>
      <w:r w:rsidRPr="006E6839">
        <w:rPr>
          <w:rFonts w:asciiTheme="minorHAnsi" w:hAnsiTheme="minorHAnsi" w:cstheme="minorHAnsi"/>
          <w:sz w:val="24"/>
          <w:szCs w:val="24"/>
        </w:rPr>
        <w:t>Pre-Aerosol, Clouds, and ocean Ecosystem (</w:t>
      </w:r>
      <w:r w:rsidRPr="006E6839">
        <w:rPr>
          <w:rFonts w:asciiTheme="minorHAnsi" w:hAnsiTheme="minorHAnsi"/>
          <w:sz w:val="24"/>
          <w:szCs w:val="24"/>
        </w:rPr>
        <w:t xml:space="preserve">PACE) should also be emphasized.  </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Carbon-Challenge-11:</w:t>
      </w:r>
      <w:r w:rsidRPr="006E6839">
        <w:rPr>
          <w:rFonts w:asciiTheme="minorHAnsi" w:hAnsiTheme="minorHAnsi"/>
          <w:sz w:val="24"/>
          <w:szCs w:val="24"/>
        </w:rPr>
        <w:t xml:space="preserve">  CEOS acknowledges this challenge and will influence and coordinate the activities of its Member Agencies toward the development and deployment of new satellite mission types to provide new information on phytoplankton functional types, phytoplankton carbon by type, detritus, particulate carbon, and aerosols, and 2) provide higher spatial, temporal, and spectral resolution data for coastal and inland waters.  </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Carbon-Action-12:</w:t>
      </w:r>
      <w:r w:rsidRPr="006E6839">
        <w:rPr>
          <w:rFonts w:asciiTheme="minorHAnsi" w:hAnsiTheme="minorHAnsi"/>
          <w:sz w:val="24"/>
          <w:szCs w:val="24"/>
        </w:rPr>
        <w:t xml:space="preserve">   CEOS Member Agencies with interests in and/or mandates for developing and deploying new types of satellite missions to provide 1) new information on phytoplankton functional types, phytoplankton carbon by type, detritus, particulate carbon, and aerosols, and/or 2) higher spatial, temporal, and spectral resolution data for coastal and inland waters will coordinate their efforts in consultation with relevant CEOS WGs and VCs.         </w:t>
      </w:r>
    </w:p>
    <w:p w:rsidR="00623890" w:rsidRPr="006E6839" w:rsidRDefault="00623890" w:rsidP="00623890">
      <w:pPr>
        <w:rPr>
          <w:rFonts w:asciiTheme="minorHAnsi" w:hAnsiTheme="minorHAnsi"/>
          <w:sz w:val="24"/>
          <w:szCs w:val="24"/>
        </w:rPr>
      </w:pP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Overall Motivation/Rationale-12:</w:t>
      </w:r>
      <w:r w:rsidRPr="006E6839">
        <w:rPr>
          <w:rFonts w:asciiTheme="minorHAnsi" w:hAnsiTheme="minorHAnsi"/>
          <w:sz w:val="24"/>
          <w:szCs w:val="24"/>
        </w:rPr>
        <w:t xml:space="preserve">  The </w:t>
      </w:r>
      <w:r w:rsidRPr="006E6839">
        <w:rPr>
          <w:rFonts w:asciiTheme="minorHAnsi" w:hAnsiTheme="minorHAnsi"/>
          <w:i/>
          <w:sz w:val="24"/>
          <w:szCs w:val="24"/>
        </w:rPr>
        <w:t>GEO Carbon Strategy</w:t>
      </w:r>
      <w:r w:rsidRPr="006E6839">
        <w:rPr>
          <w:rFonts w:asciiTheme="minorHAnsi" w:hAnsiTheme="minorHAnsi"/>
          <w:sz w:val="24"/>
          <w:szCs w:val="24"/>
        </w:rPr>
        <w:t xml:space="preserve"> notes that satellite observations of sea surface salinity will benefit efforts to improve estimates of pCO</w:t>
      </w:r>
      <w:r w:rsidRPr="006E6839">
        <w:rPr>
          <w:rFonts w:asciiTheme="minorHAnsi" w:hAnsiTheme="minorHAnsi"/>
          <w:sz w:val="24"/>
          <w:szCs w:val="24"/>
          <w:vertAlign w:val="subscript"/>
        </w:rPr>
        <w:t>2</w:t>
      </w:r>
      <w:r w:rsidRPr="006E6839">
        <w:rPr>
          <w:rFonts w:asciiTheme="minorHAnsi" w:hAnsiTheme="minorHAnsi"/>
          <w:sz w:val="24"/>
          <w:szCs w:val="24"/>
        </w:rPr>
        <w:t xml:space="preserve">.  Continuity of measurements of sea surface salinity is needed in support this requirement.  Improvements in spatial resolution over that of the current SMOS and Aquarius-type sensors will be needed, especially for coastal and inland water applications. </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Carbon-Challenge-12:</w:t>
      </w:r>
      <w:r w:rsidRPr="006E6839">
        <w:rPr>
          <w:rFonts w:asciiTheme="minorHAnsi" w:hAnsiTheme="minorHAnsi"/>
          <w:sz w:val="24"/>
          <w:szCs w:val="24"/>
        </w:rPr>
        <w:t xml:space="preserve">  CEOS acknowledges this challenge and will influence and coordinate the activities of its Member Agencies toward the development and deployment satellites to extend the time series of measurements of sea surface salinity and to improve their spatial resolution in the future.  </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Carbon-Action-13:</w:t>
      </w:r>
      <w:r w:rsidRPr="006E6839">
        <w:rPr>
          <w:rFonts w:asciiTheme="minorHAnsi" w:hAnsiTheme="minorHAnsi"/>
          <w:sz w:val="24"/>
          <w:szCs w:val="24"/>
        </w:rPr>
        <w:t xml:space="preserve">  CEOS Member Agencies with interests in and/or mandates for developing and deploying new satellites to measure ocean salinity will coordinate their efforts in consultation with relevant CEOS WGs and VCs.   </w:t>
      </w:r>
    </w:p>
    <w:p w:rsidR="00623890" w:rsidRPr="006E6839" w:rsidRDefault="00623890" w:rsidP="00623890">
      <w:pPr>
        <w:rPr>
          <w:rFonts w:asciiTheme="minorHAnsi" w:hAnsiTheme="minorHAnsi"/>
          <w:sz w:val="24"/>
          <w:szCs w:val="24"/>
        </w:rPr>
      </w:pPr>
      <w:r w:rsidRPr="006E6839">
        <w:rPr>
          <w:rFonts w:asciiTheme="minorHAnsi" w:hAnsiTheme="minorHAnsi"/>
          <w:sz w:val="24"/>
          <w:szCs w:val="24"/>
        </w:rPr>
        <w:t xml:space="preserve">                                                                                                                                                                                                                                                                                                                                       </w:t>
      </w:r>
    </w:p>
    <w:p w:rsidR="00623890" w:rsidRPr="00F41917" w:rsidRDefault="00623890" w:rsidP="00623890">
      <w:pPr>
        <w:rPr>
          <w:rFonts w:asciiTheme="minorHAnsi" w:hAnsiTheme="minorHAnsi"/>
          <w:b/>
          <w:sz w:val="24"/>
          <w:szCs w:val="24"/>
        </w:rPr>
      </w:pPr>
      <w:r w:rsidRPr="00F41917">
        <w:rPr>
          <w:rFonts w:asciiTheme="minorHAnsi" w:hAnsiTheme="minorHAnsi"/>
          <w:b/>
          <w:sz w:val="24"/>
          <w:szCs w:val="24"/>
        </w:rPr>
        <w:t>3.3.2  Product-Related Recommendations</w:t>
      </w:r>
    </w:p>
    <w:p w:rsidR="00623890" w:rsidRPr="006E6839" w:rsidRDefault="00623890" w:rsidP="00623890">
      <w:pPr>
        <w:rPr>
          <w:rFonts w:asciiTheme="minorHAnsi" w:hAnsiTheme="minorHAnsi"/>
          <w:sz w:val="24"/>
          <w:szCs w:val="24"/>
        </w:rPr>
      </w:pP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 xml:space="preserve">Overall Motivation/Rationale-6:  </w:t>
      </w:r>
      <w:r w:rsidRPr="006E6839">
        <w:rPr>
          <w:rFonts w:asciiTheme="minorHAnsi" w:hAnsiTheme="minorHAnsi"/>
          <w:sz w:val="24"/>
          <w:szCs w:val="24"/>
        </w:rPr>
        <w:t xml:space="preserve">The IGCO called for in the GEO Carbon Strategy requires improved approaches for developing global land inventories and related data products of 1) the spatial distribution and extent of wetlands and peatlands and of changes in their organic carbon pools and 2) carbon content of reservoirs, lakes, ponds, and rivers.  Satellite observations of inland waters must have appropriate spatial resolution and sensitivities.  Lakes and reservoirs </w:t>
      </w:r>
      <w:r w:rsidRPr="006E6839">
        <w:rPr>
          <w:rFonts w:asciiTheme="minorHAnsi" w:hAnsiTheme="minorHAnsi"/>
          <w:sz w:val="24"/>
          <w:szCs w:val="24"/>
        </w:rPr>
        <w:lastRenderedPageBreak/>
        <w:t xml:space="preserve">cover around 3% of the Earth's land surface, but the majority are small. Use of moderate to coarse resolution ocean-color sensors such as MODIS or MERIS is therefore fairly limited in lake carbon research. On the other hand, many medium to moderate resolution land remote sensing sensors (such as Landsat-7) do not have sufficient sensitivity to estimate lake content of colored dissolved organic matter (CDOM) and monitor long-term trends.  At present there are only a few sensors (such as ALI on EO-1) that are suitable for mapping lake CDOM, dissolved organic carbon, and pCO2, but they do not provide full global coverage.  Landsat-8 and Sentinel-2 will change the situation, as sensors on both these missions provide data with sufficient spatial and radiometric resolution as well as the global coverage needed for lake research. Space agencies must ensure the continuity of such measurements.  Maps of lakes and ponds are needed annually and maps of flooding and inundation are needed seasonally.   Estimates of associated carbon-related biophysical properties (e.g., dissolved and particulate carbon, river discharge) and biological productivity are needed as a contribution to terrestrial carbon budgeting.  Research agencies must implement projects to develop these essential products at regional and global scales.      </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Carbon-Challenge-6:</w:t>
      </w:r>
      <w:r w:rsidRPr="006E6839">
        <w:rPr>
          <w:rFonts w:asciiTheme="minorHAnsi" w:hAnsiTheme="minorHAnsi"/>
          <w:sz w:val="24"/>
          <w:szCs w:val="24"/>
        </w:rPr>
        <w:t xml:space="preserve">  CEOS acknowledges this challenge and will influence and coordinate the activities of CEOS Agencies toward the continuing deployment of satellites and development of satellite data products for mapping wetlands, wetland types, wetland inundation, rivers, flooding, reservoirs, lakes, and ponds and estimating their associated carbon-related biophysical properties (e.g., dissolved and particulate carbon, river discharge) and biological productivity. CEOS will encourage its Member Agencies to coordinate the launch of satellites that meet requirements in a timely fashion and to avoid gaps.  CEOS Agencies will strive to implement projects to develop these essential wetland and inland water data products at regional and global scales and with appropriate spatial and temporal resolutions and sensitivities to the carbon constituents in inland waters.</w:t>
      </w:r>
      <w:r w:rsidRPr="006E6839">
        <w:rPr>
          <w:rFonts w:asciiTheme="minorHAnsi" w:hAnsiTheme="minorHAnsi"/>
          <w:sz w:val="24"/>
          <w:szCs w:val="24"/>
        </w:rPr>
        <w:tab/>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Carbon-Action-6:</w:t>
      </w:r>
      <w:r w:rsidRPr="006E6839">
        <w:rPr>
          <w:rFonts w:asciiTheme="minorHAnsi" w:hAnsiTheme="minorHAnsi"/>
          <w:sz w:val="24"/>
          <w:szCs w:val="24"/>
        </w:rPr>
        <w:t xml:space="preserve">  CEOS Agencies with interests in and/or mandates for developing 1) satellites to observe wetlands and inland waters and 2) wetland and inland water data products will coordinate their efforts in consultation with relevant CEOS WGs and VCs.</w:t>
      </w:r>
    </w:p>
    <w:p w:rsidR="00623890" w:rsidRPr="006E6839" w:rsidRDefault="00623890" w:rsidP="00623890">
      <w:pPr>
        <w:rPr>
          <w:rFonts w:asciiTheme="minorHAnsi" w:hAnsiTheme="minorHAnsi"/>
          <w:sz w:val="24"/>
          <w:szCs w:val="24"/>
        </w:rPr>
      </w:pPr>
    </w:p>
    <w:p w:rsidR="00623890" w:rsidRPr="006E6839" w:rsidRDefault="00623890" w:rsidP="00623890">
      <w:pPr>
        <w:rPr>
          <w:rFonts w:asciiTheme="minorHAnsi" w:hAnsiTheme="minorHAnsi"/>
          <w:color w:val="000000" w:themeColor="text1"/>
          <w:sz w:val="24"/>
          <w:szCs w:val="24"/>
        </w:rPr>
      </w:pPr>
      <w:r w:rsidRPr="006E6839">
        <w:rPr>
          <w:rFonts w:asciiTheme="minorHAnsi" w:hAnsiTheme="minorHAnsi"/>
          <w:b/>
          <w:color w:val="000000" w:themeColor="text1"/>
          <w:sz w:val="24"/>
          <w:szCs w:val="24"/>
        </w:rPr>
        <w:t>Overall Motivation/Rationale-5:</w:t>
      </w:r>
      <w:r w:rsidRPr="006E6839">
        <w:rPr>
          <w:rFonts w:asciiTheme="minorHAnsi" w:hAnsiTheme="minorHAnsi"/>
          <w:color w:val="000000" w:themeColor="text1"/>
          <w:sz w:val="24"/>
          <w:szCs w:val="24"/>
        </w:rPr>
        <w:t xml:space="preserve">  The IGCO called for in the GEO Carbon Strategy requires continuous time series records of land, ocean, and atmosphere properties (e.g.,  land cover, land cover change, wetland area, LAI, ocean color and marine ecosystem composition, wetlands, permafrost areas, CO</w:t>
      </w:r>
      <w:r w:rsidRPr="00F41917">
        <w:rPr>
          <w:rFonts w:asciiTheme="minorHAnsi" w:hAnsiTheme="minorHAnsi"/>
          <w:color w:val="000000" w:themeColor="text1"/>
          <w:sz w:val="24"/>
          <w:szCs w:val="24"/>
          <w:vertAlign w:val="subscript"/>
        </w:rPr>
        <w:t>2</w:t>
      </w:r>
      <w:r w:rsidRPr="006E6839">
        <w:rPr>
          <w:rFonts w:asciiTheme="minorHAnsi" w:hAnsiTheme="minorHAnsi"/>
          <w:color w:val="000000" w:themeColor="text1"/>
          <w:sz w:val="24"/>
          <w:szCs w:val="24"/>
        </w:rPr>
        <w:t xml:space="preserve"> and CH</w:t>
      </w:r>
      <w:r w:rsidRPr="00F41917">
        <w:rPr>
          <w:rFonts w:asciiTheme="minorHAnsi" w:hAnsiTheme="minorHAnsi"/>
          <w:color w:val="000000" w:themeColor="text1"/>
          <w:sz w:val="24"/>
          <w:szCs w:val="24"/>
          <w:vertAlign w:val="subscript"/>
        </w:rPr>
        <w:t>4</w:t>
      </w:r>
      <w:r w:rsidRPr="006E6839">
        <w:rPr>
          <w:rFonts w:asciiTheme="minorHAnsi" w:hAnsiTheme="minorHAnsi"/>
          <w:color w:val="000000" w:themeColor="text1"/>
          <w:sz w:val="24"/>
          <w:szCs w:val="24"/>
        </w:rPr>
        <w:t>) at mid resolution.  It is now possible to develop data fusion and data assimilation algorithms using a combination of remote sensing data (vis/IR, SAR, Lidar) at medium to moderate resolutions to improve the accuracy of land and ocean products.  Most of the currently available global remote sensing products are all based on a single instrument approach.  To realize the full discrimination potential of the data collected by planned and future remote sensing systems and those currently in orbit, multi-sensor approaches must be developed and tested and a product-based (rather than mission-based) approach must be adopted.   To ensure long-term continuity of time series data records, the satellite data provider may need to transition from a research satellite program to an operational satellite program; thus, there must be a continuous interface between the research agencies (e.g., ESA, NASA) and those with operational mandates (e.g., NOAA, Eumetsat) .</w:t>
      </w:r>
      <w:r w:rsidRPr="006E6839">
        <w:rPr>
          <w:rFonts w:asciiTheme="minorHAnsi" w:hAnsiTheme="minorHAnsi"/>
          <w:color w:val="000000" w:themeColor="text1"/>
          <w:sz w:val="24"/>
          <w:szCs w:val="24"/>
        </w:rPr>
        <w:tab/>
      </w:r>
    </w:p>
    <w:p w:rsidR="00623890" w:rsidRPr="006E6839" w:rsidRDefault="00623890" w:rsidP="00623890">
      <w:pPr>
        <w:rPr>
          <w:rFonts w:asciiTheme="minorHAnsi" w:hAnsiTheme="minorHAnsi"/>
          <w:color w:val="000000" w:themeColor="text1"/>
          <w:sz w:val="24"/>
          <w:szCs w:val="24"/>
        </w:rPr>
      </w:pPr>
      <w:r w:rsidRPr="006E6839">
        <w:rPr>
          <w:rFonts w:asciiTheme="minorHAnsi" w:hAnsiTheme="minorHAnsi"/>
          <w:b/>
          <w:color w:val="000000" w:themeColor="text1"/>
          <w:sz w:val="24"/>
          <w:szCs w:val="24"/>
        </w:rPr>
        <w:lastRenderedPageBreak/>
        <w:t>Carbon-Challenge-5:</w:t>
      </w:r>
      <w:r w:rsidRPr="006E6839">
        <w:rPr>
          <w:rFonts w:asciiTheme="minorHAnsi" w:hAnsiTheme="minorHAnsi"/>
          <w:color w:val="000000" w:themeColor="text1"/>
          <w:sz w:val="24"/>
          <w:szCs w:val="24"/>
        </w:rPr>
        <w:t xml:space="preserve">  CEOS acknowledges this challenge and will influence and coordinate the activities of the CEOS Member Agencies toward the continuity and systematic improvement of long time series of multi-sensor, multi-mission data products.</w:t>
      </w:r>
      <w:r w:rsidRPr="006E6839">
        <w:rPr>
          <w:rFonts w:asciiTheme="minorHAnsi" w:hAnsiTheme="minorHAnsi"/>
          <w:color w:val="000000" w:themeColor="text1"/>
          <w:sz w:val="24"/>
          <w:szCs w:val="24"/>
        </w:rPr>
        <w:tab/>
      </w:r>
    </w:p>
    <w:p w:rsidR="00623890" w:rsidRPr="006E6839" w:rsidRDefault="00623890" w:rsidP="00623890">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Carbon-Action-5:</w:t>
      </w:r>
      <w:r w:rsidRPr="006E6839">
        <w:rPr>
          <w:rFonts w:asciiTheme="minorHAnsi" w:hAnsiTheme="minorHAnsi"/>
          <w:color w:val="000000" w:themeColor="text1"/>
          <w:sz w:val="24"/>
          <w:szCs w:val="24"/>
        </w:rPr>
        <w:t xml:space="preserve">  CEOS Agencies with interests in and/or mandates for developing multi-sensor, multi-mission time series data products for the (land and) ocean will strive to ensure consistent, well-calibrated, bias-free satellite time-series carbon products are produced and continued into the future.  They will coordinate their efforts in consultation with relevant CEOS WGs and VCs to ensure appropriate merging of data and products from multiple sensors.                                                                                     </w:t>
      </w:r>
    </w:p>
    <w:p w:rsidR="00623890" w:rsidRPr="006E6839" w:rsidRDefault="00623890" w:rsidP="00623890">
      <w:pPr>
        <w:rPr>
          <w:rFonts w:asciiTheme="minorHAnsi" w:hAnsiTheme="minorHAnsi"/>
          <w:sz w:val="24"/>
          <w:szCs w:val="24"/>
        </w:rPr>
      </w:pPr>
    </w:p>
    <w:p w:rsidR="00623890" w:rsidRPr="00F41917" w:rsidRDefault="00623890" w:rsidP="00623890">
      <w:pPr>
        <w:rPr>
          <w:rFonts w:asciiTheme="minorHAnsi" w:hAnsiTheme="minorHAnsi"/>
          <w:b/>
          <w:sz w:val="24"/>
          <w:szCs w:val="24"/>
        </w:rPr>
      </w:pPr>
      <w:r w:rsidRPr="00F41917">
        <w:rPr>
          <w:rFonts w:asciiTheme="minorHAnsi" w:hAnsiTheme="minorHAnsi"/>
          <w:b/>
          <w:sz w:val="24"/>
          <w:szCs w:val="24"/>
        </w:rPr>
        <w:t>3.3.3  Calibration/Validation-Related Recommendations</w:t>
      </w:r>
    </w:p>
    <w:p w:rsidR="00623890" w:rsidRPr="006E6839" w:rsidRDefault="00623890" w:rsidP="00623890">
      <w:pPr>
        <w:rPr>
          <w:rFonts w:asciiTheme="minorHAnsi" w:hAnsiTheme="minorHAnsi"/>
          <w:sz w:val="24"/>
          <w:szCs w:val="24"/>
        </w:rPr>
      </w:pPr>
    </w:p>
    <w:p w:rsidR="00623890" w:rsidRPr="006E6839" w:rsidRDefault="00623890" w:rsidP="00623890">
      <w:pPr>
        <w:rPr>
          <w:rFonts w:asciiTheme="minorHAnsi" w:hAnsiTheme="minorHAnsi"/>
          <w:b/>
          <w:sz w:val="24"/>
          <w:szCs w:val="24"/>
        </w:rPr>
      </w:pPr>
      <w:r w:rsidRPr="006E6839">
        <w:rPr>
          <w:rFonts w:asciiTheme="minorHAnsi" w:hAnsiTheme="minorHAnsi"/>
          <w:b/>
          <w:sz w:val="24"/>
          <w:szCs w:val="24"/>
        </w:rPr>
        <w:t xml:space="preserve">Overall Motivation/Rationale-7:  </w:t>
      </w:r>
      <w:r w:rsidRPr="006E6839">
        <w:rPr>
          <w:rFonts w:asciiTheme="minorHAnsi" w:hAnsiTheme="minorHAnsi"/>
          <w:sz w:val="24"/>
          <w:szCs w:val="24"/>
        </w:rPr>
        <w:t xml:space="preserve">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robust carbon tracking and accurate carbon budgets, and these major products require quantitative analysis of changes in Earth system carbon properties over time.  This in turn requires well-calibrated satellite sensors and well-validated data products.  Development of specific remote sensing products often requires use of surface reference data sets.  In some cases, land-based networks have been developed to provide </w:t>
      </w:r>
      <w:r w:rsidRPr="006E6839">
        <w:rPr>
          <w:rFonts w:asciiTheme="minorHAnsi" w:hAnsiTheme="minorHAnsi"/>
          <w:i/>
          <w:sz w:val="24"/>
          <w:szCs w:val="24"/>
        </w:rPr>
        <w:t>in situ</w:t>
      </w:r>
      <w:r w:rsidRPr="006E6839">
        <w:rPr>
          <w:rFonts w:asciiTheme="minorHAnsi" w:hAnsiTheme="minorHAnsi"/>
          <w:sz w:val="24"/>
          <w:szCs w:val="24"/>
        </w:rPr>
        <w:t xml:space="preserve"> data for validation of specific products (e.g., soil moisture,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where in others, networks either need expansion or considerable development (such as biomass dynamics).  For the ocean, this requires global-scale validation of algorithms for estimating ocean carbon pools from satellite data, in carbon units, in close collaboration with </w:t>
      </w:r>
      <w:r w:rsidRPr="006E6839">
        <w:rPr>
          <w:rFonts w:asciiTheme="minorHAnsi" w:hAnsiTheme="minorHAnsi"/>
          <w:i/>
          <w:sz w:val="24"/>
          <w:szCs w:val="24"/>
        </w:rPr>
        <w:t>in situ</w:t>
      </w:r>
      <w:r w:rsidRPr="006E6839">
        <w:rPr>
          <w:rFonts w:asciiTheme="minorHAnsi" w:hAnsiTheme="minorHAnsi"/>
          <w:sz w:val="24"/>
          <w:szCs w:val="24"/>
        </w:rPr>
        <w:t xml:space="preserve"> observation systems.  It is also necessary to provide adequate error characterization of remote sensing variables and carbon products derived from satellite data, ideally on a pixel-by-pixel basis, to ensure their appropriate use in quantifying and modeling carbon dynamics.  This must be guaranteed on timescales relevant for key science and policy problems and should be closely coordinated with the </w:t>
      </w:r>
      <w:r w:rsidRPr="006E6839">
        <w:rPr>
          <w:rFonts w:asciiTheme="minorHAnsi" w:hAnsiTheme="minorHAnsi"/>
          <w:i/>
          <w:sz w:val="24"/>
          <w:szCs w:val="24"/>
        </w:rPr>
        <w:t xml:space="preserve">in situ </w:t>
      </w:r>
      <w:r w:rsidRPr="006E6839">
        <w:rPr>
          <w:rFonts w:asciiTheme="minorHAnsi" w:hAnsiTheme="minorHAnsi"/>
          <w:sz w:val="24"/>
          <w:szCs w:val="24"/>
        </w:rPr>
        <w:t xml:space="preserve">observation community to ensure in situ data are accessible to the satellite community for validation of satellite data products.  The CEOS WGCV and its relevant subgroups have conducted and coordinated much-needed calibration and validation work over the years, and this work needs to continue and be expanded.  The CEOS VCs are also conducting valuable work in this area.  There is a need to strengthen mechanisms within CEOS and at the individual space agency level, in particular investment as part of satellite development, for product validation to establish validation methodologies, protocols and benchmark datasets. This must be guaranteed on timescales relevant for key science and policy problems and should be closely coordinated with the </w:t>
      </w:r>
      <w:r w:rsidRPr="006E6839">
        <w:rPr>
          <w:rFonts w:asciiTheme="minorHAnsi" w:hAnsiTheme="minorHAnsi"/>
          <w:i/>
          <w:sz w:val="24"/>
          <w:szCs w:val="24"/>
        </w:rPr>
        <w:t>in situ</w:t>
      </w:r>
      <w:r w:rsidRPr="006E6839">
        <w:rPr>
          <w:rFonts w:asciiTheme="minorHAnsi" w:hAnsiTheme="minorHAnsi"/>
          <w:sz w:val="24"/>
          <w:szCs w:val="24"/>
        </w:rPr>
        <w:t xml:space="preserve"> observation community to ensure in situ data are accessible to the satellite community.            </w:t>
      </w:r>
      <w:r w:rsidRPr="006E6839">
        <w:rPr>
          <w:rFonts w:asciiTheme="minorHAnsi" w:hAnsiTheme="minorHAnsi"/>
          <w:b/>
          <w:sz w:val="24"/>
          <w:szCs w:val="24"/>
        </w:rPr>
        <w:t xml:space="preserve"> </w:t>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Carbon-Challenge-7:</w:t>
      </w:r>
      <w:r w:rsidRPr="006E6839">
        <w:rPr>
          <w:rFonts w:asciiTheme="minorHAnsi" w:hAnsiTheme="minorHAnsi"/>
          <w:sz w:val="24"/>
          <w:szCs w:val="24"/>
        </w:rPr>
        <w:t xml:space="preserve">  CEOS acknowledges this challenge and will influence and coordinate the activities of its Member Agencies toward the provision of well-calibrated and well-validated satellite data products with adequate error characterization.  CEOS will encourage its individual space agency members, to include investment in calibration and validation as part of their satellite development activities.   CEOS will promote use of accepted international standards.  CEOS Agencies recognize the need to support the WGCV and VCs in these endeavors and to assist in prioritizing activities when resources are limited.</w:t>
      </w: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Carbon-Action-14:</w:t>
      </w:r>
      <w:r w:rsidRPr="006E6839">
        <w:rPr>
          <w:rFonts w:asciiTheme="minorHAnsi" w:hAnsiTheme="minorHAnsi"/>
          <w:sz w:val="24"/>
          <w:szCs w:val="24"/>
        </w:rPr>
        <w:t xml:space="preserve">  The CEOS WGCV, in close consultation with the relevant VCs (that are doing some of this work now), will establish a subgroup dealing with validation and error </w:t>
      </w:r>
      <w:r w:rsidRPr="006E6839">
        <w:rPr>
          <w:rFonts w:asciiTheme="minorHAnsi" w:hAnsiTheme="minorHAnsi"/>
          <w:sz w:val="24"/>
          <w:szCs w:val="24"/>
        </w:rPr>
        <w:lastRenderedPageBreak/>
        <w:t>characterization of ocean carbon-relevant products analogous to the Land Product Validation Subgroup.</w:t>
      </w:r>
    </w:p>
    <w:p w:rsidR="00623890" w:rsidRPr="006E6839" w:rsidRDefault="00623890" w:rsidP="00623890">
      <w:pPr>
        <w:rPr>
          <w:rFonts w:asciiTheme="minorHAnsi" w:hAnsiTheme="minorHAnsi"/>
          <w:sz w:val="24"/>
          <w:szCs w:val="24"/>
        </w:rPr>
      </w:pPr>
    </w:p>
    <w:p w:rsidR="00623890" w:rsidRPr="00F41917" w:rsidRDefault="00623890" w:rsidP="00623890">
      <w:pPr>
        <w:rPr>
          <w:rFonts w:asciiTheme="minorHAnsi" w:hAnsiTheme="minorHAnsi"/>
          <w:b/>
          <w:sz w:val="24"/>
          <w:szCs w:val="24"/>
        </w:rPr>
      </w:pPr>
      <w:r w:rsidRPr="00F41917">
        <w:rPr>
          <w:rFonts w:asciiTheme="minorHAnsi" w:hAnsiTheme="minorHAnsi"/>
          <w:b/>
          <w:sz w:val="24"/>
          <w:szCs w:val="24"/>
        </w:rPr>
        <w:t>3.3.4  Interactions/Linkages/Communications-Related Recommendations</w:t>
      </w:r>
    </w:p>
    <w:p w:rsidR="00623890" w:rsidRPr="006E6839" w:rsidRDefault="00623890" w:rsidP="00623890">
      <w:pPr>
        <w:rPr>
          <w:rFonts w:asciiTheme="minorHAnsi" w:hAnsiTheme="minorHAnsi"/>
          <w:sz w:val="24"/>
          <w:szCs w:val="24"/>
        </w:rPr>
      </w:pPr>
    </w:p>
    <w:p w:rsidR="00623890" w:rsidRPr="006E6839" w:rsidRDefault="00623890" w:rsidP="00623890">
      <w:pPr>
        <w:rPr>
          <w:rFonts w:asciiTheme="minorHAnsi" w:hAnsiTheme="minorHAnsi"/>
          <w:sz w:val="24"/>
          <w:szCs w:val="24"/>
        </w:rPr>
      </w:pPr>
      <w:r w:rsidRPr="006E6839">
        <w:rPr>
          <w:rFonts w:asciiTheme="minorHAnsi" w:hAnsiTheme="minorHAnsi"/>
          <w:b/>
          <w:sz w:val="24"/>
          <w:szCs w:val="24"/>
        </w:rPr>
        <w:t>Overall Motivation/Rationale-13:</w:t>
      </w:r>
      <w:r w:rsidRPr="006E6839">
        <w:rPr>
          <w:rFonts w:asciiTheme="minorHAnsi" w:hAnsiTheme="minorHAnsi"/>
          <w:sz w:val="24"/>
          <w:szCs w:val="24"/>
        </w:rPr>
        <w:t xml:space="preserve">  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robust carbon tracking and accurate carbon budgets. This requires global-scale validation of algorithms for estimating pools and fluxes of carbon from satellite data, in carbon units, in close collaboration with </w:t>
      </w:r>
      <w:r w:rsidRPr="006E6839">
        <w:rPr>
          <w:rFonts w:asciiTheme="minorHAnsi" w:hAnsiTheme="minorHAnsi"/>
          <w:i/>
          <w:sz w:val="24"/>
          <w:szCs w:val="24"/>
        </w:rPr>
        <w:t>in situ</w:t>
      </w:r>
      <w:r w:rsidRPr="006E6839">
        <w:rPr>
          <w:rFonts w:asciiTheme="minorHAnsi" w:hAnsiTheme="minorHAnsi"/>
          <w:sz w:val="24"/>
          <w:szCs w:val="24"/>
        </w:rPr>
        <w:t xml:space="preserve"> observation systems.   The Blue Planet Initiative brings together many ocean observation programs with a societal benefit angle, including all the existing ocean observation programs within GEO as well as new ones and fosters synergies among them.  Its objectives, as stated on its Web page, are to </w:t>
      </w:r>
      <w:r w:rsidRPr="006E6839">
        <w:rPr>
          <w:rFonts w:asciiTheme="minorHAnsi" w:hAnsiTheme="minorHAnsi"/>
          <w:i/>
          <w:sz w:val="24"/>
          <w:szCs w:val="24"/>
        </w:rPr>
        <w:t xml:space="preserve">1) provide sustained ocean observations and information to underpin the development, and assess the efficacy, of global-change adaptation measures (such as those related to vulnerability of coastal zones, sea-level rise, and ocean acidification), 2) improve the global coverage and data accuracy of coastal and open-ocean observing systems (remote-sensing and in-situ), 3) coordinate and promote the gathering, processing, and analysis of ocean observations, 4) develop a global operational ocean forecasting network, 5) establish a global ocean information system by making observations and information, generated on a routine basis, available through the GEOSS Common Infrastructure, 6) provide advanced training in ocean observations, especially for developing countries, and 6) raise awareness of biodiversity issues in the ocean.  </w:t>
      </w:r>
      <w:r w:rsidR="00D4516C">
        <w:rPr>
          <w:rFonts w:asciiTheme="minorHAnsi" w:hAnsiTheme="minorHAnsi"/>
          <w:sz w:val="24"/>
          <w:szCs w:val="24"/>
        </w:rPr>
        <w:t>The GEO Task for “</w:t>
      </w:r>
      <w:r w:rsidRPr="006E6839">
        <w:rPr>
          <w:rFonts w:asciiTheme="minorHAnsi" w:hAnsiTheme="minorHAnsi"/>
          <w:sz w:val="24"/>
          <w:szCs w:val="24"/>
        </w:rPr>
        <w:t>Ocea</w:t>
      </w:r>
      <w:r w:rsidR="00D4516C">
        <w:rPr>
          <w:rFonts w:asciiTheme="minorHAnsi" w:hAnsiTheme="minorHAnsi"/>
          <w:sz w:val="24"/>
          <w:szCs w:val="24"/>
        </w:rPr>
        <w:t>ns and Society: the Blue Planet”</w:t>
      </w:r>
      <w:r w:rsidRPr="006E6839">
        <w:rPr>
          <w:rFonts w:asciiTheme="minorHAnsi" w:hAnsiTheme="minorHAnsi"/>
          <w:sz w:val="24"/>
          <w:szCs w:val="24"/>
        </w:rPr>
        <w:t xml:space="preserve"> (Task SB-01) thus provides an excellent forum for CEOS and GEO to work together on these issues and CEOS should act to further strengthen and nurture this interaction.  </w:t>
      </w:r>
    </w:p>
    <w:p w:rsidR="00BB39D4" w:rsidRPr="00981C43" w:rsidRDefault="00623890">
      <w:pPr>
        <w:spacing w:after="120"/>
        <w:rPr>
          <w:rFonts w:asciiTheme="minorHAnsi" w:hAnsiTheme="minorHAnsi" w:cstheme="minorHAnsi"/>
          <w:color w:val="000000"/>
          <w:sz w:val="24"/>
          <w:szCs w:val="24"/>
        </w:rPr>
      </w:pPr>
      <w:r w:rsidRPr="006E6839">
        <w:rPr>
          <w:rFonts w:asciiTheme="minorHAnsi" w:hAnsiTheme="minorHAnsi"/>
          <w:b/>
          <w:sz w:val="24"/>
          <w:szCs w:val="24"/>
        </w:rPr>
        <w:t>Carbon-Action-15:</w:t>
      </w:r>
      <w:r w:rsidRPr="006E6839">
        <w:rPr>
          <w:rFonts w:asciiTheme="minorHAnsi" w:hAnsiTheme="minorHAnsi"/>
          <w:sz w:val="24"/>
          <w:szCs w:val="24"/>
        </w:rPr>
        <w:t xml:space="preserve">  CEOS Agencies will maintain and/or act to strengthen their linkages with the Blue Planet initiative and support of GEO Task SB-01, which brings together the ocean communities engaged in satellite as well as </w:t>
      </w:r>
      <w:r w:rsidRPr="006E6839">
        <w:rPr>
          <w:rFonts w:asciiTheme="minorHAnsi" w:hAnsiTheme="minorHAnsi"/>
          <w:i/>
          <w:sz w:val="24"/>
          <w:szCs w:val="24"/>
        </w:rPr>
        <w:t>in situ</w:t>
      </w:r>
      <w:r w:rsidRPr="006E6839">
        <w:rPr>
          <w:rFonts w:asciiTheme="minorHAnsi" w:hAnsiTheme="minorHAnsi"/>
          <w:sz w:val="24"/>
          <w:szCs w:val="24"/>
        </w:rPr>
        <w:t xml:space="preserve"> observations, to ensure that user requirements are taken into account and products are produced in carbon units.</w:t>
      </w:r>
      <w:r w:rsidR="004A115F" w:rsidRPr="00981C43">
        <w:rPr>
          <w:rFonts w:asciiTheme="minorHAnsi" w:hAnsiTheme="minorHAnsi" w:cstheme="minorHAnsi"/>
          <w:b/>
          <w:color w:val="000000"/>
          <w:sz w:val="24"/>
          <w:szCs w:val="24"/>
        </w:rPr>
        <w:br w:type="page"/>
      </w:r>
    </w:p>
    <w:p w:rsidR="006A2DF6" w:rsidRPr="00BE012D" w:rsidRDefault="0017496D">
      <w:pPr>
        <w:pStyle w:val="Heading1"/>
        <w:keepLines/>
        <w:numPr>
          <w:ilvl w:val="0"/>
          <w:numId w:val="0"/>
        </w:numPr>
        <w:overflowPunct/>
        <w:autoSpaceDE/>
        <w:autoSpaceDN/>
        <w:adjustRightInd/>
        <w:spacing w:before="0" w:after="0"/>
        <w:ind w:hanging="432"/>
        <w:jc w:val="center"/>
        <w:rPr>
          <w:rFonts w:asciiTheme="minorHAnsi" w:hAnsiTheme="minorHAnsi" w:cstheme="minorHAnsi"/>
          <w:smallCaps/>
          <w:sz w:val="28"/>
          <w:szCs w:val="28"/>
          <w:lang w:val="en-US"/>
        </w:rPr>
      </w:pPr>
      <w:bookmarkStart w:id="1" w:name="OLE_LINK1"/>
      <w:bookmarkStart w:id="2" w:name="OLE_LINK2"/>
      <w:r w:rsidRPr="00BE012D">
        <w:rPr>
          <w:rFonts w:asciiTheme="minorHAnsi" w:hAnsiTheme="minorHAnsi" w:cstheme="minorHAnsi"/>
          <w:smallCaps/>
          <w:sz w:val="28"/>
          <w:szCs w:val="28"/>
          <w:lang w:val="en-US"/>
        </w:rPr>
        <w:lastRenderedPageBreak/>
        <w:t>Chapter 4:  Atmosp</w:t>
      </w:r>
      <w:r w:rsidR="008179A2" w:rsidRPr="00BE012D">
        <w:rPr>
          <w:rFonts w:asciiTheme="minorHAnsi" w:hAnsiTheme="minorHAnsi" w:cstheme="minorHAnsi"/>
          <w:smallCaps/>
          <w:sz w:val="28"/>
          <w:szCs w:val="28"/>
          <w:lang w:val="en-US"/>
        </w:rPr>
        <w:t>here Domain</w:t>
      </w:r>
    </w:p>
    <w:bookmarkEnd w:id="1"/>
    <w:bookmarkEnd w:id="2"/>
    <w:p w:rsidR="006A2DF6" w:rsidRPr="00981C43" w:rsidRDefault="006A2DF6">
      <w:pPr>
        <w:rPr>
          <w:b/>
          <w:color w:val="000000"/>
        </w:rPr>
      </w:pPr>
    </w:p>
    <w:p w:rsidR="006A2DF6" w:rsidRPr="00981C43" w:rsidRDefault="00D11B7B">
      <w:pPr>
        <w:jc w:val="center"/>
        <w:rPr>
          <w:b/>
          <w:smallCaps/>
          <w:sz w:val="24"/>
          <w:szCs w:val="24"/>
        </w:rPr>
      </w:pPr>
      <w:r w:rsidRPr="00981C43">
        <w:rPr>
          <w:b/>
          <w:smallCaps/>
          <w:color w:val="000000"/>
          <w:sz w:val="24"/>
          <w:szCs w:val="24"/>
        </w:rPr>
        <w:t xml:space="preserve">Lead Author:   </w:t>
      </w:r>
      <w:r w:rsidRPr="00981C43">
        <w:rPr>
          <w:b/>
          <w:bCs/>
          <w:smallCaps/>
          <w:sz w:val="24"/>
          <w:szCs w:val="24"/>
        </w:rPr>
        <w:t>Berrien Moore (University of Oklahoma)</w:t>
      </w:r>
    </w:p>
    <w:p w:rsidR="006A2DF6" w:rsidRPr="00981C43" w:rsidRDefault="00D11B7B">
      <w:pPr>
        <w:jc w:val="center"/>
        <w:rPr>
          <w:b/>
          <w:smallCaps/>
          <w:sz w:val="24"/>
          <w:szCs w:val="24"/>
        </w:rPr>
      </w:pPr>
      <w:r w:rsidRPr="00981C43">
        <w:rPr>
          <w:b/>
          <w:bCs/>
          <w:smallCaps/>
          <w:color w:val="000000"/>
          <w:sz w:val="24"/>
          <w:szCs w:val="24"/>
        </w:rPr>
        <w:t xml:space="preserve">Co-Authors:  </w:t>
      </w:r>
      <w:r w:rsidRPr="00981C43">
        <w:rPr>
          <w:b/>
          <w:smallCaps/>
          <w:sz w:val="24"/>
          <w:szCs w:val="24"/>
        </w:rPr>
        <w:t>John Burrows (Universität Bremen)</w:t>
      </w:r>
      <w:r w:rsidR="003219D5" w:rsidRPr="00981C43">
        <w:rPr>
          <w:b/>
          <w:smallCaps/>
          <w:sz w:val="24"/>
          <w:szCs w:val="24"/>
        </w:rPr>
        <w:t xml:space="preserve">, </w:t>
      </w:r>
      <w:r w:rsidRPr="00981C43">
        <w:rPr>
          <w:b/>
          <w:smallCaps/>
          <w:sz w:val="24"/>
          <w:szCs w:val="24"/>
        </w:rPr>
        <w:t>David Crisp (NASA Jet Propulsion Laboratory)</w:t>
      </w:r>
      <w:r w:rsidR="003219D5" w:rsidRPr="00981C43">
        <w:rPr>
          <w:b/>
          <w:smallCaps/>
          <w:sz w:val="24"/>
          <w:szCs w:val="24"/>
        </w:rPr>
        <w:t xml:space="preserve">, </w:t>
      </w:r>
      <w:r w:rsidRPr="00981C43">
        <w:rPr>
          <w:b/>
          <w:smallCaps/>
          <w:sz w:val="24"/>
          <w:szCs w:val="24"/>
        </w:rPr>
        <w:t>Michio Kawamiya (Japan Agency for Marine-earth Science and Technology)</w:t>
      </w:r>
      <w:r w:rsidR="003219D5" w:rsidRPr="00981C43">
        <w:rPr>
          <w:b/>
          <w:smallCaps/>
          <w:sz w:val="24"/>
          <w:szCs w:val="24"/>
        </w:rPr>
        <w:t xml:space="preserve">, </w:t>
      </w:r>
      <w:r w:rsidRPr="00981C43">
        <w:rPr>
          <w:b/>
          <w:smallCaps/>
          <w:sz w:val="24"/>
          <w:szCs w:val="24"/>
        </w:rPr>
        <w:t>Martin Heimann (Max Plank Institute for Biogeochemistry, Jena)</w:t>
      </w:r>
      <w:r w:rsidR="00D36949" w:rsidRPr="00981C43">
        <w:rPr>
          <w:b/>
          <w:smallCaps/>
          <w:sz w:val="24"/>
          <w:szCs w:val="24"/>
        </w:rPr>
        <w:t xml:space="preserve">, </w:t>
      </w:r>
      <w:r w:rsidRPr="00981C43">
        <w:rPr>
          <w:b/>
          <w:smallCaps/>
          <w:sz w:val="24"/>
          <w:szCs w:val="24"/>
        </w:rPr>
        <w:t>Ray Nass</w:t>
      </w:r>
      <w:r w:rsidR="0030430C" w:rsidRPr="00981C43">
        <w:rPr>
          <w:b/>
          <w:smallCaps/>
          <w:sz w:val="24"/>
          <w:szCs w:val="24"/>
        </w:rPr>
        <w:t>a</w:t>
      </w:r>
      <w:r w:rsidRPr="00981C43">
        <w:rPr>
          <w:b/>
          <w:smallCaps/>
          <w:sz w:val="24"/>
          <w:szCs w:val="24"/>
        </w:rPr>
        <w:t>r (Environment Canada)</w:t>
      </w:r>
      <w:r w:rsidR="004A115F" w:rsidRPr="00981C43">
        <w:rPr>
          <w:b/>
          <w:smallCaps/>
          <w:sz w:val="24"/>
          <w:szCs w:val="24"/>
        </w:rPr>
        <w:t xml:space="preserve">, </w:t>
      </w:r>
      <w:r w:rsidRPr="00981C43">
        <w:rPr>
          <w:b/>
          <w:smallCaps/>
          <w:sz w:val="24"/>
          <w:szCs w:val="24"/>
        </w:rPr>
        <w:t>Peter Rayner (Laboratoire des Sciences du Climat et de L'Environnement)</w:t>
      </w:r>
    </w:p>
    <w:p w:rsidR="006A2DF6" w:rsidRPr="00981C43" w:rsidRDefault="006A2DF6">
      <w:pPr>
        <w:spacing w:after="240"/>
        <w:jc w:val="center"/>
        <w:rPr>
          <w:b/>
          <w:smallCaps/>
          <w:color w:val="000000"/>
          <w:sz w:val="24"/>
          <w:szCs w:val="24"/>
        </w:rPr>
      </w:pPr>
    </w:p>
    <w:p w:rsidR="0017496D" w:rsidRPr="00BE012D" w:rsidRDefault="00FC7E2A" w:rsidP="00FC7E2A">
      <w:pPr>
        <w:pStyle w:val="Heading1"/>
        <w:numPr>
          <w:ilvl w:val="0"/>
          <w:numId w:val="0"/>
        </w:numPr>
        <w:spacing w:before="0" w:after="0"/>
        <w:rPr>
          <w:rFonts w:ascii="Calibri" w:hAnsi="Calibri" w:cs="Calibri"/>
          <w:sz w:val="24"/>
          <w:szCs w:val="24"/>
          <w:lang w:val="en-US"/>
        </w:rPr>
      </w:pPr>
      <w:r w:rsidRPr="00BE012D">
        <w:rPr>
          <w:rFonts w:ascii="Calibri" w:hAnsi="Calibri" w:cs="Calibri"/>
          <w:sz w:val="24"/>
          <w:szCs w:val="24"/>
          <w:lang w:val="en-US"/>
        </w:rPr>
        <w:t xml:space="preserve">4.1 </w:t>
      </w:r>
      <w:r w:rsidR="00D07B04" w:rsidRPr="00BE012D">
        <w:rPr>
          <w:rFonts w:ascii="Calibri" w:hAnsi="Calibri" w:cs="Calibri"/>
          <w:sz w:val="24"/>
          <w:szCs w:val="24"/>
          <w:lang w:val="en-US"/>
        </w:rPr>
        <w:t xml:space="preserve">Introduction: </w:t>
      </w:r>
      <w:r w:rsidR="007A2C0A" w:rsidRPr="00BE012D">
        <w:rPr>
          <w:rFonts w:asciiTheme="minorHAnsi" w:hAnsiTheme="minorHAnsi" w:cstheme="minorHAnsi"/>
          <w:sz w:val="24"/>
          <w:szCs w:val="24"/>
          <w:lang w:val="en-US"/>
        </w:rPr>
        <w:t>The Importance of the Atmosphere in the Carbon Cycle</w:t>
      </w:r>
    </w:p>
    <w:p w:rsidR="00FC7E2A" w:rsidRPr="00BE012D" w:rsidRDefault="00FC7E2A" w:rsidP="00FC7E2A">
      <w:pPr>
        <w:rPr>
          <w:sz w:val="24"/>
          <w:szCs w:val="24"/>
          <w:lang w:eastAsia="fr-FR"/>
        </w:rPr>
      </w:pPr>
    </w:p>
    <w:p w:rsidR="0017496D" w:rsidRPr="00981C43" w:rsidRDefault="0017496D" w:rsidP="00FC7E2A">
      <w:pPr>
        <w:rPr>
          <w:sz w:val="24"/>
          <w:szCs w:val="24"/>
        </w:rPr>
      </w:pPr>
      <w:r w:rsidRPr="00981C43">
        <w:rPr>
          <w:sz w:val="24"/>
          <w:szCs w:val="24"/>
        </w:rPr>
        <w:t xml:space="preserve">Over the past 250 years, the </w:t>
      </w:r>
      <w:r w:rsidR="00052CAF" w:rsidRPr="00DA576E">
        <w:rPr>
          <w:sz w:val="24"/>
          <w:szCs w:val="24"/>
        </w:rPr>
        <w:t xml:space="preserve">global mean </w:t>
      </w:r>
      <w:r w:rsidRPr="00DA576E">
        <w:rPr>
          <w:sz w:val="24"/>
          <w:szCs w:val="24"/>
        </w:rPr>
        <w:t>atmospheric carbon dioxide (CO</w:t>
      </w:r>
      <w:r w:rsidRPr="00DA576E">
        <w:rPr>
          <w:sz w:val="24"/>
          <w:szCs w:val="24"/>
          <w:vertAlign w:val="subscript"/>
        </w:rPr>
        <w:t>2</w:t>
      </w:r>
      <w:r w:rsidRPr="00DA576E">
        <w:rPr>
          <w:sz w:val="24"/>
          <w:szCs w:val="24"/>
        </w:rPr>
        <w:t>) concentration has increased by roughly 40% from its pre-industrial value of roughly 280 parts per million by volume (ppm)</w:t>
      </w:r>
      <w:r w:rsidR="006D7B85" w:rsidRPr="00981C43">
        <w:rPr>
          <w:sz w:val="24"/>
          <w:szCs w:val="24"/>
        </w:rPr>
        <w:t xml:space="preserve"> (e.g., Etheridge et al. 1996)</w:t>
      </w:r>
      <w:r w:rsidR="00052CAF" w:rsidRPr="00981C43">
        <w:rPr>
          <w:sz w:val="24"/>
          <w:szCs w:val="24"/>
        </w:rPr>
        <w:t xml:space="preserve"> to nearly</w:t>
      </w:r>
      <w:r w:rsidRPr="00981C43">
        <w:rPr>
          <w:sz w:val="24"/>
          <w:szCs w:val="24"/>
        </w:rPr>
        <w:t xml:space="preserve"> 400 ppm</w:t>
      </w:r>
      <w:r w:rsidR="00052CAF" w:rsidRPr="00981C43">
        <w:rPr>
          <w:sz w:val="24"/>
          <w:szCs w:val="24"/>
        </w:rPr>
        <w:t xml:space="preserve"> today</w:t>
      </w:r>
      <w:r w:rsidR="00F02367" w:rsidRPr="00981C43">
        <w:rPr>
          <w:sz w:val="24"/>
          <w:szCs w:val="24"/>
        </w:rPr>
        <w:t>, with recent single measurements (during May 2013 at the Mauna Loa station) passing 400 ppm</w:t>
      </w:r>
      <w:r w:rsidRPr="00981C43">
        <w:rPr>
          <w:sz w:val="24"/>
          <w:szCs w:val="24"/>
        </w:rPr>
        <w:t>.</w:t>
      </w:r>
      <w:r w:rsidR="00A277C5" w:rsidRPr="00981C43">
        <w:rPr>
          <w:sz w:val="24"/>
          <w:szCs w:val="24"/>
        </w:rPr>
        <w:t xml:space="preserve">  </w:t>
      </w:r>
      <w:r w:rsidRPr="00981C43">
        <w:rPr>
          <w:sz w:val="24"/>
          <w:szCs w:val="24"/>
        </w:rPr>
        <w:t>Since 1800, the Earth</w:t>
      </w:r>
      <w:r w:rsidR="0073572D" w:rsidRPr="00981C43">
        <w:rPr>
          <w:sz w:val="24"/>
          <w:szCs w:val="24"/>
        </w:rPr>
        <w:t>’</w:t>
      </w:r>
      <w:r w:rsidRPr="00981C43">
        <w:rPr>
          <w:sz w:val="24"/>
          <w:szCs w:val="24"/>
        </w:rPr>
        <w:t>s population increased from less than 1 billion to over 7 billion, powered by relatively cheap energy obtained from fossil fuel combustion. These changes have been accompanied by increasing urbanization, with over 50% of the world’s population now living in urban areas.  By 2011, fossil fuel combustion, deforestation, and other human activities were adding over 38 billion tons of CO</w:t>
      </w:r>
      <w:r w:rsidRPr="00981C43">
        <w:rPr>
          <w:sz w:val="24"/>
          <w:szCs w:val="24"/>
          <w:vertAlign w:val="subscript"/>
        </w:rPr>
        <w:t>2</w:t>
      </w:r>
      <w:r w:rsidRPr="00981C43">
        <w:rPr>
          <w:sz w:val="24"/>
          <w:szCs w:val="24"/>
        </w:rPr>
        <w:t xml:space="preserve"> </w:t>
      </w:r>
      <w:r w:rsidR="001373E2">
        <w:rPr>
          <w:sz w:val="24"/>
          <w:szCs w:val="24"/>
        </w:rPr>
        <w:t>(</w:t>
      </w:r>
      <w:r w:rsidR="001373E2">
        <w:t>equivalently, 10.4 PgC</w:t>
      </w:r>
      <w:r w:rsidR="001373E2">
        <w:rPr>
          <w:sz w:val="24"/>
          <w:szCs w:val="24"/>
        </w:rPr>
        <w:t xml:space="preserve">) </w:t>
      </w:r>
      <w:r w:rsidRPr="00981C43">
        <w:rPr>
          <w:sz w:val="24"/>
          <w:szCs w:val="24"/>
        </w:rPr>
        <w:t>to the atmosphere each year, and these emissions have been growing at an average rate of 3.1% per year since 2000; the global recession of 2008-2010 significantly reduced the rate of emissions growth; however, the economic recovery has created an even greater increase in recent emissions</w:t>
      </w:r>
      <w:r w:rsidR="006D7B85" w:rsidRPr="00981C43">
        <w:rPr>
          <w:sz w:val="24"/>
          <w:szCs w:val="24"/>
        </w:rPr>
        <w:t xml:space="preserve"> (</w:t>
      </w:r>
      <w:r w:rsidR="001120EB" w:rsidRPr="00981C43">
        <w:rPr>
          <w:sz w:val="24"/>
          <w:szCs w:val="24"/>
        </w:rPr>
        <w:t xml:space="preserve">Peters et al 2012; </w:t>
      </w:r>
      <w:r w:rsidR="00B27E0A" w:rsidRPr="009C7266">
        <w:rPr>
          <w:sz w:val="24"/>
          <w:szCs w:val="24"/>
        </w:rPr>
        <w:t>Le Quéré</w:t>
      </w:r>
      <w:r w:rsidR="006D7B85" w:rsidRPr="00981C43">
        <w:rPr>
          <w:sz w:val="24"/>
          <w:szCs w:val="24"/>
        </w:rPr>
        <w:t xml:space="preserve"> et al</w:t>
      </w:r>
      <w:r w:rsidR="0073572D" w:rsidRPr="00981C43">
        <w:rPr>
          <w:sz w:val="24"/>
          <w:szCs w:val="24"/>
        </w:rPr>
        <w:t>.</w:t>
      </w:r>
      <w:r w:rsidR="006D7B85" w:rsidRPr="00981C43">
        <w:rPr>
          <w:sz w:val="24"/>
          <w:szCs w:val="24"/>
        </w:rPr>
        <w:t xml:space="preserve"> 201</w:t>
      </w:r>
      <w:r w:rsidR="0073572D" w:rsidRPr="00981C43">
        <w:rPr>
          <w:sz w:val="24"/>
          <w:szCs w:val="24"/>
        </w:rPr>
        <w:t>3</w:t>
      </w:r>
      <w:r w:rsidR="006D7B85" w:rsidRPr="00981C43">
        <w:rPr>
          <w:sz w:val="24"/>
          <w:szCs w:val="24"/>
        </w:rPr>
        <w:t>)</w:t>
      </w:r>
      <w:r w:rsidRPr="00981C43">
        <w:rPr>
          <w:sz w:val="24"/>
          <w:szCs w:val="24"/>
        </w:rPr>
        <w:t xml:space="preserve">. </w:t>
      </w:r>
    </w:p>
    <w:p w:rsidR="0017496D" w:rsidRPr="00981C43" w:rsidRDefault="0017496D" w:rsidP="00FC7E2A">
      <w:pPr>
        <w:rPr>
          <w:sz w:val="24"/>
          <w:szCs w:val="24"/>
        </w:rPr>
      </w:pPr>
    </w:p>
    <w:p w:rsidR="0017496D" w:rsidRPr="00981C43" w:rsidRDefault="0017496D" w:rsidP="00FC7E2A">
      <w:pPr>
        <w:rPr>
          <w:sz w:val="24"/>
          <w:szCs w:val="24"/>
        </w:rPr>
      </w:pPr>
      <w:r w:rsidRPr="00981C43">
        <w:rPr>
          <w:sz w:val="24"/>
          <w:szCs w:val="24"/>
        </w:rPr>
        <w:t>In the same timeframe, atmospheric methane (CH</w:t>
      </w:r>
      <w:r w:rsidRPr="00981C43">
        <w:rPr>
          <w:sz w:val="24"/>
          <w:szCs w:val="24"/>
          <w:vertAlign w:val="subscript"/>
        </w:rPr>
        <w:t>4</w:t>
      </w:r>
      <w:r w:rsidRPr="00981C43">
        <w:rPr>
          <w:sz w:val="24"/>
          <w:szCs w:val="24"/>
        </w:rPr>
        <w:t>) has nearly tripled in boundary layer mixing ratio reaching ~ 1900 ppb today from 700 ppb in the pre-industrial times. CH</w:t>
      </w:r>
      <w:r w:rsidRPr="00981C43">
        <w:rPr>
          <w:sz w:val="24"/>
          <w:szCs w:val="24"/>
          <w:vertAlign w:val="subscript"/>
        </w:rPr>
        <w:t>4</w:t>
      </w:r>
      <w:r w:rsidRPr="00981C43">
        <w:rPr>
          <w:sz w:val="24"/>
          <w:szCs w:val="24"/>
        </w:rPr>
        <w:t xml:space="preserve"> started to rise slightly before CO</w:t>
      </w:r>
      <w:r w:rsidRPr="00981C43">
        <w:rPr>
          <w:sz w:val="24"/>
          <w:szCs w:val="24"/>
          <w:vertAlign w:val="subscript"/>
        </w:rPr>
        <w:t>2</w:t>
      </w:r>
      <w:r w:rsidRPr="00981C43">
        <w:rPr>
          <w:sz w:val="24"/>
          <w:szCs w:val="24"/>
        </w:rPr>
        <w:t xml:space="preserve"> did,</w:t>
      </w:r>
      <w:r w:rsidR="00A277C5" w:rsidRPr="00981C43">
        <w:rPr>
          <w:sz w:val="24"/>
          <w:szCs w:val="24"/>
        </w:rPr>
        <w:t xml:space="preserve"> </w:t>
      </w:r>
      <w:r w:rsidRPr="00981C43">
        <w:rPr>
          <w:sz w:val="24"/>
          <w:szCs w:val="24"/>
        </w:rPr>
        <w:t>in response to early livestock domestication and rice agriculture—an increase in carbon rich anaerobic zones on the planet. There is also the likelihood of an increase in wildfires, which also contributed to an increase in both CO</w:t>
      </w:r>
      <w:r w:rsidRPr="00981C43">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fluxes from terrestrial systems to the atmosphere</w:t>
      </w:r>
      <w:r w:rsidR="005A4D32" w:rsidRPr="00981C43">
        <w:rPr>
          <w:sz w:val="24"/>
          <w:szCs w:val="24"/>
        </w:rPr>
        <w:t xml:space="preserve"> (IPCC 2007)</w:t>
      </w:r>
      <w:r w:rsidRPr="00981C43">
        <w:rPr>
          <w:sz w:val="24"/>
          <w:szCs w:val="24"/>
        </w:rPr>
        <w:t>.</w:t>
      </w:r>
    </w:p>
    <w:p w:rsidR="0017496D" w:rsidRPr="00981C43" w:rsidRDefault="0017496D" w:rsidP="00FC7E2A">
      <w:pPr>
        <w:rPr>
          <w:sz w:val="24"/>
          <w:szCs w:val="24"/>
        </w:rPr>
      </w:pPr>
    </w:p>
    <w:p w:rsidR="0017496D" w:rsidRPr="00981C43" w:rsidRDefault="0017496D" w:rsidP="00FC7E2A">
      <w:pPr>
        <w:rPr>
          <w:sz w:val="24"/>
          <w:szCs w:val="24"/>
        </w:rPr>
      </w:pPr>
      <w:r w:rsidRPr="00981C43">
        <w:rPr>
          <w:sz w:val="24"/>
          <w:szCs w:val="24"/>
        </w:rPr>
        <w:t xml:space="preserve">Precise, systematic, ground based </w:t>
      </w:r>
      <w:r w:rsidRPr="00981C43">
        <w:rPr>
          <w:i/>
          <w:sz w:val="24"/>
          <w:szCs w:val="24"/>
        </w:rPr>
        <w:t>in situ</w:t>
      </w:r>
      <w:r w:rsidRPr="00981C43">
        <w:rPr>
          <w:sz w:val="24"/>
          <w:szCs w:val="24"/>
        </w:rPr>
        <w:t xml:space="preserve"> measurements of atmospheric CO</w:t>
      </w:r>
      <w:r w:rsidRPr="00981C43">
        <w:rPr>
          <w:sz w:val="24"/>
          <w:szCs w:val="24"/>
          <w:vertAlign w:val="subscript"/>
        </w:rPr>
        <w:t>2</w:t>
      </w:r>
      <w:r w:rsidRPr="00981C43">
        <w:rPr>
          <w:sz w:val="24"/>
          <w:szCs w:val="24"/>
        </w:rPr>
        <w:t xml:space="preserve"> began </w:t>
      </w:r>
      <w:r w:rsidR="00052CAF" w:rsidRPr="00981C43">
        <w:rPr>
          <w:sz w:val="24"/>
          <w:szCs w:val="24"/>
        </w:rPr>
        <w:t>in</w:t>
      </w:r>
      <w:r w:rsidRPr="00981C43">
        <w:rPr>
          <w:sz w:val="24"/>
          <w:szCs w:val="24"/>
        </w:rPr>
        <w:t xml:space="preserve"> 1957, the International Geophysical Year, at Mauna Loa Observatory in Hawaii</w:t>
      </w:r>
      <w:r w:rsidR="00200947" w:rsidRPr="00981C43">
        <w:rPr>
          <w:sz w:val="24"/>
          <w:szCs w:val="24"/>
        </w:rPr>
        <w:t xml:space="preserve"> (Keeling, 1960)</w:t>
      </w:r>
      <w:r w:rsidRPr="00981C43">
        <w:rPr>
          <w:sz w:val="24"/>
          <w:szCs w:val="24"/>
        </w:rPr>
        <w:t>. Precise measurements of atmospheric CO</w:t>
      </w:r>
      <w:r w:rsidRPr="00981C43">
        <w:rPr>
          <w:sz w:val="24"/>
          <w:szCs w:val="24"/>
          <w:vertAlign w:val="subscript"/>
        </w:rPr>
        <w:t>2</w:t>
      </w:r>
      <w:r w:rsidRPr="00981C43">
        <w:rPr>
          <w:sz w:val="24"/>
          <w:szCs w:val="24"/>
        </w:rPr>
        <w:t>, CH</w:t>
      </w:r>
      <w:r w:rsidRPr="00981C43">
        <w:rPr>
          <w:sz w:val="24"/>
          <w:szCs w:val="24"/>
          <w:vertAlign w:val="subscript"/>
        </w:rPr>
        <w:t>4</w:t>
      </w:r>
      <w:r w:rsidRPr="00981C43">
        <w:rPr>
          <w:sz w:val="24"/>
          <w:szCs w:val="24"/>
        </w:rPr>
        <w:t xml:space="preserve">, and other greenhouse gases (GHG) are now being made from a global network of </w:t>
      </w:r>
      <w:r w:rsidR="00052CAF" w:rsidRPr="00981C43">
        <w:rPr>
          <w:sz w:val="24"/>
          <w:szCs w:val="24"/>
        </w:rPr>
        <w:t xml:space="preserve">nearly </w:t>
      </w:r>
      <w:r w:rsidRPr="00981C43">
        <w:rPr>
          <w:sz w:val="24"/>
          <w:szCs w:val="24"/>
        </w:rPr>
        <w:t>a hundred surface stations.  These measurements indicate that the CO</w:t>
      </w:r>
      <w:r w:rsidRPr="00981C43">
        <w:rPr>
          <w:sz w:val="24"/>
          <w:szCs w:val="24"/>
          <w:vertAlign w:val="subscript"/>
        </w:rPr>
        <w:t>2</w:t>
      </w:r>
      <w:r w:rsidRPr="00981C43">
        <w:rPr>
          <w:sz w:val="24"/>
          <w:szCs w:val="24"/>
        </w:rPr>
        <w:t xml:space="preserve"> emissions from human activities are superimposed on an active carbon cycle, driven primarily by photosynthesis and respiration by the land biosphere and the solubility of CO</w:t>
      </w:r>
      <w:r w:rsidRPr="00981C43">
        <w:rPr>
          <w:sz w:val="24"/>
          <w:szCs w:val="24"/>
          <w:vertAlign w:val="subscript"/>
        </w:rPr>
        <w:t>2</w:t>
      </w:r>
      <w:r w:rsidRPr="00981C43">
        <w:rPr>
          <w:sz w:val="24"/>
          <w:szCs w:val="24"/>
        </w:rPr>
        <w:t xml:space="preserve"> in the ocean. These natural processes emit about 20 times as much CO</w:t>
      </w:r>
      <w:r w:rsidRPr="00981C43">
        <w:rPr>
          <w:sz w:val="24"/>
          <w:szCs w:val="24"/>
          <w:vertAlign w:val="subscript"/>
        </w:rPr>
        <w:t>2</w:t>
      </w:r>
      <w:r w:rsidRPr="00981C43">
        <w:rPr>
          <w:sz w:val="24"/>
          <w:szCs w:val="24"/>
        </w:rPr>
        <w:t xml:space="preserve"> into the atmosphere each year as human activities, and then reabsorb a comparable amount, along with about half of the human contributions</w:t>
      </w:r>
      <w:r w:rsidR="00393C66" w:rsidRPr="00981C43">
        <w:rPr>
          <w:sz w:val="24"/>
          <w:szCs w:val="24"/>
        </w:rPr>
        <w:t xml:space="preserve"> (SOCCR 2008)</w:t>
      </w:r>
      <w:r w:rsidRPr="00981C43">
        <w:rPr>
          <w:sz w:val="24"/>
          <w:szCs w:val="24"/>
        </w:rPr>
        <w:t>.</w:t>
      </w:r>
      <w:r w:rsidR="00393C66" w:rsidRPr="00981C43">
        <w:rPr>
          <w:sz w:val="24"/>
          <w:szCs w:val="24"/>
          <w:vertAlign w:val="superscript"/>
        </w:rPr>
        <w:t xml:space="preserve">  </w:t>
      </w:r>
      <w:r w:rsidR="001373E2" w:rsidRPr="00976672">
        <w:rPr>
          <w:sz w:val="24"/>
          <w:szCs w:val="24"/>
        </w:rPr>
        <w:t>However, the largest net flux</w:t>
      </w:r>
      <w:r w:rsidR="001373E2">
        <w:rPr>
          <w:sz w:val="24"/>
          <w:szCs w:val="24"/>
        </w:rPr>
        <w:t xml:space="preserve"> is the fossil fuel flux to the atmosphere.</w:t>
      </w:r>
      <w:r w:rsidR="00DB3185">
        <w:rPr>
          <w:sz w:val="24"/>
          <w:szCs w:val="24"/>
        </w:rPr>
        <w:t xml:space="preserve">  </w:t>
      </w:r>
      <w:r w:rsidR="001373E2">
        <w:rPr>
          <w:sz w:val="24"/>
          <w:szCs w:val="24"/>
        </w:rPr>
        <w:t>T</w:t>
      </w:r>
      <w:r w:rsidRPr="00981C43">
        <w:rPr>
          <w:sz w:val="24"/>
          <w:szCs w:val="24"/>
        </w:rPr>
        <w:t>he atmosphere has a central role in the carbon cycle as the primary medium for exchange between the larger land and oceanic carbon reservoirs.</w:t>
      </w:r>
      <w:r w:rsidR="00DB3185">
        <w:rPr>
          <w:sz w:val="24"/>
          <w:szCs w:val="24"/>
        </w:rPr>
        <w:t xml:space="preserve">  (</w:t>
      </w:r>
      <w:r w:rsidR="00DB3185">
        <w:t>Much more carbon is transferred between the land and ocean via the atmosphere than is transferred directly via rivers</w:t>
      </w:r>
      <w:r w:rsidR="00DB3185" w:rsidRPr="00981C43" w:rsidDel="00DB3185">
        <w:rPr>
          <w:rStyle w:val="FootnoteReference"/>
          <w:sz w:val="24"/>
          <w:szCs w:val="24"/>
        </w:rPr>
        <w:t xml:space="preserve"> </w:t>
      </w:r>
      <w:r w:rsidR="00DB3185">
        <w:rPr>
          <w:sz w:val="24"/>
          <w:szCs w:val="24"/>
        </w:rPr>
        <w:t>.)</w:t>
      </w:r>
      <w:r w:rsidR="0030430C" w:rsidRPr="00981C43">
        <w:rPr>
          <w:sz w:val="24"/>
          <w:szCs w:val="24"/>
        </w:rPr>
        <w:t xml:space="preserve">  Unfortunately, the spatial and temporal distribution of the sources and sinks</w:t>
      </w:r>
      <w:r w:rsidR="001616E1" w:rsidRPr="00981C43">
        <w:rPr>
          <w:sz w:val="24"/>
          <w:szCs w:val="24"/>
        </w:rPr>
        <w:t xml:space="preserve"> of</w:t>
      </w:r>
      <w:r w:rsidR="00E84B7C" w:rsidRPr="00981C43">
        <w:rPr>
          <w:sz w:val="24"/>
          <w:szCs w:val="24"/>
        </w:rPr>
        <w:t xml:space="preserve"> </w:t>
      </w:r>
      <w:r w:rsidR="0030430C" w:rsidRPr="00981C43">
        <w:rPr>
          <w:sz w:val="24"/>
          <w:szCs w:val="24"/>
        </w:rPr>
        <w:t>CO</w:t>
      </w:r>
      <w:r w:rsidR="0030430C" w:rsidRPr="00981C43">
        <w:rPr>
          <w:sz w:val="24"/>
          <w:szCs w:val="24"/>
          <w:vertAlign w:val="subscript"/>
        </w:rPr>
        <w:t>2</w:t>
      </w:r>
      <w:r w:rsidR="0030430C" w:rsidRPr="00981C43">
        <w:rPr>
          <w:sz w:val="24"/>
          <w:szCs w:val="24"/>
        </w:rPr>
        <w:t xml:space="preserve">, </w:t>
      </w:r>
      <w:r w:rsidR="0030430C" w:rsidRPr="00981C43">
        <w:rPr>
          <w:sz w:val="24"/>
          <w:szCs w:val="24"/>
        </w:rPr>
        <w:lastRenderedPageBreak/>
        <w:t xml:space="preserve">the </w:t>
      </w:r>
      <w:r w:rsidRPr="00981C43">
        <w:rPr>
          <w:sz w:val="24"/>
          <w:szCs w:val="24"/>
        </w:rPr>
        <w:t>strength and distribution of CH</w:t>
      </w:r>
      <w:r w:rsidRPr="00981C43">
        <w:rPr>
          <w:sz w:val="24"/>
          <w:szCs w:val="24"/>
          <w:vertAlign w:val="subscript"/>
        </w:rPr>
        <w:t>4</w:t>
      </w:r>
      <w:r w:rsidRPr="00981C43">
        <w:rPr>
          <w:sz w:val="24"/>
          <w:szCs w:val="24"/>
        </w:rPr>
        <w:t xml:space="preserve"> sources, the underlying dynamics of the carbon cycle, and the characteristics of the climate-carbon connection are less well understood</w:t>
      </w:r>
      <w:r w:rsidR="00CA699E" w:rsidRPr="00981C43">
        <w:rPr>
          <w:sz w:val="24"/>
          <w:szCs w:val="24"/>
        </w:rPr>
        <w:t xml:space="preserve"> (</w:t>
      </w:r>
      <w:r w:rsidR="00E84B7C" w:rsidRPr="00981C43">
        <w:rPr>
          <w:sz w:val="24"/>
          <w:szCs w:val="24"/>
        </w:rPr>
        <w:t xml:space="preserve">e.g., </w:t>
      </w:r>
      <w:r w:rsidR="00CA699E" w:rsidRPr="00981C43">
        <w:rPr>
          <w:sz w:val="24"/>
          <w:szCs w:val="24"/>
        </w:rPr>
        <w:t>Keeling and Severinghaus, 2000)</w:t>
      </w:r>
      <w:r w:rsidRPr="00981C43">
        <w:rPr>
          <w:sz w:val="24"/>
          <w:szCs w:val="24"/>
        </w:rPr>
        <w:t>.</w:t>
      </w:r>
      <w:r w:rsidR="00CA699E" w:rsidRPr="00981C43">
        <w:rPr>
          <w:sz w:val="24"/>
          <w:szCs w:val="24"/>
        </w:rPr>
        <w:t xml:space="preserve">  </w:t>
      </w:r>
      <w:r w:rsidRPr="00981C43">
        <w:rPr>
          <w:sz w:val="24"/>
          <w:szCs w:val="24"/>
        </w:rPr>
        <w:t xml:space="preserve">Consequently, for several decades, </w:t>
      </w:r>
      <w:r w:rsidR="00DB3185">
        <w:rPr>
          <w:sz w:val="24"/>
          <w:szCs w:val="24"/>
        </w:rPr>
        <w:t xml:space="preserve">understanding </w:t>
      </w:r>
      <w:r w:rsidRPr="00981C43">
        <w:rPr>
          <w:sz w:val="24"/>
          <w:szCs w:val="24"/>
        </w:rPr>
        <w:t xml:space="preserve">these </w:t>
      </w:r>
      <w:r w:rsidR="00DB3185">
        <w:rPr>
          <w:sz w:val="24"/>
          <w:szCs w:val="24"/>
        </w:rPr>
        <w:t xml:space="preserve">natural </w:t>
      </w:r>
      <w:r w:rsidRPr="00981C43">
        <w:rPr>
          <w:sz w:val="24"/>
          <w:szCs w:val="24"/>
        </w:rPr>
        <w:t>processes</w:t>
      </w:r>
      <w:r w:rsidR="00DB3185">
        <w:rPr>
          <w:sz w:val="24"/>
          <w:szCs w:val="24"/>
        </w:rPr>
        <w:t xml:space="preserve"> and the human perturbation</w:t>
      </w:r>
      <w:r w:rsidRPr="00981C43">
        <w:rPr>
          <w:sz w:val="24"/>
          <w:szCs w:val="24"/>
        </w:rPr>
        <w:t xml:space="preserve"> have been among the most important goals of the carbon cycle scientific community. </w:t>
      </w:r>
    </w:p>
    <w:p w:rsidR="0017496D" w:rsidRPr="00981C43" w:rsidRDefault="0017496D" w:rsidP="00FC7E2A">
      <w:pPr>
        <w:rPr>
          <w:sz w:val="24"/>
          <w:szCs w:val="24"/>
        </w:rPr>
      </w:pPr>
    </w:p>
    <w:p w:rsidR="0017496D" w:rsidRPr="00981C43" w:rsidRDefault="0017496D" w:rsidP="00FC7E2A">
      <w:pPr>
        <w:widowControl w:val="0"/>
        <w:autoSpaceDE w:val="0"/>
        <w:autoSpaceDN w:val="0"/>
        <w:adjustRightInd w:val="0"/>
        <w:rPr>
          <w:sz w:val="24"/>
          <w:szCs w:val="24"/>
        </w:rPr>
      </w:pPr>
      <w:r w:rsidRPr="00981C43">
        <w:rPr>
          <w:sz w:val="24"/>
          <w:szCs w:val="24"/>
        </w:rPr>
        <w:t>The ground-based GHG monitoring network now provides the CO</w:t>
      </w:r>
      <w:r w:rsidRPr="00981C43">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data needed to accurately quantify the atmospheric growth rates and inter-annual variations, providing a strong integral constraint on the total net surface flux of CO</w:t>
      </w:r>
      <w:r w:rsidRPr="00981C43">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between the surface and the atmosphere. However, this network is still too sparse </w:t>
      </w:r>
      <w:r w:rsidR="00F7728E" w:rsidRPr="00981C43">
        <w:rPr>
          <w:sz w:val="24"/>
          <w:szCs w:val="24"/>
        </w:rPr>
        <w:t xml:space="preserve">and spatially non-uniform </w:t>
      </w:r>
      <w:r w:rsidRPr="00981C43">
        <w:rPr>
          <w:sz w:val="24"/>
          <w:szCs w:val="24"/>
        </w:rPr>
        <w:t>to constrain the spatial-temporal distribution of CO</w:t>
      </w:r>
      <w:r w:rsidRPr="00981C43">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natural sources and sinks</w:t>
      </w:r>
      <w:r w:rsidR="00741870" w:rsidRPr="00981C43">
        <w:rPr>
          <w:sz w:val="24"/>
          <w:szCs w:val="24"/>
        </w:rPr>
        <w:t xml:space="preserve"> globally</w:t>
      </w:r>
      <w:r w:rsidRPr="00981C43">
        <w:rPr>
          <w:sz w:val="24"/>
          <w:szCs w:val="24"/>
        </w:rPr>
        <w:t xml:space="preserve">. </w:t>
      </w:r>
      <w:r w:rsidR="00052CAF" w:rsidRPr="00981C43">
        <w:rPr>
          <w:rFonts w:cs="Times-Roman"/>
          <w:sz w:val="24"/>
          <w:szCs w:val="24"/>
        </w:rPr>
        <w:t>C</w:t>
      </w:r>
      <w:r w:rsidRPr="00981C43">
        <w:rPr>
          <w:rFonts w:cs="Times-Roman"/>
          <w:sz w:val="24"/>
          <w:szCs w:val="24"/>
        </w:rPr>
        <w:t xml:space="preserve">hapters </w:t>
      </w:r>
      <w:r w:rsidR="00AB6090" w:rsidRPr="00981C43">
        <w:rPr>
          <w:rFonts w:cs="Times-Roman"/>
          <w:sz w:val="24"/>
          <w:szCs w:val="24"/>
        </w:rPr>
        <w:t>2</w:t>
      </w:r>
      <w:r w:rsidRPr="00981C43">
        <w:rPr>
          <w:rFonts w:cs="Times-Roman"/>
          <w:sz w:val="24"/>
          <w:szCs w:val="24"/>
        </w:rPr>
        <w:t xml:space="preserve"> and </w:t>
      </w:r>
      <w:r w:rsidR="00AB6090" w:rsidRPr="00981C43">
        <w:rPr>
          <w:rFonts w:cs="Times-Roman"/>
          <w:sz w:val="24"/>
          <w:szCs w:val="24"/>
        </w:rPr>
        <w:t>3</w:t>
      </w:r>
      <w:r w:rsidRPr="00981C43">
        <w:rPr>
          <w:rFonts w:cs="Times-Roman"/>
          <w:sz w:val="24"/>
          <w:szCs w:val="24"/>
        </w:rPr>
        <w:t>, which focused on the terrestrial and oceanic systems and associated scientific issues, highlight the importance and challenges associated with the determination of these fluxes.</w:t>
      </w:r>
    </w:p>
    <w:p w:rsidR="0017496D" w:rsidRPr="00F41917" w:rsidRDefault="0017496D" w:rsidP="00FC7E2A">
      <w:pPr>
        <w:widowControl w:val="0"/>
        <w:autoSpaceDE w:val="0"/>
        <w:autoSpaceDN w:val="0"/>
        <w:adjustRightInd w:val="0"/>
        <w:rPr>
          <w:rFonts w:asciiTheme="minorHAnsi" w:hAnsiTheme="minorHAnsi"/>
          <w:sz w:val="24"/>
          <w:szCs w:val="24"/>
        </w:rPr>
      </w:pPr>
    </w:p>
    <w:p w:rsidR="0017496D" w:rsidRPr="00F41917" w:rsidRDefault="0017496D" w:rsidP="00F41917">
      <w:pPr>
        <w:pStyle w:val="FootnoteText"/>
        <w:rPr>
          <w:rFonts w:asciiTheme="minorHAnsi" w:hAnsiTheme="minorHAnsi"/>
          <w:sz w:val="24"/>
          <w:szCs w:val="24"/>
        </w:rPr>
      </w:pPr>
      <w:r w:rsidRPr="00F41917">
        <w:rPr>
          <w:rFonts w:asciiTheme="minorHAnsi" w:hAnsiTheme="minorHAnsi"/>
          <w:sz w:val="24"/>
          <w:szCs w:val="24"/>
        </w:rPr>
        <w:t>Assessments of the mass-balance between anthropogenic emissions, measured atmospheric increases in CO</w:t>
      </w:r>
      <w:r w:rsidRPr="00F41917">
        <w:rPr>
          <w:rFonts w:asciiTheme="minorHAnsi" w:hAnsiTheme="minorHAnsi"/>
          <w:sz w:val="24"/>
          <w:szCs w:val="24"/>
          <w:vertAlign w:val="subscript"/>
        </w:rPr>
        <w:t>2</w:t>
      </w:r>
      <w:r w:rsidRPr="00F41917">
        <w:rPr>
          <w:rFonts w:asciiTheme="minorHAnsi" w:hAnsiTheme="minorHAnsi"/>
          <w:sz w:val="24"/>
          <w:szCs w:val="24"/>
        </w:rPr>
        <w:t>, and model-derived estimates of the ocean uptake</w:t>
      </w:r>
      <w:r w:rsidR="00CA699E" w:rsidRPr="00F41917">
        <w:rPr>
          <w:rFonts w:asciiTheme="minorHAnsi" w:hAnsiTheme="minorHAnsi"/>
          <w:sz w:val="24"/>
          <w:szCs w:val="24"/>
        </w:rPr>
        <w:t xml:space="preserve"> (Tans and Keeling 1993</w:t>
      </w:r>
      <w:r w:rsidR="00184CF0" w:rsidRPr="00F41917">
        <w:rPr>
          <w:rFonts w:asciiTheme="minorHAnsi" w:hAnsiTheme="minorHAnsi"/>
          <w:sz w:val="24"/>
          <w:szCs w:val="24"/>
        </w:rPr>
        <w:t>; Ballantyne et al., 2012</w:t>
      </w:r>
      <w:r w:rsidR="00CA699E" w:rsidRPr="00F41917">
        <w:rPr>
          <w:rFonts w:asciiTheme="minorHAnsi" w:hAnsiTheme="minorHAnsi"/>
          <w:sz w:val="24"/>
          <w:szCs w:val="24"/>
        </w:rPr>
        <w:t xml:space="preserve">) </w:t>
      </w:r>
      <w:r w:rsidRPr="00F41917">
        <w:rPr>
          <w:rFonts w:asciiTheme="minorHAnsi" w:hAnsiTheme="minorHAnsi"/>
          <w:sz w:val="24"/>
          <w:szCs w:val="24"/>
        </w:rPr>
        <w:t>indicate the presence of an</w:t>
      </w:r>
      <w:r w:rsidRPr="00F41917">
        <w:rPr>
          <w:rFonts w:asciiTheme="minorHAnsi" w:hAnsiTheme="minorHAnsi"/>
          <w:bCs/>
          <w:sz w:val="24"/>
          <w:szCs w:val="24"/>
        </w:rPr>
        <w:t xml:space="preserve"> apparently large (~2 PgC/year) net terrestrial sink of CO</w:t>
      </w:r>
      <w:r w:rsidRPr="00F41917">
        <w:rPr>
          <w:rFonts w:asciiTheme="minorHAnsi" w:hAnsiTheme="minorHAnsi"/>
          <w:bCs/>
          <w:sz w:val="24"/>
          <w:szCs w:val="24"/>
          <w:vertAlign w:val="subscript"/>
        </w:rPr>
        <w:t>2</w:t>
      </w:r>
      <w:r w:rsidRPr="00F41917">
        <w:rPr>
          <w:rFonts w:asciiTheme="minorHAnsi" w:hAnsiTheme="minorHAnsi"/>
          <w:bCs/>
          <w:sz w:val="24"/>
          <w:szCs w:val="24"/>
        </w:rPr>
        <w:t xml:space="preserve">.  </w:t>
      </w:r>
      <w:r w:rsidRPr="00F41917">
        <w:rPr>
          <w:rFonts w:asciiTheme="minorHAnsi" w:hAnsiTheme="minorHAnsi"/>
          <w:sz w:val="24"/>
          <w:szCs w:val="24"/>
        </w:rPr>
        <w:t>An improved understanding of this sink</w:t>
      </w:r>
      <w:r w:rsidRPr="00F41917">
        <w:rPr>
          <w:rFonts w:asciiTheme="minorHAnsi" w:hAnsiTheme="minorHAnsi"/>
          <w:bCs/>
          <w:sz w:val="24"/>
          <w:szCs w:val="24"/>
        </w:rPr>
        <w:t xml:space="preserve"> </w:t>
      </w:r>
      <w:r w:rsidR="00115F4A" w:rsidRPr="00F41917">
        <w:rPr>
          <w:rFonts w:asciiTheme="minorHAnsi" w:hAnsiTheme="minorHAnsi"/>
          <w:bCs/>
          <w:sz w:val="24"/>
          <w:szCs w:val="24"/>
        </w:rPr>
        <w:t>(</w:t>
      </w:r>
      <w:r w:rsidR="00115F4A" w:rsidRPr="00F41917">
        <w:rPr>
          <w:rFonts w:asciiTheme="minorHAnsi" w:hAnsiTheme="minorHAnsi"/>
          <w:sz w:val="24"/>
          <w:szCs w:val="24"/>
        </w:rPr>
        <w:t>which must also off-set the respiration of carbon in long-lifetime industrial products)</w:t>
      </w:r>
      <w:r w:rsidR="00115F4A" w:rsidRPr="00B27E0A">
        <w:rPr>
          <w:rFonts w:asciiTheme="minorHAnsi" w:hAnsiTheme="minorHAnsi"/>
          <w:sz w:val="24"/>
          <w:szCs w:val="24"/>
        </w:rPr>
        <w:t xml:space="preserve"> </w:t>
      </w:r>
      <w:r w:rsidRPr="00F41917">
        <w:rPr>
          <w:rFonts w:asciiTheme="minorHAnsi" w:hAnsiTheme="minorHAnsi"/>
          <w:bCs/>
          <w:sz w:val="24"/>
          <w:szCs w:val="24"/>
        </w:rPr>
        <w:t>is of particular importance since it is currently reducing the rate of atmospheric increase from &gt; 4 ppm/year to ~2 ppm</w:t>
      </w:r>
      <w:r w:rsidRPr="00F41917">
        <w:rPr>
          <w:rFonts w:asciiTheme="minorHAnsi" w:hAnsiTheme="minorHAnsi"/>
          <w:sz w:val="24"/>
          <w:szCs w:val="24"/>
        </w:rPr>
        <w:t xml:space="preserve">. </w:t>
      </w:r>
      <w:r w:rsidR="00115F4A" w:rsidRPr="00B27E0A">
        <w:rPr>
          <w:rFonts w:asciiTheme="minorHAnsi" w:hAnsiTheme="minorHAnsi"/>
          <w:sz w:val="24"/>
          <w:szCs w:val="24"/>
        </w:rPr>
        <w:t xml:space="preserve"> </w:t>
      </w:r>
      <w:r w:rsidR="00892082" w:rsidRPr="00B27E0A">
        <w:rPr>
          <w:rFonts w:asciiTheme="minorHAnsi" w:hAnsiTheme="minorHAnsi"/>
          <w:sz w:val="24"/>
          <w:szCs w:val="24"/>
        </w:rPr>
        <w:t>(To expand, mass balance</w:t>
      </w:r>
      <w:r w:rsidR="00892082" w:rsidRPr="00740F11">
        <w:rPr>
          <w:rFonts w:asciiTheme="minorHAnsi" w:hAnsiTheme="minorHAnsi"/>
          <w:sz w:val="24"/>
          <w:szCs w:val="24"/>
        </w:rPr>
        <w:t xml:space="preserve"> </w:t>
      </w:r>
      <w:r w:rsidR="00115F4A" w:rsidRPr="00F41917">
        <w:rPr>
          <w:rFonts w:asciiTheme="minorHAnsi" w:hAnsiTheme="minorHAnsi"/>
          <w:sz w:val="24"/>
          <w:szCs w:val="24"/>
        </w:rPr>
        <w:t>with no net uptake, 8 PgC flux to the atmosphere causes an atmospheric change on concentration of ~4 ppm (8 PgC*0.470 ppm/PgC = 3.8 ppm), but since the land and atmosphere each take up ~2 PgC we only see an atmospheric increase of about half that amount (4 PgC*0.470 ppm/PgC = 1.9).</w:t>
      </w:r>
      <w:r w:rsidR="00115F4A" w:rsidRPr="00B27E0A">
        <w:rPr>
          <w:rFonts w:asciiTheme="minorHAnsi" w:hAnsiTheme="minorHAnsi"/>
          <w:sz w:val="24"/>
          <w:szCs w:val="24"/>
        </w:rPr>
        <w:t xml:space="preserve"> Th</w:t>
      </w:r>
      <w:r w:rsidR="00115F4A" w:rsidRPr="00F41917">
        <w:rPr>
          <w:rFonts w:asciiTheme="minorHAnsi" w:hAnsiTheme="minorHAnsi"/>
          <w:sz w:val="24"/>
          <w:szCs w:val="24"/>
        </w:rPr>
        <w:t>e oceanic flux is relatively well understood from models or measurements of partial pressure of CO</w:t>
      </w:r>
      <w:r w:rsidR="00115F4A" w:rsidRPr="00F41917">
        <w:rPr>
          <w:rFonts w:asciiTheme="minorHAnsi" w:hAnsiTheme="minorHAnsi"/>
          <w:sz w:val="24"/>
          <w:szCs w:val="24"/>
          <w:vertAlign w:val="subscript"/>
        </w:rPr>
        <w:t>2</w:t>
      </w:r>
      <w:r w:rsidR="00115F4A" w:rsidRPr="00F41917">
        <w:rPr>
          <w:rFonts w:asciiTheme="minorHAnsi" w:hAnsiTheme="minorHAnsi"/>
          <w:sz w:val="24"/>
          <w:szCs w:val="24"/>
        </w:rPr>
        <w:t xml:space="preserve"> in the ocean’s surface waters; what is not well understood the cause of the net terrestrial sink.</w:t>
      </w:r>
      <w:r w:rsidR="00892082" w:rsidRPr="00B27E0A">
        <w:rPr>
          <w:rFonts w:asciiTheme="minorHAnsi" w:hAnsiTheme="minorHAnsi"/>
          <w:sz w:val="24"/>
          <w:szCs w:val="24"/>
        </w:rPr>
        <w:t>)</w:t>
      </w:r>
      <w:r w:rsidR="00115F4A" w:rsidRPr="00B27E0A">
        <w:rPr>
          <w:rFonts w:asciiTheme="minorHAnsi" w:hAnsiTheme="minorHAnsi"/>
          <w:sz w:val="24"/>
          <w:szCs w:val="24"/>
        </w:rPr>
        <w:t xml:space="preserve">  </w:t>
      </w:r>
      <w:r w:rsidRPr="00F41917">
        <w:rPr>
          <w:rFonts w:asciiTheme="minorHAnsi" w:hAnsiTheme="minorHAnsi"/>
          <w:sz w:val="24"/>
          <w:szCs w:val="24"/>
        </w:rPr>
        <w:t>However, CO</w:t>
      </w:r>
      <w:r w:rsidRPr="00F41917">
        <w:rPr>
          <w:rFonts w:asciiTheme="minorHAnsi" w:hAnsiTheme="minorHAnsi"/>
          <w:sz w:val="24"/>
          <w:szCs w:val="24"/>
          <w:vertAlign w:val="subscript"/>
        </w:rPr>
        <w:t>2</w:t>
      </w:r>
      <w:r w:rsidRPr="00F41917">
        <w:rPr>
          <w:rFonts w:asciiTheme="minorHAnsi" w:hAnsiTheme="minorHAnsi"/>
          <w:sz w:val="24"/>
          <w:szCs w:val="24"/>
        </w:rPr>
        <w:t xml:space="preserve"> emission evaluations from China, India, and the Russia are uncertain (15-20% uncertainty) </w:t>
      </w:r>
      <w:r w:rsidR="00CA699E" w:rsidRPr="00F41917">
        <w:rPr>
          <w:rFonts w:asciiTheme="minorHAnsi" w:hAnsiTheme="minorHAnsi"/>
          <w:sz w:val="24"/>
          <w:szCs w:val="24"/>
        </w:rPr>
        <w:t>(Marland et al. 2009</w:t>
      </w:r>
      <w:r w:rsidR="00B27E0A" w:rsidRPr="00F41917">
        <w:rPr>
          <w:rFonts w:asciiTheme="minorHAnsi" w:hAnsiTheme="minorHAnsi"/>
          <w:sz w:val="24"/>
          <w:szCs w:val="24"/>
        </w:rPr>
        <w:t>;</w:t>
      </w:r>
      <w:r w:rsidR="00CA699E" w:rsidRPr="00F41917">
        <w:rPr>
          <w:rFonts w:asciiTheme="minorHAnsi" w:hAnsiTheme="minorHAnsi"/>
          <w:sz w:val="24"/>
          <w:szCs w:val="24"/>
        </w:rPr>
        <w:t xml:space="preserve"> </w:t>
      </w:r>
      <w:r w:rsidR="00200947" w:rsidRPr="00F41917">
        <w:rPr>
          <w:rFonts w:asciiTheme="minorHAnsi" w:hAnsiTheme="minorHAnsi"/>
          <w:sz w:val="24"/>
          <w:szCs w:val="24"/>
        </w:rPr>
        <w:t>Guan et al. 2012; Andres et al. 2012</w:t>
      </w:r>
      <w:r w:rsidR="00CA699E" w:rsidRPr="00F41917">
        <w:rPr>
          <w:rFonts w:asciiTheme="minorHAnsi" w:hAnsiTheme="minorHAnsi"/>
          <w:sz w:val="24"/>
          <w:szCs w:val="24"/>
        </w:rPr>
        <w:t>)</w:t>
      </w:r>
      <w:r w:rsidRPr="00F41917">
        <w:rPr>
          <w:rFonts w:asciiTheme="minorHAnsi" w:hAnsiTheme="minorHAnsi"/>
          <w:sz w:val="24"/>
          <w:szCs w:val="24"/>
        </w:rPr>
        <w:t>.</w:t>
      </w:r>
      <w:r w:rsidR="00CA699E" w:rsidRPr="00F41917">
        <w:rPr>
          <w:rFonts w:asciiTheme="minorHAnsi" w:hAnsiTheme="minorHAnsi"/>
          <w:sz w:val="24"/>
          <w:szCs w:val="24"/>
        </w:rPr>
        <w:t xml:space="preserve">  </w:t>
      </w:r>
      <w:r w:rsidRPr="00F41917">
        <w:rPr>
          <w:rFonts w:asciiTheme="minorHAnsi" w:hAnsiTheme="minorHAnsi"/>
          <w:sz w:val="24"/>
          <w:szCs w:val="24"/>
        </w:rPr>
        <w:t>This is important because China, India, and the Russian Federation are the 1</w:t>
      </w:r>
      <w:r w:rsidRPr="00F41917">
        <w:rPr>
          <w:rFonts w:asciiTheme="minorHAnsi" w:hAnsiTheme="minorHAnsi"/>
          <w:sz w:val="24"/>
          <w:szCs w:val="24"/>
          <w:vertAlign w:val="superscript"/>
        </w:rPr>
        <w:t>st</w:t>
      </w:r>
      <w:r w:rsidRPr="00F41917">
        <w:rPr>
          <w:rFonts w:asciiTheme="minorHAnsi" w:hAnsiTheme="minorHAnsi"/>
          <w:sz w:val="24"/>
          <w:szCs w:val="24"/>
        </w:rPr>
        <w:t>, 3</w:t>
      </w:r>
      <w:r w:rsidRPr="00F41917">
        <w:rPr>
          <w:rFonts w:asciiTheme="minorHAnsi" w:hAnsiTheme="minorHAnsi"/>
          <w:sz w:val="24"/>
          <w:szCs w:val="24"/>
          <w:vertAlign w:val="superscript"/>
        </w:rPr>
        <w:t>rd</w:t>
      </w:r>
      <w:r w:rsidRPr="00F41917">
        <w:rPr>
          <w:rFonts w:asciiTheme="minorHAnsi" w:hAnsiTheme="minorHAnsi"/>
          <w:sz w:val="24"/>
          <w:szCs w:val="24"/>
        </w:rPr>
        <w:t>, and 4</w:t>
      </w:r>
      <w:r w:rsidRPr="00F41917">
        <w:rPr>
          <w:rFonts w:asciiTheme="minorHAnsi" w:hAnsiTheme="minorHAnsi"/>
          <w:sz w:val="24"/>
          <w:szCs w:val="24"/>
          <w:vertAlign w:val="superscript"/>
        </w:rPr>
        <w:t>th</w:t>
      </w:r>
      <w:r w:rsidRPr="00F41917">
        <w:rPr>
          <w:rFonts w:asciiTheme="minorHAnsi" w:hAnsiTheme="minorHAnsi"/>
          <w:sz w:val="24"/>
          <w:szCs w:val="24"/>
        </w:rPr>
        <w:t xml:space="preserve"> largest emitters of industrial CO</w:t>
      </w:r>
      <w:r w:rsidRPr="00F41917">
        <w:rPr>
          <w:rFonts w:asciiTheme="minorHAnsi" w:hAnsiTheme="minorHAnsi"/>
          <w:sz w:val="24"/>
          <w:szCs w:val="24"/>
          <w:vertAlign w:val="subscript"/>
        </w:rPr>
        <w:t>2</w:t>
      </w:r>
      <w:r w:rsidRPr="00F41917">
        <w:rPr>
          <w:rFonts w:asciiTheme="minorHAnsi" w:hAnsiTheme="minorHAnsi"/>
          <w:sz w:val="24"/>
          <w:szCs w:val="24"/>
        </w:rPr>
        <w:t>, and the share of emissions from the developing economies is growing</w:t>
      </w:r>
      <w:r w:rsidR="00CA699E" w:rsidRPr="00F41917">
        <w:rPr>
          <w:rFonts w:asciiTheme="minorHAnsi" w:hAnsiTheme="minorHAnsi"/>
          <w:sz w:val="24"/>
          <w:szCs w:val="24"/>
        </w:rPr>
        <w:t xml:space="preserve"> (</w:t>
      </w:r>
      <w:r w:rsidR="00200947" w:rsidRPr="00F41917">
        <w:rPr>
          <w:rFonts w:asciiTheme="minorHAnsi" w:hAnsiTheme="minorHAnsi"/>
          <w:sz w:val="24"/>
          <w:szCs w:val="24"/>
        </w:rPr>
        <w:t>Peters et al., 2012</w:t>
      </w:r>
      <w:r w:rsidR="00DB3185" w:rsidRPr="00F41917">
        <w:rPr>
          <w:rFonts w:asciiTheme="minorHAnsi" w:hAnsiTheme="minorHAnsi"/>
          <w:sz w:val="24"/>
          <w:szCs w:val="24"/>
        </w:rPr>
        <w:t>,</w:t>
      </w:r>
      <w:r w:rsidR="00200947" w:rsidRPr="00F41917">
        <w:rPr>
          <w:rFonts w:asciiTheme="minorHAnsi" w:hAnsiTheme="minorHAnsi"/>
          <w:sz w:val="24"/>
          <w:szCs w:val="24"/>
        </w:rPr>
        <w:t xml:space="preserve"> Le Quéré et al. 201</w:t>
      </w:r>
      <w:r w:rsidR="00B27E0A" w:rsidRPr="00F41917">
        <w:rPr>
          <w:rFonts w:asciiTheme="minorHAnsi" w:hAnsiTheme="minorHAnsi"/>
          <w:sz w:val="24"/>
          <w:szCs w:val="24"/>
        </w:rPr>
        <w:t>3</w:t>
      </w:r>
      <w:r w:rsidR="00B27E0A">
        <w:rPr>
          <w:rFonts w:asciiTheme="minorHAnsi" w:hAnsiTheme="minorHAnsi"/>
          <w:sz w:val="24"/>
          <w:szCs w:val="24"/>
        </w:rPr>
        <w:t>;</w:t>
      </w:r>
      <w:r w:rsidR="00DB3185" w:rsidRPr="00F41917">
        <w:rPr>
          <w:rFonts w:asciiTheme="minorHAnsi" w:hAnsiTheme="minorHAnsi"/>
          <w:sz w:val="24"/>
          <w:szCs w:val="24"/>
        </w:rPr>
        <w:t xml:space="preserve"> </w:t>
      </w:r>
      <w:r w:rsidR="00DB3185" w:rsidRPr="00B27E0A">
        <w:rPr>
          <w:rFonts w:asciiTheme="minorHAnsi" w:hAnsiTheme="minorHAnsi"/>
          <w:sz w:val="24"/>
          <w:szCs w:val="24"/>
        </w:rPr>
        <w:t>K. Gurney and D. O’Keefe 2013</w:t>
      </w:r>
      <w:r w:rsidR="00CA699E" w:rsidRPr="00F41917">
        <w:rPr>
          <w:rFonts w:asciiTheme="minorHAnsi" w:hAnsiTheme="minorHAnsi"/>
          <w:sz w:val="24"/>
          <w:szCs w:val="24"/>
        </w:rPr>
        <w:t>)</w:t>
      </w:r>
      <w:r w:rsidRPr="00F41917">
        <w:rPr>
          <w:rFonts w:asciiTheme="minorHAnsi" w:hAnsiTheme="minorHAnsi"/>
          <w:sz w:val="24"/>
          <w:szCs w:val="24"/>
        </w:rPr>
        <w:t>.</w:t>
      </w:r>
      <w:r w:rsidR="00CA699E" w:rsidRPr="00F41917">
        <w:rPr>
          <w:rFonts w:asciiTheme="minorHAnsi" w:hAnsiTheme="minorHAnsi"/>
          <w:sz w:val="24"/>
          <w:szCs w:val="24"/>
        </w:rPr>
        <w:t xml:space="preserve">  </w:t>
      </w:r>
      <w:r w:rsidRPr="00F41917">
        <w:rPr>
          <w:rFonts w:asciiTheme="minorHAnsi" w:hAnsiTheme="minorHAnsi"/>
          <w:sz w:val="24"/>
          <w:szCs w:val="24"/>
        </w:rPr>
        <w:t>Therefore, estimating the apparent terrestrial sink for CO</w:t>
      </w:r>
      <w:r w:rsidRPr="00F41917">
        <w:rPr>
          <w:rFonts w:asciiTheme="minorHAnsi" w:hAnsiTheme="minorHAnsi"/>
          <w:sz w:val="24"/>
          <w:szCs w:val="24"/>
          <w:vertAlign w:val="subscript"/>
        </w:rPr>
        <w:t>2</w:t>
      </w:r>
      <w:r w:rsidRPr="00F41917">
        <w:rPr>
          <w:rFonts w:asciiTheme="minorHAnsi" w:hAnsiTheme="minorHAnsi"/>
          <w:sz w:val="24"/>
          <w:szCs w:val="24"/>
        </w:rPr>
        <w:t xml:space="preserve"> by “mass-balance” is problematic. It also does not give insight into the location of the terrestrial sink or the processes that might be involved. Furthermore, for all nations, accurate knowledge of the fine-scale spatial and temporal distribution of fossil fuel emissions is important for understanding the effectiveness of emission reduction strategies.</w:t>
      </w:r>
    </w:p>
    <w:p w:rsidR="0017496D" w:rsidRPr="00F41917" w:rsidRDefault="0017496D" w:rsidP="00FC7E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sz w:val="24"/>
          <w:szCs w:val="24"/>
        </w:rPr>
      </w:pPr>
    </w:p>
    <w:p w:rsidR="0017496D" w:rsidRPr="00981C43" w:rsidRDefault="0017496D" w:rsidP="00FC7E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4"/>
          <w:szCs w:val="24"/>
        </w:rPr>
      </w:pPr>
      <w:r w:rsidRPr="00981C43">
        <w:rPr>
          <w:sz w:val="24"/>
          <w:szCs w:val="24"/>
        </w:rPr>
        <w:t>The CH</w:t>
      </w:r>
      <w:r w:rsidRPr="00981C43">
        <w:rPr>
          <w:sz w:val="24"/>
          <w:szCs w:val="24"/>
          <w:vertAlign w:val="subscript"/>
        </w:rPr>
        <w:t>4</w:t>
      </w:r>
      <w:r w:rsidRPr="00981C43">
        <w:rPr>
          <w:sz w:val="24"/>
          <w:szCs w:val="24"/>
        </w:rPr>
        <w:t xml:space="preserve"> component of the global carbon cycle presents similar challenges. Rice paddy and wetland ecosystems are significant sources that are inadequately measured or known; moreover, CH</w:t>
      </w:r>
      <w:r w:rsidRPr="00981C43">
        <w:rPr>
          <w:sz w:val="24"/>
          <w:szCs w:val="24"/>
          <w:vertAlign w:val="subscript"/>
        </w:rPr>
        <w:t>4</w:t>
      </w:r>
      <w:r w:rsidRPr="00981C43">
        <w:rPr>
          <w:sz w:val="24"/>
          <w:szCs w:val="24"/>
        </w:rPr>
        <w:t xml:space="preserve"> emissions from rice paddies are affected by a number of factors</w:t>
      </w:r>
      <w:r w:rsidR="00CA699E" w:rsidRPr="00981C43">
        <w:rPr>
          <w:sz w:val="24"/>
          <w:szCs w:val="24"/>
        </w:rPr>
        <w:t xml:space="preserve"> (Jain et al. 2004</w:t>
      </w:r>
      <w:r w:rsidR="00740F11">
        <w:rPr>
          <w:sz w:val="24"/>
          <w:szCs w:val="24"/>
        </w:rPr>
        <w:t>;</w:t>
      </w:r>
      <w:r w:rsidR="00CA699E" w:rsidRPr="00981C43">
        <w:rPr>
          <w:sz w:val="24"/>
          <w:szCs w:val="24"/>
        </w:rPr>
        <w:t xml:space="preserve"> Li et al. 2005</w:t>
      </w:r>
      <w:r w:rsidR="00740F11">
        <w:rPr>
          <w:sz w:val="24"/>
          <w:szCs w:val="24"/>
        </w:rPr>
        <w:t>;</w:t>
      </w:r>
      <w:r w:rsidR="00CA699E" w:rsidRPr="00981C43">
        <w:rPr>
          <w:sz w:val="24"/>
          <w:szCs w:val="24"/>
        </w:rPr>
        <w:t xml:space="preserve"> Pathad et al. 2003</w:t>
      </w:r>
      <w:r w:rsidR="00740F11">
        <w:rPr>
          <w:sz w:val="24"/>
          <w:szCs w:val="24"/>
        </w:rPr>
        <w:t>;</w:t>
      </w:r>
      <w:r w:rsidR="00CA699E" w:rsidRPr="00981C43">
        <w:rPr>
          <w:sz w:val="24"/>
          <w:szCs w:val="24"/>
        </w:rPr>
        <w:t xml:space="preserve"> Rath et al. 2005)</w:t>
      </w:r>
      <w:r w:rsidRPr="00981C43">
        <w:rPr>
          <w:sz w:val="24"/>
          <w:szCs w:val="24"/>
        </w:rPr>
        <w:t>.</w:t>
      </w:r>
      <w:r w:rsidR="00CA699E" w:rsidRPr="00981C43">
        <w:rPr>
          <w:sz w:val="24"/>
          <w:szCs w:val="24"/>
        </w:rPr>
        <w:t xml:space="preserve">  </w:t>
      </w:r>
      <w:r w:rsidRPr="00981C43">
        <w:rPr>
          <w:sz w:val="24"/>
          <w:szCs w:val="24"/>
        </w:rPr>
        <w:t>Several approaches have been used to scale-up from measurements at individual plots to estimate CH</w:t>
      </w:r>
      <w:r w:rsidRPr="00981C43">
        <w:rPr>
          <w:sz w:val="24"/>
          <w:szCs w:val="24"/>
          <w:vertAlign w:val="subscript"/>
        </w:rPr>
        <w:t>4</w:t>
      </w:r>
      <w:r w:rsidRPr="00981C43">
        <w:rPr>
          <w:sz w:val="24"/>
          <w:szCs w:val="24"/>
        </w:rPr>
        <w:t xml:space="preserve"> emissions at the landscape scale, including the emission factor and the biogeochemical modeling approaches</w:t>
      </w:r>
      <w:r w:rsidR="003512FE" w:rsidRPr="00981C43">
        <w:rPr>
          <w:sz w:val="24"/>
          <w:szCs w:val="24"/>
        </w:rPr>
        <w:t xml:space="preserve"> (Li et al. 2004</w:t>
      </w:r>
      <w:r w:rsidR="00740F11">
        <w:rPr>
          <w:sz w:val="24"/>
          <w:szCs w:val="24"/>
        </w:rPr>
        <w:t>;</w:t>
      </w:r>
      <w:r w:rsidR="00740F11" w:rsidRPr="00981C43">
        <w:rPr>
          <w:sz w:val="24"/>
          <w:szCs w:val="24"/>
        </w:rPr>
        <w:t xml:space="preserve"> </w:t>
      </w:r>
      <w:r w:rsidR="003512FE" w:rsidRPr="00981C43">
        <w:rPr>
          <w:sz w:val="24"/>
          <w:szCs w:val="24"/>
        </w:rPr>
        <w:t>Pathak et al. 2005</w:t>
      </w:r>
      <w:r w:rsidR="00740F11">
        <w:rPr>
          <w:sz w:val="24"/>
          <w:szCs w:val="24"/>
        </w:rPr>
        <w:t>;</w:t>
      </w:r>
      <w:r w:rsidR="003512FE" w:rsidRPr="00981C43">
        <w:rPr>
          <w:sz w:val="24"/>
          <w:szCs w:val="24"/>
        </w:rPr>
        <w:t xml:space="preserve"> Yan et al. 2003)</w:t>
      </w:r>
      <w:r w:rsidRPr="00981C43">
        <w:rPr>
          <w:sz w:val="24"/>
          <w:szCs w:val="24"/>
        </w:rPr>
        <w:t>.</w:t>
      </w:r>
      <w:r w:rsidR="003512FE" w:rsidRPr="00981C43">
        <w:rPr>
          <w:sz w:val="24"/>
          <w:szCs w:val="24"/>
        </w:rPr>
        <w:t xml:space="preserve">  </w:t>
      </w:r>
      <w:r w:rsidRPr="00981C43">
        <w:rPr>
          <w:sz w:val="24"/>
          <w:szCs w:val="24"/>
        </w:rPr>
        <w:t xml:space="preserve">These bottom-up methods require information on </w:t>
      </w:r>
      <w:r w:rsidRPr="00981C43">
        <w:rPr>
          <w:sz w:val="24"/>
          <w:szCs w:val="24"/>
        </w:rPr>
        <w:lastRenderedPageBreak/>
        <w:t xml:space="preserve">crop type, cropping calendar, water management, and cropping intensity, which vary substantially over time and space.  To date, there has not been a comprehensive top-down observational system to validate these results. There are important uncertainties in other regions; Arctic permafrost </w:t>
      </w:r>
      <w:r w:rsidR="00052CAF" w:rsidRPr="00981C43">
        <w:rPr>
          <w:sz w:val="24"/>
          <w:szCs w:val="24"/>
        </w:rPr>
        <w:t xml:space="preserve">soils </w:t>
      </w:r>
      <w:r w:rsidRPr="00981C43">
        <w:rPr>
          <w:sz w:val="24"/>
          <w:szCs w:val="24"/>
        </w:rPr>
        <w:t>thaw in the spring and summer, creating the potential for significant CH</w:t>
      </w:r>
      <w:r w:rsidRPr="00981C43">
        <w:rPr>
          <w:sz w:val="24"/>
          <w:szCs w:val="24"/>
          <w:vertAlign w:val="subscript"/>
        </w:rPr>
        <w:t>4</w:t>
      </w:r>
      <w:r w:rsidRPr="00981C43">
        <w:rPr>
          <w:sz w:val="24"/>
          <w:szCs w:val="24"/>
        </w:rPr>
        <w:t xml:space="preserve"> </w:t>
      </w:r>
      <w:r w:rsidR="00B64AC3" w:rsidRPr="00981C43">
        <w:rPr>
          <w:sz w:val="24"/>
          <w:szCs w:val="24"/>
        </w:rPr>
        <w:t>and CO</w:t>
      </w:r>
      <w:r w:rsidR="00B64AC3" w:rsidRPr="00BE012D">
        <w:rPr>
          <w:sz w:val="24"/>
          <w:szCs w:val="24"/>
          <w:vertAlign w:val="subscript"/>
        </w:rPr>
        <w:t>2</w:t>
      </w:r>
      <w:r w:rsidR="00B64AC3" w:rsidRPr="00981C43">
        <w:rPr>
          <w:sz w:val="24"/>
          <w:szCs w:val="24"/>
        </w:rPr>
        <w:t xml:space="preserve"> </w:t>
      </w:r>
      <w:r w:rsidRPr="00DA576E">
        <w:rPr>
          <w:sz w:val="24"/>
          <w:szCs w:val="24"/>
        </w:rPr>
        <w:t>release, but the flux is poorly measured. With regards to CH</w:t>
      </w:r>
      <w:r w:rsidRPr="00981C43">
        <w:rPr>
          <w:sz w:val="24"/>
          <w:szCs w:val="24"/>
          <w:vertAlign w:val="subscript"/>
        </w:rPr>
        <w:t>4</w:t>
      </w:r>
      <w:r w:rsidRPr="00981C43">
        <w:rPr>
          <w:sz w:val="24"/>
          <w:szCs w:val="24"/>
        </w:rPr>
        <w:t xml:space="preserve"> in the global carbon cycle, </w:t>
      </w:r>
      <w:r w:rsidRPr="00981C43">
        <w:rPr>
          <w:rFonts w:cs="Helvetica"/>
          <w:sz w:val="24"/>
          <w:szCs w:val="24"/>
        </w:rPr>
        <w:t>the balance between sources and sinks is not yet well known</w:t>
      </w:r>
      <w:r w:rsidR="006A157E" w:rsidRPr="00981C43">
        <w:rPr>
          <w:rFonts w:cs="Helvetica"/>
          <w:sz w:val="24"/>
          <w:szCs w:val="24"/>
        </w:rPr>
        <w:t xml:space="preserve"> (IPCC 2007)</w:t>
      </w:r>
      <w:r w:rsidRPr="00981C43">
        <w:rPr>
          <w:rFonts w:cs="Helvetica"/>
          <w:sz w:val="24"/>
          <w:szCs w:val="24"/>
        </w:rPr>
        <w:t>.</w:t>
      </w:r>
      <w:r w:rsidR="006A157E" w:rsidRPr="00981C43">
        <w:rPr>
          <w:rFonts w:cs="Helvetica"/>
          <w:sz w:val="24"/>
          <w:szCs w:val="24"/>
        </w:rPr>
        <w:t xml:space="preserve">  </w:t>
      </w:r>
      <w:r w:rsidRPr="00981C43">
        <w:rPr>
          <w:rFonts w:cs="Helvetica"/>
          <w:sz w:val="24"/>
          <w:szCs w:val="24"/>
        </w:rPr>
        <w:t>This is exemplified by surface-based, global observations showing a suspension of the increase of atmospheric CH</w:t>
      </w:r>
      <w:r w:rsidRPr="00981C43">
        <w:rPr>
          <w:rFonts w:cs="Helvetica"/>
          <w:sz w:val="24"/>
          <w:szCs w:val="24"/>
          <w:vertAlign w:val="subscript"/>
        </w:rPr>
        <w:t>4</w:t>
      </w:r>
      <w:r w:rsidRPr="00981C43">
        <w:rPr>
          <w:rFonts w:cs="Helvetica"/>
          <w:sz w:val="24"/>
          <w:szCs w:val="24"/>
        </w:rPr>
        <w:t xml:space="preserve"> concentrations between 2000 and 2006, followed by a resumption of growth since 2007. Neither the suspension nor the re-initiation of increasing CH</w:t>
      </w:r>
      <w:r w:rsidRPr="00981C43">
        <w:rPr>
          <w:rFonts w:cs="Helvetica"/>
          <w:sz w:val="24"/>
          <w:szCs w:val="24"/>
          <w:vertAlign w:val="subscript"/>
        </w:rPr>
        <w:t>4</w:t>
      </w:r>
      <w:r w:rsidRPr="00981C43">
        <w:rPr>
          <w:rFonts w:cs="Helvetica"/>
          <w:sz w:val="24"/>
          <w:szCs w:val="24"/>
        </w:rPr>
        <w:t xml:space="preserve"> is well understood.</w:t>
      </w:r>
    </w:p>
    <w:p w:rsidR="0017496D" w:rsidRPr="00981C43" w:rsidRDefault="0017496D" w:rsidP="00FC7E2A">
      <w:pPr>
        <w:widowControl w:val="0"/>
        <w:autoSpaceDE w:val="0"/>
        <w:autoSpaceDN w:val="0"/>
        <w:adjustRightInd w:val="0"/>
        <w:rPr>
          <w:rFonts w:eastAsia="Times New Roman" w:cs="TimesNewRomanPSMT"/>
          <w:sz w:val="24"/>
          <w:szCs w:val="24"/>
        </w:rPr>
      </w:pPr>
    </w:p>
    <w:p w:rsidR="0017496D" w:rsidRPr="00981C43" w:rsidRDefault="0017496D" w:rsidP="00FC7E2A">
      <w:pPr>
        <w:rPr>
          <w:sz w:val="24"/>
          <w:szCs w:val="24"/>
        </w:rPr>
      </w:pPr>
      <w:r w:rsidRPr="00981C43">
        <w:rPr>
          <w:sz w:val="24"/>
          <w:szCs w:val="24"/>
        </w:rPr>
        <w:t>Because the identity and processes controlling natural sources and sinks of CO</w:t>
      </w:r>
      <w:r w:rsidRPr="00981C43">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are not currently well understood, it is difficult to determine how they might respond to climate change.  Moreover, the coupling between </w:t>
      </w:r>
      <w:r w:rsidRPr="00981C43">
        <w:rPr>
          <w:rFonts w:cs="Helvetica"/>
          <w:sz w:val="24"/>
          <w:szCs w:val="24"/>
        </w:rPr>
        <w:t>the climate system and the carbon cycle could, itself, set up feedbacks</w:t>
      </w:r>
      <w:r w:rsidR="006A157E" w:rsidRPr="00981C43">
        <w:rPr>
          <w:rFonts w:cs="Helvetica"/>
          <w:sz w:val="24"/>
          <w:szCs w:val="24"/>
        </w:rPr>
        <w:t xml:space="preserve"> (Cox et al. 2000</w:t>
      </w:r>
      <w:r w:rsidR="00740F11">
        <w:rPr>
          <w:rFonts w:cs="Helvetica"/>
          <w:sz w:val="24"/>
          <w:szCs w:val="24"/>
        </w:rPr>
        <w:t>;</w:t>
      </w:r>
      <w:r w:rsidR="006A157E" w:rsidRPr="00981C43">
        <w:rPr>
          <w:rFonts w:cs="Helvetica"/>
          <w:sz w:val="24"/>
          <w:szCs w:val="24"/>
        </w:rPr>
        <w:t xml:space="preserve"> Friedlingstein et al. 2001</w:t>
      </w:r>
      <w:r w:rsidR="00740F11">
        <w:rPr>
          <w:rFonts w:cs="Helvetica"/>
          <w:sz w:val="24"/>
          <w:szCs w:val="24"/>
        </w:rPr>
        <w:t>;</w:t>
      </w:r>
      <w:r w:rsidR="006A157E" w:rsidRPr="00981C43">
        <w:rPr>
          <w:rFonts w:cs="Helvetica"/>
          <w:sz w:val="24"/>
          <w:szCs w:val="24"/>
        </w:rPr>
        <w:t xml:space="preserve"> IPCC 2007</w:t>
      </w:r>
      <w:r w:rsidR="00740F11">
        <w:rPr>
          <w:rFonts w:cs="Helvetica"/>
          <w:sz w:val="24"/>
          <w:szCs w:val="24"/>
        </w:rPr>
        <w:t>;</w:t>
      </w:r>
      <w:r w:rsidR="00660324" w:rsidRPr="00981C43">
        <w:rPr>
          <w:rFonts w:cs="Helvetica"/>
          <w:sz w:val="24"/>
          <w:szCs w:val="24"/>
        </w:rPr>
        <w:t xml:space="preserve"> Schuur et al. 2008</w:t>
      </w:r>
      <w:r w:rsidR="006A157E" w:rsidRPr="00981C43">
        <w:rPr>
          <w:rFonts w:cs="Helvetica"/>
          <w:sz w:val="24"/>
          <w:szCs w:val="24"/>
        </w:rPr>
        <w:t>)</w:t>
      </w:r>
      <w:r w:rsidRPr="00981C43">
        <w:rPr>
          <w:rFonts w:cs="Helvetica"/>
          <w:sz w:val="24"/>
          <w:szCs w:val="24"/>
        </w:rPr>
        <w:t xml:space="preserve"> between both systems. For example, warmer oceans decrease CO</w:t>
      </w:r>
      <w:r w:rsidRPr="00981C43">
        <w:rPr>
          <w:rFonts w:cs="Helvetica"/>
          <w:sz w:val="24"/>
          <w:szCs w:val="24"/>
          <w:vertAlign w:val="subscript"/>
        </w:rPr>
        <w:t>2</w:t>
      </w:r>
      <w:r w:rsidRPr="00981C43">
        <w:rPr>
          <w:rFonts w:cs="Helvetica"/>
          <w:sz w:val="24"/>
          <w:szCs w:val="24"/>
        </w:rPr>
        <w:t xml:space="preserve"> solubility, and thereby increase the concentration in atmospheric CO</w:t>
      </w:r>
      <w:r w:rsidRPr="00981C43">
        <w:rPr>
          <w:rFonts w:cs="Helvetica"/>
          <w:sz w:val="24"/>
          <w:szCs w:val="24"/>
          <w:vertAlign w:val="subscript"/>
        </w:rPr>
        <w:t>2</w:t>
      </w:r>
      <w:r w:rsidRPr="00981C43">
        <w:rPr>
          <w:rFonts w:cs="Helvetica"/>
          <w:sz w:val="24"/>
          <w:szCs w:val="24"/>
        </w:rPr>
        <w:t xml:space="preserve">, which could lead to increased warming. </w:t>
      </w:r>
      <w:r w:rsidRPr="00981C43">
        <w:rPr>
          <w:rFonts w:cs="Helvetica"/>
          <w:sz w:val="24"/>
          <w:szCs w:val="24"/>
          <w:lang w:eastAsia="ja-JP"/>
        </w:rPr>
        <w:t>Degradation of soil organic carbon may be enhanced under warmer and wetter climate, releasing CO</w:t>
      </w:r>
      <w:r w:rsidRPr="00981C43">
        <w:rPr>
          <w:rFonts w:cs="Helvetica"/>
          <w:sz w:val="24"/>
          <w:szCs w:val="24"/>
          <w:vertAlign w:val="subscript"/>
          <w:lang w:eastAsia="ja-JP"/>
        </w:rPr>
        <w:t>2</w:t>
      </w:r>
      <w:r w:rsidRPr="00981C43">
        <w:rPr>
          <w:rFonts w:cs="Helvetica"/>
          <w:sz w:val="24"/>
          <w:szCs w:val="24"/>
          <w:lang w:eastAsia="ja-JP"/>
        </w:rPr>
        <w:t xml:space="preserve"> from land, again resulting in increased warming. This </w:t>
      </w:r>
      <w:r w:rsidRPr="00981C43">
        <w:rPr>
          <w:rFonts w:cs="Helvetica"/>
          <w:sz w:val="24"/>
          <w:szCs w:val="24"/>
        </w:rPr>
        <w:t>warming could create longer growing seasons, which could increase the flux of CH</w:t>
      </w:r>
      <w:r w:rsidRPr="00981C43">
        <w:rPr>
          <w:rFonts w:cs="Helvetica"/>
          <w:sz w:val="24"/>
          <w:szCs w:val="24"/>
          <w:vertAlign w:val="subscript"/>
        </w:rPr>
        <w:t>4</w:t>
      </w:r>
      <w:r w:rsidRPr="00981C43">
        <w:rPr>
          <w:rFonts w:cs="Helvetica"/>
          <w:sz w:val="24"/>
          <w:szCs w:val="24"/>
        </w:rPr>
        <w:t xml:space="preserve"> from the land to the atmosphere (positive feedback) and increase the CO</w:t>
      </w:r>
      <w:r w:rsidRPr="00981C43">
        <w:rPr>
          <w:rFonts w:cs="Helvetica"/>
          <w:sz w:val="24"/>
          <w:szCs w:val="24"/>
          <w:vertAlign w:val="subscript"/>
        </w:rPr>
        <w:t>2</w:t>
      </w:r>
      <w:r w:rsidRPr="00981C43">
        <w:rPr>
          <w:rFonts w:cs="Helvetica"/>
          <w:sz w:val="24"/>
          <w:szCs w:val="24"/>
        </w:rPr>
        <w:t xml:space="preserve"> flux from the atmosphere to the land (negative feedback).  Climate projections </w:t>
      </w:r>
      <w:r w:rsidRPr="00981C43">
        <w:rPr>
          <w:sz w:val="24"/>
          <w:szCs w:val="24"/>
        </w:rPr>
        <w:t>suggest an increase in Arctic permafrost melting, which could produce rapid and massive releases of carbon in the form of CO</w:t>
      </w:r>
      <w:r w:rsidRPr="00981C43">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from this reservoir</w:t>
      </w:r>
      <w:r w:rsidR="00B64AC3" w:rsidRPr="00981C43">
        <w:rPr>
          <w:sz w:val="24"/>
          <w:szCs w:val="24"/>
        </w:rPr>
        <w:t>, which holds an estimated 1672 Pg of carbon (Tarnocai et al. 2009), or twice the amount of carbon in the atmosphere</w:t>
      </w:r>
      <w:r w:rsidRPr="00981C43">
        <w:rPr>
          <w:rFonts w:cs="Helvetica"/>
          <w:sz w:val="24"/>
          <w:szCs w:val="24"/>
        </w:rPr>
        <w:t xml:space="preserve">. With these uncertainties in the magnitude and net sign of the feedbacks, it is currently impossible to </w:t>
      </w:r>
      <w:r w:rsidR="00B64AC3" w:rsidRPr="00981C43">
        <w:rPr>
          <w:rFonts w:cs="Helvetica"/>
          <w:sz w:val="24"/>
          <w:szCs w:val="24"/>
        </w:rPr>
        <w:t xml:space="preserve">reliably </w:t>
      </w:r>
      <w:r w:rsidRPr="00981C43">
        <w:rPr>
          <w:rFonts w:cs="Helvetica"/>
          <w:sz w:val="24"/>
          <w:szCs w:val="24"/>
        </w:rPr>
        <w:t>predict the trajectory of CO</w:t>
      </w:r>
      <w:r w:rsidRPr="00981C43">
        <w:rPr>
          <w:rFonts w:cs="Helvetica"/>
          <w:sz w:val="24"/>
          <w:szCs w:val="24"/>
          <w:vertAlign w:val="subscript"/>
        </w:rPr>
        <w:t>2</w:t>
      </w:r>
      <w:r w:rsidRPr="00981C43">
        <w:rPr>
          <w:rFonts w:cs="Helvetica"/>
          <w:sz w:val="24"/>
          <w:szCs w:val="24"/>
        </w:rPr>
        <w:t xml:space="preserve"> and CH</w:t>
      </w:r>
      <w:r w:rsidRPr="00981C43">
        <w:rPr>
          <w:rFonts w:cs="Helvetica"/>
          <w:sz w:val="24"/>
          <w:szCs w:val="24"/>
          <w:vertAlign w:val="subscript"/>
        </w:rPr>
        <w:t>4</w:t>
      </w:r>
      <w:r w:rsidRPr="00981C43">
        <w:rPr>
          <w:rFonts w:cs="Helvetica"/>
          <w:sz w:val="24"/>
          <w:szCs w:val="24"/>
        </w:rPr>
        <w:t xml:space="preserve"> emissions required to achieve a particular stabilization level for their atmospheric concentrations. </w:t>
      </w:r>
    </w:p>
    <w:p w:rsidR="0017496D" w:rsidRPr="00981C43" w:rsidRDefault="0017496D" w:rsidP="0017496D">
      <w:pPr>
        <w:widowControl w:val="0"/>
        <w:autoSpaceDE w:val="0"/>
        <w:autoSpaceDN w:val="0"/>
        <w:adjustRightInd w:val="0"/>
        <w:rPr>
          <w:rFonts w:eastAsia="Times New Roman" w:cs="TimesNewRomanPSMT"/>
          <w:sz w:val="24"/>
          <w:szCs w:val="24"/>
        </w:rPr>
      </w:pPr>
    </w:p>
    <w:p w:rsidR="0017496D" w:rsidRPr="00BE012D" w:rsidRDefault="00487CDB" w:rsidP="00487CDB">
      <w:pPr>
        <w:pStyle w:val="Heading1"/>
        <w:keepLines/>
        <w:numPr>
          <w:ilvl w:val="0"/>
          <w:numId w:val="0"/>
        </w:numPr>
        <w:overflowPunct/>
        <w:autoSpaceDE/>
        <w:autoSpaceDN/>
        <w:adjustRightInd/>
        <w:spacing w:before="0" w:after="0"/>
        <w:ind w:left="432" w:hanging="432"/>
        <w:jc w:val="left"/>
        <w:rPr>
          <w:rFonts w:ascii="Calibri" w:hAnsi="Calibri" w:cs="Calibri"/>
          <w:sz w:val="24"/>
          <w:szCs w:val="24"/>
          <w:lang w:val="en-US"/>
        </w:rPr>
      </w:pPr>
      <w:r w:rsidRPr="00BE012D">
        <w:rPr>
          <w:rFonts w:ascii="Calibri" w:hAnsi="Calibri" w:cs="Calibri"/>
          <w:sz w:val="24"/>
          <w:szCs w:val="24"/>
          <w:lang w:val="en-US"/>
        </w:rPr>
        <w:t xml:space="preserve">4.2  </w:t>
      </w:r>
      <w:r w:rsidR="0017496D" w:rsidRPr="00BE012D">
        <w:rPr>
          <w:rFonts w:ascii="Calibri" w:hAnsi="Calibri" w:cs="Calibri"/>
          <w:sz w:val="24"/>
          <w:szCs w:val="24"/>
          <w:lang w:val="en-US"/>
        </w:rPr>
        <w:t xml:space="preserve">Estimating </w:t>
      </w:r>
      <w:r w:rsidR="00374A22">
        <w:rPr>
          <w:rFonts w:ascii="Calibri" w:hAnsi="Calibri" w:cs="Calibri"/>
          <w:sz w:val="24"/>
          <w:szCs w:val="24"/>
          <w:lang w:val="en-US"/>
        </w:rPr>
        <w:t>S</w:t>
      </w:r>
      <w:r w:rsidR="0017496D" w:rsidRPr="00BE012D">
        <w:rPr>
          <w:rFonts w:ascii="Calibri" w:hAnsi="Calibri" w:cs="Calibri"/>
          <w:sz w:val="24"/>
          <w:szCs w:val="24"/>
          <w:lang w:val="en-US"/>
        </w:rPr>
        <w:t xml:space="preserve">ources and </w:t>
      </w:r>
      <w:r w:rsidR="00374A22">
        <w:rPr>
          <w:rFonts w:ascii="Calibri" w:hAnsi="Calibri" w:cs="Calibri"/>
          <w:sz w:val="24"/>
          <w:szCs w:val="24"/>
          <w:lang w:val="en-US"/>
        </w:rPr>
        <w:t>S</w:t>
      </w:r>
      <w:r w:rsidR="0017496D" w:rsidRPr="00BE012D">
        <w:rPr>
          <w:rFonts w:ascii="Calibri" w:hAnsi="Calibri" w:cs="Calibri"/>
          <w:sz w:val="24"/>
          <w:szCs w:val="24"/>
          <w:lang w:val="en-US"/>
        </w:rPr>
        <w:t>inks of CO</w:t>
      </w:r>
      <w:r w:rsidR="0017496D" w:rsidRPr="00BE012D">
        <w:rPr>
          <w:rFonts w:ascii="Calibri" w:hAnsi="Calibri" w:cs="Calibri"/>
          <w:sz w:val="24"/>
          <w:szCs w:val="24"/>
          <w:vertAlign w:val="subscript"/>
          <w:lang w:val="en-US"/>
        </w:rPr>
        <w:t>2</w:t>
      </w:r>
      <w:r w:rsidR="0017496D" w:rsidRPr="00BE012D">
        <w:rPr>
          <w:rFonts w:ascii="Calibri" w:hAnsi="Calibri" w:cs="Calibri"/>
          <w:sz w:val="24"/>
          <w:szCs w:val="24"/>
          <w:lang w:val="en-US"/>
        </w:rPr>
        <w:t xml:space="preserve"> and CH</w:t>
      </w:r>
      <w:r w:rsidR="0017496D" w:rsidRPr="00BE012D">
        <w:rPr>
          <w:rFonts w:ascii="Calibri" w:hAnsi="Calibri" w:cs="Calibri"/>
          <w:sz w:val="24"/>
          <w:szCs w:val="24"/>
          <w:vertAlign w:val="subscript"/>
          <w:lang w:val="en-US"/>
        </w:rPr>
        <w:t>4</w:t>
      </w:r>
      <w:r w:rsidR="0017496D" w:rsidRPr="00BE012D">
        <w:rPr>
          <w:rFonts w:ascii="Calibri" w:hAnsi="Calibri" w:cs="Calibri"/>
          <w:sz w:val="24"/>
          <w:szCs w:val="24"/>
          <w:lang w:val="en-US"/>
        </w:rPr>
        <w:t xml:space="preserve"> with </w:t>
      </w:r>
      <w:r w:rsidR="00374A22">
        <w:rPr>
          <w:rFonts w:ascii="Calibri" w:hAnsi="Calibri" w:cs="Calibri"/>
          <w:sz w:val="24"/>
          <w:szCs w:val="24"/>
          <w:lang w:val="en-US"/>
        </w:rPr>
        <w:t>A</w:t>
      </w:r>
      <w:r w:rsidR="0017496D" w:rsidRPr="00BE012D">
        <w:rPr>
          <w:rFonts w:ascii="Calibri" w:hAnsi="Calibri" w:cs="Calibri"/>
          <w:sz w:val="24"/>
          <w:szCs w:val="24"/>
          <w:lang w:val="en-US"/>
        </w:rPr>
        <w:t xml:space="preserve">tmospheric </w:t>
      </w:r>
      <w:r w:rsidR="00374A22">
        <w:rPr>
          <w:rFonts w:ascii="Calibri" w:hAnsi="Calibri" w:cs="Calibri"/>
          <w:sz w:val="24"/>
          <w:szCs w:val="24"/>
          <w:lang w:val="en-US"/>
        </w:rPr>
        <w:t>M</w:t>
      </w:r>
      <w:r w:rsidR="0017496D" w:rsidRPr="00BE012D">
        <w:rPr>
          <w:rFonts w:ascii="Calibri" w:hAnsi="Calibri" w:cs="Calibri"/>
          <w:sz w:val="24"/>
          <w:szCs w:val="24"/>
          <w:lang w:val="en-US"/>
        </w:rPr>
        <w:t>easurements</w:t>
      </w:r>
    </w:p>
    <w:p w:rsidR="00487CDB" w:rsidRPr="00BE012D" w:rsidRDefault="00487CDB" w:rsidP="00487CDB">
      <w:pPr>
        <w:rPr>
          <w:sz w:val="24"/>
          <w:szCs w:val="24"/>
          <w:lang w:eastAsia="fr-FR"/>
        </w:rPr>
      </w:pPr>
    </w:p>
    <w:p w:rsidR="009F01EA" w:rsidRPr="00981C43" w:rsidRDefault="0017496D" w:rsidP="00487CDB">
      <w:pPr>
        <w:widowControl w:val="0"/>
        <w:autoSpaceDE w:val="0"/>
        <w:autoSpaceDN w:val="0"/>
        <w:adjustRightInd w:val="0"/>
        <w:rPr>
          <w:sz w:val="24"/>
          <w:szCs w:val="24"/>
        </w:rPr>
      </w:pPr>
      <w:r w:rsidRPr="00981C43">
        <w:rPr>
          <w:sz w:val="24"/>
          <w:szCs w:val="24"/>
        </w:rPr>
        <w:t>One way to quantify the distribution of the sources and sinks of CO</w:t>
      </w:r>
      <w:r w:rsidRPr="00DA576E">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is to analyze the observed spatial and temporal differences in the atmospheric concentrations within the context of an atmospheric tracer transport model. This approach, commonly referred to as carbon flux inverse modeling, is a valuable tool, but places significant demands on measurement accuracy, resolution, and coverage.</w:t>
      </w:r>
      <w:r w:rsidR="00AE2A0C" w:rsidRPr="00981C43">
        <w:rPr>
          <w:sz w:val="24"/>
          <w:szCs w:val="24"/>
        </w:rPr>
        <w:t xml:space="preserve">  T</w:t>
      </w:r>
      <w:r w:rsidRPr="00981C43">
        <w:rPr>
          <w:sz w:val="24"/>
          <w:szCs w:val="24"/>
        </w:rPr>
        <w:t xml:space="preserve">he Intergovernmental Panel on Climate Change (IPCC) </w:t>
      </w:r>
      <w:r w:rsidR="00AE2A0C" w:rsidRPr="00981C43">
        <w:rPr>
          <w:sz w:val="24"/>
          <w:szCs w:val="24"/>
        </w:rPr>
        <w:t>3</w:t>
      </w:r>
      <w:r w:rsidR="00383424" w:rsidRPr="00981C43">
        <w:rPr>
          <w:sz w:val="24"/>
          <w:szCs w:val="24"/>
          <w:vertAlign w:val="superscript"/>
        </w:rPr>
        <w:t>rd</w:t>
      </w:r>
      <w:r w:rsidR="00AE2A0C" w:rsidRPr="00981C43">
        <w:rPr>
          <w:sz w:val="24"/>
          <w:szCs w:val="24"/>
        </w:rPr>
        <w:t xml:space="preserve"> Assessment Report </w:t>
      </w:r>
      <w:r w:rsidRPr="00981C43">
        <w:rPr>
          <w:sz w:val="24"/>
          <w:szCs w:val="24"/>
        </w:rPr>
        <w:t>noted:</w:t>
      </w:r>
    </w:p>
    <w:p w:rsidR="0017496D" w:rsidRPr="00981C43" w:rsidRDefault="0017496D" w:rsidP="00487CDB">
      <w:pPr>
        <w:widowControl w:val="0"/>
        <w:autoSpaceDE w:val="0"/>
        <w:autoSpaceDN w:val="0"/>
        <w:adjustRightInd w:val="0"/>
        <w:rPr>
          <w:sz w:val="24"/>
          <w:szCs w:val="24"/>
        </w:rPr>
      </w:pPr>
      <w:r w:rsidRPr="00981C43">
        <w:rPr>
          <w:sz w:val="24"/>
          <w:szCs w:val="24"/>
        </w:rPr>
        <w:t xml:space="preserve"> </w:t>
      </w:r>
    </w:p>
    <w:p w:rsidR="0017496D" w:rsidRPr="00981C43" w:rsidRDefault="0017496D" w:rsidP="00487CDB">
      <w:pPr>
        <w:widowControl w:val="0"/>
        <w:autoSpaceDE w:val="0"/>
        <w:autoSpaceDN w:val="0"/>
        <w:adjustRightInd w:val="0"/>
        <w:ind w:left="720"/>
        <w:rPr>
          <w:rFonts w:cs="Times-Roman"/>
          <w:sz w:val="24"/>
          <w:szCs w:val="24"/>
        </w:rPr>
      </w:pPr>
      <w:r w:rsidRPr="00981C43">
        <w:rPr>
          <w:rFonts w:cs="Times-Roman"/>
          <w:sz w:val="24"/>
          <w:szCs w:val="24"/>
        </w:rPr>
        <w:t xml:space="preserve">“Because of the [relatively small] finite number of monitoring stations, the mathematical inversion problem is highly underdetermined. In principle, a multitude of different surface source/sink configurations are compatible with the atmospheric data, within their measurement accuracy. Therefore, in order to extract a meaningful solution, additional information on the sources and sinks has to be introduced into the calculation. Examples of this additional information include maps of air-sea fluxes from </w:t>
      </w:r>
      <w:r w:rsidRPr="00981C43">
        <w:rPr>
          <w:rFonts w:cs="Times-Roman"/>
          <w:sz w:val="24"/>
          <w:szCs w:val="24"/>
        </w:rPr>
        <w:lastRenderedPageBreak/>
        <w:t>observations or ocean models, patterns of terrestrial CO</w:t>
      </w:r>
      <w:r w:rsidRPr="00981C43">
        <w:rPr>
          <w:rFonts w:cs="Times-Roman"/>
          <w:sz w:val="24"/>
          <w:szCs w:val="24"/>
          <w:vertAlign w:val="subscript"/>
        </w:rPr>
        <w:t>2</w:t>
      </w:r>
      <w:r w:rsidRPr="00981C43">
        <w:rPr>
          <w:rFonts w:cs="Times-Roman"/>
          <w:sz w:val="24"/>
          <w:szCs w:val="24"/>
        </w:rPr>
        <w:t xml:space="preserve"> exchanges inferred by terrestrial models, and remote sensing data</w:t>
      </w:r>
      <w:r w:rsidR="006A157E" w:rsidRPr="00981C43">
        <w:rPr>
          <w:rFonts w:cs="Times-Roman"/>
          <w:sz w:val="24"/>
          <w:szCs w:val="24"/>
        </w:rPr>
        <w:t>.” (Prentice et al. 2001)</w:t>
      </w:r>
    </w:p>
    <w:p w:rsidR="00487CDB" w:rsidRPr="00981C43" w:rsidRDefault="00487CDB" w:rsidP="00487CDB">
      <w:pPr>
        <w:widowControl w:val="0"/>
        <w:autoSpaceDE w:val="0"/>
        <w:autoSpaceDN w:val="0"/>
        <w:adjustRightInd w:val="0"/>
        <w:ind w:left="720"/>
        <w:rPr>
          <w:rFonts w:cs="Times-Roman"/>
          <w:sz w:val="24"/>
          <w:szCs w:val="24"/>
        </w:rPr>
      </w:pPr>
    </w:p>
    <w:p w:rsidR="001C11A3" w:rsidRPr="00981C43" w:rsidRDefault="0017496D" w:rsidP="00487CDB">
      <w:pPr>
        <w:widowControl w:val="0"/>
        <w:autoSpaceDE w:val="0"/>
        <w:autoSpaceDN w:val="0"/>
        <w:adjustRightInd w:val="0"/>
        <w:rPr>
          <w:rFonts w:cs="Helvetica"/>
          <w:sz w:val="24"/>
          <w:szCs w:val="24"/>
        </w:rPr>
      </w:pPr>
      <w:r w:rsidRPr="00981C43">
        <w:rPr>
          <w:sz w:val="24"/>
          <w:szCs w:val="24"/>
        </w:rPr>
        <w:t>If the spatial and temporal density of atmospheric CO</w:t>
      </w:r>
      <w:r w:rsidRPr="00981C43">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measurements can be substantially improved, without compromising their accuracy, these data could be used in inverse models to reduce the indeterminacy and thereby enhance the inference of the land-atmosphere flux of </w:t>
      </w:r>
      <w:r w:rsidRPr="00981C43">
        <w:rPr>
          <w:rFonts w:cs="Helvetica"/>
          <w:sz w:val="24"/>
          <w:szCs w:val="24"/>
        </w:rPr>
        <w:t>CO</w:t>
      </w:r>
      <w:r w:rsidRPr="00981C43">
        <w:rPr>
          <w:rFonts w:cs="Helvetica"/>
          <w:sz w:val="24"/>
          <w:szCs w:val="24"/>
          <w:vertAlign w:val="subscript"/>
        </w:rPr>
        <w:t>2</w:t>
      </w:r>
      <w:r w:rsidRPr="00981C43">
        <w:rPr>
          <w:rFonts w:cs="Helvetica"/>
          <w:sz w:val="24"/>
          <w:szCs w:val="24"/>
        </w:rPr>
        <w:t xml:space="preserve"> </w:t>
      </w:r>
      <w:r w:rsidRPr="00981C43">
        <w:rPr>
          <w:rFonts w:eastAsia="Times New Roman" w:cs="ArialMT"/>
          <w:sz w:val="24"/>
          <w:szCs w:val="24"/>
        </w:rPr>
        <w:t>and CH</w:t>
      </w:r>
      <w:r w:rsidRPr="00981C43">
        <w:rPr>
          <w:rFonts w:eastAsia="Times New Roman" w:cs="Monaco"/>
          <w:sz w:val="24"/>
          <w:szCs w:val="24"/>
          <w:vertAlign w:val="subscript"/>
        </w:rPr>
        <w:t>4</w:t>
      </w:r>
      <w:r w:rsidRPr="00981C43">
        <w:rPr>
          <w:rFonts w:eastAsia="Times New Roman" w:cs="ArialMT"/>
          <w:sz w:val="24"/>
          <w:szCs w:val="24"/>
        </w:rPr>
        <w:t xml:space="preserve"> </w:t>
      </w:r>
      <w:r w:rsidRPr="00981C43">
        <w:rPr>
          <w:sz w:val="24"/>
          <w:szCs w:val="24"/>
        </w:rPr>
        <w:t xml:space="preserve">and ocean-atmosphere </w:t>
      </w:r>
      <w:r w:rsidRPr="00981C43">
        <w:rPr>
          <w:rFonts w:cs="Helvetica"/>
          <w:sz w:val="24"/>
          <w:szCs w:val="24"/>
        </w:rPr>
        <w:t>CO</w:t>
      </w:r>
      <w:r w:rsidRPr="00981C43">
        <w:rPr>
          <w:rFonts w:cs="Helvetica"/>
          <w:sz w:val="24"/>
          <w:szCs w:val="24"/>
          <w:vertAlign w:val="subscript"/>
        </w:rPr>
        <w:t>2</w:t>
      </w:r>
      <w:r w:rsidRPr="00981C43">
        <w:rPr>
          <w:sz w:val="24"/>
          <w:szCs w:val="24"/>
        </w:rPr>
        <w:t xml:space="preserve"> exchange</w:t>
      </w:r>
      <w:r w:rsidR="006A157E" w:rsidRPr="00981C43">
        <w:rPr>
          <w:sz w:val="24"/>
          <w:szCs w:val="24"/>
        </w:rPr>
        <w:t xml:space="preserve"> (Enting 1993</w:t>
      </w:r>
      <w:r w:rsidR="00740F11">
        <w:rPr>
          <w:sz w:val="24"/>
          <w:szCs w:val="24"/>
        </w:rPr>
        <w:t>;</w:t>
      </w:r>
      <w:r w:rsidR="006A157E" w:rsidRPr="00981C43">
        <w:rPr>
          <w:sz w:val="24"/>
          <w:szCs w:val="24"/>
        </w:rPr>
        <w:t xml:space="preserve"> Gloor et al. 2000</w:t>
      </w:r>
      <w:r w:rsidR="00740F11">
        <w:rPr>
          <w:sz w:val="24"/>
          <w:szCs w:val="24"/>
        </w:rPr>
        <w:t>;</w:t>
      </w:r>
      <w:r w:rsidR="006A157E" w:rsidRPr="00981C43">
        <w:rPr>
          <w:sz w:val="24"/>
          <w:szCs w:val="24"/>
        </w:rPr>
        <w:t xml:space="preserve"> Rayner and O’Brien 2001</w:t>
      </w:r>
      <w:r w:rsidR="00740F11">
        <w:rPr>
          <w:sz w:val="24"/>
          <w:szCs w:val="24"/>
        </w:rPr>
        <w:t>;</w:t>
      </w:r>
      <w:r w:rsidR="006A157E" w:rsidRPr="00981C43">
        <w:rPr>
          <w:sz w:val="24"/>
          <w:szCs w:val="24"/>
        </w:rPr>
        <w:t xml:space="preserve"> Rayner et al. 2002</w:t>
      </w:r>
      <w:r w:rsidR="00740F11">
        <w:rPr>
          <w:sz w:val="24"/>
          <w:szCs w:val="24"/>
        </w:rPr>
        <w:t>;</w:t>
      </w:r>
      <w:r w:rsidR="006A157E" w:rsidRPr="00981C43">
        <w:rPr>
          <w:sz w:val="24"/>
          <w:szCs w:val="24"/>
        </w:rPr>
        <w:t xml:space="preserve"> Tans et al. 1989</w:t>
      </w:r>
      <w:r w:rsidR="00740F11">
        <w:rPr>
          <w:sz w:val="24"/>
          <w:szCs w:val="24"/>
        </w:rPr>
        <w:t>;</w:t>
      </w:r>
      <w:r w:rsidR="006A157E" w:rsidRPr="00981C43">
        <w:rPr>
          <w:sz w:val="24"/>
          <w:szCs w:val="24"/>
        </w:rPr>
        <w:t xml:space="preserve"> Gourdji et al. 2008</w:t>
      </w:r>
      <w:r w:rsidR="00740F11">
        <w:rPr>
          <w:sz w:val="24"/>
          <w:szCs w:val="24"/>
        </w:rPr>
        <w:t>;</w:t>
      </w:r>
      <w:r w:rsidR="006A157E" w:rsidRPr="00981C43">
        <w:rPr>
          <w:sz w:val="24"/>
          <w:szCs w:val="24"/>
        </w:rPr>
        <w:t xml:space="preserve"> Baker et al. 2006</w:t>
      </w:r>
      <w:r w:rsidR="00740F11">
        <w:rPr>
          <w:sz w:val="24"/>
          <w:szCs w:val="24"/>
        </w:rPr>
        <w:t>;</w:t>
      </w:r>
      <w:r w:rsidR="006A157E" w:rsidRPr="00981C43">
        <w:rPr>
          <w:sz w:val="24"/>
          <w:szCs w:val="24"/>
        </w:rPr>
        <w:t xml:space="preserve"> Gurney et al. 2002)</w:t>
      </w:r>
      <w:r w:rsidRPr="00981C43">
        <w:rPr>
          <w:sz w:val="24"/>
          <w:szCs w:val="24"/>
        </w:rPr>
        <w:t>.</w:t>
      </w:r>
      <w:r w:rsidR="006A157E" w:rsidRPr="00981C43">
        <w:rPr>
          <w:sz w:val="24"/>
          <w:szCs w:val="24"/>
        </w:rPr>
        <w:t xml:space="preserve"> </w:t>
      </w:r>
      <w:r w:rsidRPr="00981C43">
        <w:rPr>
          <w:rFonts w:cs="Helvetica"/>
          <w:sz w:val="24"/>
          <w:szCs w:val="24"/>
        </w:rPr>
        <w:t xml:space="preserve"> This was noted in the IPCC Report cited above, and also discussed in the GEO Carbon Strategy</w:t>
      </w:r>
      <w:r w:rsidR="00E20842" w:rsidRPr="00981C43">
        <w:rPr>
          <w:rFonts w:cs="Helvetica"/>
          <w:sz w:val="24"/>
          <w:szCs w:val="24"/>
        </w:rPr>
        <w:t xml:space="preserve"> (Ciais et al. 2010)</w:t>
      </w:r>
      <w:r w:rsidRPr="00981C43">
        <w:rPr>
          <w:rFonts w:cs="Helvetica"/>
          <w:sz w:val="24"/>
          <w:szCs w:val="24"/>
        </w:rPr>
        <w:t>:</w:t>
      </w:r>
    </w:p>
    <w:p w:rsidR="0017496D" w:rsidRPr="00981C43" w:rsidRDefault="0017496D" w:rsidP="00487CDB">
      <w:pPr>
        <w:widowControl w:val="0"/>
        <w:autoSpaceDE w:val="0"/>
        <w:autoSpaceDN w:val="0"/>
        <w:adjustRightInd w:val="0"/>
        <w:rPr>
          <w:rFonts w:cs="Helvetica"/>
          <w:sz w:val="24"/>
          <w:szCs w:val="24"/>
        </w:rPr>
      </w:pPr>
    </w:p>
    <w:p w:rsidR="0017496D" w:rsidRPr="00981C43" w:rsidRDefault="0017496D" w:rsidP="00487CDB">
      <w:pPr>
        <w:widowControl w:val="0"/>
        <w:autoSpaceDE w:val="0"/>
        <w:autoSpaceDN w:val="0"/>
        <w:adjustRightInd w:val="0"/>
        <w:ind w:left="720"/>
        <w:rPr>
          <w:rFonts w:cs="Helvetica"/>
          <w:sz w:val="24"/>
          <w:szCs w:val="24"/>
        </w:rPr>
      </w:pPr>
      <w:r w:rsidRPr="00981C43">
        <w:rPr>
          <w:rFonts w:cs="Helvetica"/>
          <w:sz w:val="24"/>
          <w:szCs w:val="24"/>
        </w:rPr>
        <w:t>“</w:t>
      </w:r>
      <w:r w:rsidRPr="00981C43">
        <w:rPr>
          <w:rFonts w:eastAsia="Times New Roman" w:cs="ArialMT"/>
          <w:sz w:val="24"/>
          <w:szCs w:val="24"/>
        </w:rPr>
        <w:t>Measurements of atmospheric concentrations of CO</w:t>
      </w:r>
      <w:r w:rsidRPr="00981C43">
        <w:rPr>
          <w:rFonts w:eastAsia="Times New Roman" w:cs="Monaco"/>
          <w:sz w:val="24"/>
          <w:szCs w:val="24"/>
          <w:vertAlign w:val="subscript"/>
        </w:rPr>
        <w:t>2</w:t>
      </w:r>
      <w:r w:rsidRPr="00981C43">
        <w:rPr>
          <w:rFonts w:eastAsia="Times New Roman" w:cs="ArialMT"/>
          <w:sz w:val="24"/>
          <w:szCs w:val="24"/>
        </w:rPr>
        <w:t xml:space="preserve"> and CH</w:t>
      </w:r>
      <w:r w:rsidRPr="00981C43">
        <w:rPr>
          <w:rFonts w:eastAsia="Times New Roman" w:cs="Monaco"/>
          <w:sz w:val="24"/>
          <w:szCs w:val="24"/>
          <w:vertAlign w:val="subscript"/>
        </w:rPr>
        <w:t>4</w:t>
      </w:r>
      <w:r w:rsidRPr="00981C43">
        <w:rPr>
          <w:rFonts w:eastAsia="Times New Roman" w:cs="ArialMT"/>
          <w:sz w:val="24"/>
          <w:szCs w:val="24"/>
        </w:rPr>
        <w:t xml:space="preserve"> form an effective complement to observations of fluxes and pools at the ocean and land surface to verify measurements of carbon stock changes and process level variables. Although the atmosphere is well mixed, the small signals of spatially and temporally varying surface fluxes persist for several days in the observed patterns of CO</w:t>
      </w:r>
      <w:r w:rsidRPr="00981C43">
        <w:rPr>
          <w:rFonts w:eastAsia="Times New Roman" w:cs="Monaco"/>
          <w:sz w:val="24"/>
          <w:szCs w:val="24"/>
          <w:vertAlign w:val="subscript"/>
        </w:rPr>
        <w:t>2</w:t>
      </w:r>
      <w:r w:rsidRPr="00981C43">
        <w:rPr>
          <w:rFonts w:eastAsia="Times New Roman" w:cs="ArialMT"/>
          <w:sz w:val="24"/>
          <w:szCs w:val="24"/>
        </w:rPr>
        <w:t xml:space="preserve"> concentration in the atmosphere. Observations of CO</w:t>
      </w:r>
      <w:r w:rsidRPr="00981C43">
        <w:rPr>
          <w:rFonts w:eastAsia="Times New Roman" w:cs="Monaco"/>
          <w:sz w:val="24"/>
          <w:szCs w:val="24"/>
          <w:vertAlign w:val="subscript"/>
        </w:rPr>
        <w:t>2</w:t>
      </w:r>
      <w:r w:rsidRPr="00981C43">
        <w:rPr>
          <w:rFonts w:eastAsia="Times New Roman" w:cs="ArialMT"/>
          <w:sz w:val="24"/>
          <w:szCs w:val="24"/>
        </w:rPr>
        <w:t xml:space="preserve"> concentration can be used to quantify surface fluxes using so called “atmospheric inversion” models. Inversion is a powerful technique, which has already proved capable of providing global-scale, and in some instances, continental-scale information on fluxes. However, the very sparse network of atmospheric </w:t>
      </w:r>
      <w:r w:rsidRPr="00981C43">
        <w:rPr>
          <w:rFonts w:eastAsia="Times New Roman" w:cs="ArialMT"/>
          <w:i/>
          <w:sz w:val="24"/>
          <w:szCs w:val="24"/>
        </w:rPr>
        <w:t>in situ</w:t>
      </w:r>
      <w:r w:rsidRPr="00981C43">
        <w:rPr>
          <w:rFonts w:eastAsia="Times New Roman" w:cs="ArialMT"/>
          <w:sz w:val="24"/>
          <w:szCs w:val="24"/>
        </w:rPr>
        <w:t xml:space="preserve"> stations cannot constrain the patterns of sources and sinks at the policy-relevant, single-country scale. The density and coverage of the atmospheric network thus needs to be increased substantially to derive national or even regional flux estimates.”</w:t>
      </w:r>
      <w:r w:rsidRPr="00981C43">
        <w:rPr>
          <w:rFonts w:cs="Helvetica"/>
          <w:sz w:val="24"/>
          <w:szCs w:val="24"/>
        </w:rPr>
        <w:t xml:space="preserve"> </w:t>
      </w:r>
    </w:p>
    <w:p w:rsidR="00487CDB" w:rsidRPr="00981C43" w:rsidRDefault="00487CDB" w:rsidP="00487CDB">
      <w:pPr>
        <w:widowControl w:val="0"/>
        <w:autoSpaceDE w:val="0"/>
        <w:autoSpaceDN w:val="0"/>
        <w:adjustRightInd w:val="0"/>
        <w:ind w:left="720"/>
        <w:rPr>
          <w:rFonts w:eastAsia="Times New Roman" w:cs="ArialMT"/>
          <w:sz w:val="24"/>
          <w:szCs w:val="24"/>
        </w:rPr>
      </w:pPr>
    </w:p>
    <w:p w:rsidR="0017496D" w:rsidRPr="00981C43" w:rsidRDefault="0017496D" w:rsidP="00487CDB">
      <w:pPr>
        <w:widowControl w:val="0"/>
        <w:autoSpaceDE w:val="0"/>
        <w:autoSpaceDN w:val="0"/>
        <w:adjustRightInd w:val="0"/>
        <w:rPr>
          <w:rFonts w:cs="TimesNewRoman"/>
          <w:sz w:val="24"/>
          <w:szCs w:val="24"/>
        </w:rPr>
      </w:pPr>
      <w:r w:rsidRPr="00981C43">
        <w:rPr>
          <w:rFonts w:cs="Helvetica"/>
          <w:sz w:val="24"/>
          <w:szCs w:val="24"/>
        </w:rPr>
        <w:t>Because atmospheric inversions can be used to estimate the surface-atmosphere CO</w:t>
      </w:r>
      <w:r w:rsidRPr="00981C43">
        <w:rPr>
          <w:rFonts w:cs="Helvetica"/>
          <w:sz w:val="24"/>
          <w:szCs w:val="24"/>
          <w:vertAlign w:val="subscript"/>
        </w:rPr>
        <w:t>2</w:t>
      </w:r>
      <w:r w:rsidRPr="00981C43" w:rsidDel="00A25DD6">
        <w:rPr>
          <w:rFonts w:cs="Helvetica"/>
          <w:sz w:val="24"/>
          <w:szCs w:val="24"/>
        </w:rPr>
        <w:t xml:space="preserve"> </w:t>
      </w:r>
      <w:r w:rsidRPr="00981C43">
        <w:rPr>
          <w:rFonts w:cs="Helvetica"/>
          <w:sz w:val="24"/>
          <w:szCs w:val="24"/>
        </w:rPr>
        <w:t>and CH</w:t>
      </w:r>
      <w:r w:rsidRPr="00981C43">
        <w:rPr>
          <w:rFonts w:cs="Helvetica"/>
          <w:sz w:val="24"/>
          <w:szCs w:val="24"/>
          <w:vertAlign w:val="subscript"/>
        </w:rPr>
        <w:t>4</w:t>
      </w:r>
      <w:r w:rsidRPr="00981C43">
        <w:rPr>
          <w:rFonts w:cs="Helvetica"/>
          <w:sz w:val="24"/>
          <w:szCs w:val="24"/>
        </w:rPr>
        <w:t xml:space="preserve"> </w:t>
      </w:r>
      <w:r w:rsidRPr="00981C43" w:rsidDel="004F5848">
        <w:rPr>
          <w:rFonts w:cs="Helvetica"/>
          <w:sz w:val="24"/>
          <w:szCs w:val="24"/>
        </w:rPr>
        <w:t>exchange</w:t>
      </w:r>
      <w:r w:rsidRPr="00981C43">
        <w:rPr>
          <w:rFonts w:cs="Helvetica"/>
          <w:sz w:val="24"/>
          <w:szCs w:val="24"/>
        </w:rPr>
        <w:t xml:space="preserve">, they have potential as a tool for verifying national greenhouse gas budgets; and perhaps even to resolve industrial and agricultural fluxes at high spatial and temporal scales, although this is extremely challenging. However, this application places extreme demands on the accuracy and consistency of the observations. </w:t>
      </w:r>
      <w:r w:rsidRPr="00981C43">
        <w:rPr>
          <w:rFonts w:cs="TimesNewRoman"/>
          <w:sz w:val="24"/>
          <w:szCs w:val="24"/>
        </w:rPr>
        <w:t xml:space="preserve">The existing network of </w:t>
      </w:r>
      <w:r w:rsidRPr="00981C43">
        <w:rPr>
          <w:rFonts w:cs="TimesNewRoman"/>
          <w:i/>
          <w:sz w:val="24"/>
          <w:szCs w:val="24"/>
        </w:rPr>
        <w:t>in situ</w:t>
      </w:r>
      <w:r w:rsidRPr="00981C43">
        <w:rPr>
          <w:rFonts w:cs="TimesNewRoman"/>
          <w:sz w:val="24"/>
          <w:szCs w:val="24"/>
        </w:rPr>
        <w:t xml:space="preserve"> atmospheric CO</w:t>
      </w:r>
      <w:r w:rsidRPr="00981C43">
        <w:rPr>
          <w:rFonts w:cs="TimesNewRoman"/>
          <w:sz w:val="24"/>
          <w:szCs w:val="24"/>
          <w:vertAlign w:val="subscript"/>
        </w:rPr>
        <w:t>2</w:t>
      </w:r>
      <w:r w:rsidRPr="00981C43">
        <w:rPr>
          <w:rFonts w:cs="TimesNewRoman"/>
          <w:sz w:val="24"/>
          <w:szCs w:val="24"/>
        </w:rPr>
        <w:t xml:space="preserve"> and CH</w:t>
      </w:r>
      <w:r w:rsidRPr="00981C43">
        <w:rPr>
          <w:rFonts w:cs="TimesNewRoman"/>
          <w:sz w:val="24"/>
          <w:szCs w:val="24"/>
          <w:vertAlign w:val="subscript"/>
        </w:rPr>
        <w:t>4</w:t>
      </w:r>
      <w:r w:rsidRPr="00981C43">
        <w:rPr>
          <w:rFonts w:cs="TimesNewRoman"/>
          <w:sz w:val="24"/>
          <w:szCs w:val="24"/>
        </w:rPr>
        <w:t xml:space="preserve"> ground stations</w:t>
      </w:r>
      <w:r w:rsidR="00200DE0" w:rsidRPr="00981C43">
        <w:rPr>
          <w:rFonts w:cs="TimesNewRoman"/>
          <w:sz w:val="24"/>
          <w:szCs w:val="24"/>
        </w:rPr>
        <w:t xml:space="preserve"> </w:t>
      </w:r>
      <w:r w:rsidR="00DA576E" w:rsidRPr="00981C43">
        <w:rPr>
          <w:rFonts w:cs="TimesNewRoman"/>
          <w:sz w:val="24"/>
          <w:szCs w:val="24"/>
        </w:rPr>
        <w:t>and aircraft</w:t>
      </w:r>
      <w:r w:rsidRPr="00981C43">
        <w:rPr>
          <w:rFonts w:cs="TimesNewRoman"/>
          <w:sz w:val="24"/>
          <w:szCs w:val="24"/>
        </w:rPr>
        <w:t xml:space="preserve"> has continued to grow over the past half century, but its spatial resolution and coverage are still not sufficient for quantifying anthropogenic emissions on sub-continental scale around the globe. This is partially due to the fact that most of </w:t>
      </w:r>
      <w:r w:rsidR="00200DE0" w:rsidRPr="00981C43">
        <w:rPr>
          <w:rFonts w:cs="TimesNewRoman"/>
          <w:sz w:val="24"/>
          <w:szCs w:val="24"/>
        </w:rPr>
        <w:t xml:space="preserve">the ground-based </w:t>
      </w:r>
      <w:r w:rsidRPr="00981C43">
        <w:rPr>
          <w:rFonts w:cs="TimesNewRoman"/>
          <w:sz w:val="24"/>
          <w:szCs w:val="24"/>
        </w:rPr>
        <w:t>stations were purposefully deployed away from large fossil fuel sources or natural sinks to obtain reliable, long-term, global trends in CO</w:t>
      </w:r>
      <w:r w:rsidRPr="00981C43">
        <w:rPr>
          <w:rFonts w:cs="TimesNewRoman"/>
          <w:sz w:val="24"/>
          <w:szCs w:val="24"/>
          <w:vertAlign w:val="subscript"/>
        </w:rPr>
        <w:t>2</w:t>
      </w:r>
      <w:r w:rsidRPr="00981C43">
        <w:rPr>
          <w:rFonts w:cs="TimesNewRoman"/>
          <w:sz w:val="24"/>
          <w:szCs w:val="24"/>
        </w:rPr>
        <w:t>, CH</w:t>
      </w:r>
      <w:r w:rsidRPr="00981C43">
        <w:rPr>
          <w:rFonts w:cs="TimesNewRoman"/>
          <w:sz w:val="24"/>
          <w:szCs w:val="24"/>
          <w:vertAlign w:val="subscript"/>
        </w:rPr>
        <w:t>4</w:t>
      </w:r>
      <w:r w:rsidRPr="00981C43">
        <w:rPr>
          <w:rFonts w:cs="TimesNewRoman"/>
          <w:sz w:val="24"/>
          <w:szCs w:val="24"/>
        </w:rPr>
        <w:t xml:space="preserve">, and other greenhouse gases. Other regions of the world, including tropical and high latitude continents and most of the ocean basins, remain very sparsely sampled, due to the complexity and expense of maintaining surface stations there.  Furthermore, the interpretation of surface </w:t>
      </w:r>
      <w:r w:rsidRPr="00981C43">
        <w:rPr>
          <w:rFonts w:cs="TimesNewRoman"/>
          <w:i/>
          <w:sz w:val="24"/>
          <w:szCs w:val="24"/>
        </w:rPr>
        <w:t>in situ</w:t>
      </w:r>
      <w:r w:rsidRPr="00981C43">
        <w:rPr>
          <w:rFonts w:cs="TimesNewRoman"/>
          <w:sz w:val="24"/>
          <w:szCs w:val="24"/>
        </w:rPr>
        <w:t xml:space="preserve"> measurements near major sources is often far more challenging than interpreting column integrated measurements, which better match the spatial scales of models</w:t>
      </w:r>
      <w:r w:rsidR="00B64AC3" w:rsidRPr="00981C43">
        <w:rPr>
          <w:rFonts w:cs="TimesNewRoman"/>
          <w:sz w:val="24"/>
          <w:szCs w:val="24"/>
        </w:rPr>
        <w:t xml:space="preserve"> (McKain et al. 2012)</w:t>
      </w:r>
      <w:r w:rsidRPr="00981C43">
        <w:rPr>
          <w:rFonts w:cs="TimesNewRoman"/>
          <w:sz w:val="24"/>
          <w:szCs w:val="24"/>
        </w:rPr>
        <w:t>.</w:t>
      </w:r>
    </w:p>
    <w:p w:rsidR="00415112" w:rsidRPr="00981C43" w:rsidRDefault="00415112" w:rsidP="00487CDB">
      <w:pPr>
        <w:widowControl w:val="0"/>
        <w:autoSpaceDE w:val="0"/>
        <w:autoSpaceDN w:val="0"/>
        <w:adjustRightInd w:val="0"/>
        <w:rPr>
          <w:rFonts w:cs="TimesNewRoman"/>
          <w:sz w:val="24"/>
          <w:szCs w:val="24"/>
        </w:rPr>
      </w:pPr>
    </w:p>
    <w:p w:rsidR="0017496D" w:rsidRPr="00981C43" w:rsidRDefault="0017496D" w:rsidP="00487CDB">
      <w:pPr>
        <w:widowControl w:val="0"/>
        <w:autoSpaceDE w:val="0"/>
        <w:autoSpaceDN w:val="0"/>
        <w:adjustRightInd w:val="0"/>
        <w:rPr>
          <w:rFonts w:cs="Helvetica"/>
          <w:sz w:val="24"/>
          <w:szCs w:val="24"/>
        </w:rPr>
      </w:pPr>
      <w:r w:rsidRPr="00981C43">
        <w:rPr>
          <w:rFonts w:cs="Helvetica"/>
          <w:sz w:val="24"/>
          <w:szCs w:val="24"/>
        </w:rPr>
        <w:t>The need for a more comprehensive system for measuring CO</w:t>
      </w:r>
      <w:r w:rsidRPr="00981C43">
        <w:rPr>
          <w:rFonts w:cs="Helvetica"/>
          <w:sz w:val="24"/>
          <w:szCs w:val="24"/>
          <w:vertAlign w:val="subscript"/>
        </w:rPr>
        <w:t>2</w:t>
      </w:r>
      <w:r w:rsidRPr="00981C43">
        <w:rPr>
          <w:rFonts w:cs="Helvetica"/>
          <w:sz w:val="24"/>
          <w:szCs w:val="24"/>
        </w:rPr>
        <w:t xml:space="preserve"> and CH</w:t>
      </w:r>
      <w:r w:rsidRPr="00981C43">
        <w:rPr>
          <w:rFonts w:cs="Helvetica"/>
          <w:sz w:val="24"/>
          <w:szCs w:val="24"/>
          <w:vertAlign w:val="subscript"/>
        </w:rPr>
        <w:t>4</w:t>
      </w:r>
      <w:r w:rsidRPr="00981C43">
        <w:rPr>
          <w:rFonts w:cs="Helvetica"/>
          <w:sz w:val="24"/>
          <w:szCs w:val="24"/>
        </w:rPr>
        <w:t xml:space="preserve"> has been recognized by the Global Climate Observing system</w:t>
      </w:r>
      <w:r w:rsidR="00387644" w:rsidRPr="00981C43">
        <w:rPr>
          <w:rFonts w:cs="Helvetica"/>
          <w:sz w:val="24"/>
          <w:szCs w:val="24"/>
        </w:rPr>
        <w:t xml:space="preserve"> (</w:t>
      </w:r>
      <w:r w:rsidRPr="00981C43">
        <w:rPr>
          <w:rFonts w:cs="Helvetica"/>
          <w:sz w:val="24"/>
          <w:szCs w:val="24"/>
        </w:rPr>
        <w:t xml:space="preserve">GCOS), which is a joint undertaking of the World </w:t>
      </w:r>
      <w:r w:rsidRPr="00981C43">
        <w:rPr>
          <w:rFonts w:cs="Helvetica"/>
          <w:sz w:val="24"/>
          <w:szCs w:val="24"/>
        </w:rPr>
        <w:lastRenderedPageBreak/>
        <w:t>Meteorological Organization (WMO), the Intergovernmental Oceanographic Commission (IOC) of the United Nations Educational Scientific and Cultural Organization (UNESCO), the United Nations Environment Programme (UNEP), and the International Council for Science (ICSU). GCOS defined the atmospheric amounts of CO</w:t>
      </w:r>
      <w:r w:rsidRPr="00981C43">
        <w:rPr>
          <w:rFonts w:cs="Helvetica"/>
          <w:sz w:val="24"/>
          <w:szCs w:val="24"/>
          <w:vertAlign w:val="subscript"/>
        </w:rPr>
        <w:t>2</w:t>
      </w:r>
      <w:r w:rsidRPr="00981C43">
        <w:rPr>
          <w:rFonts w:cs="Helvetica"/>
          <w:sz w:val="24"/>
          <w:szCs w:val="24"/>
        </w:rPr>
        <w:t xml:space="preserve"> and CH</w:t>
      </w:r>
      <w:r w:rsidRPr="00981C43">
        <w:rPr>
          <w:rFonts w:cs="Helvetica"/>
          <w:sz w:val="24"/>
          <w:szCs w:val="24"/>
          <w:vertAlign w:val="subscript"/>
        </w:rPr>
        <w:t>4</w:t>
      </w:r>
      <w:r w:rsidRPr="00981C43">
        <w:rPr>
          <w:rFonts w:cs="Helvetica"/>
          <w:sz w:val="24"/>
          <w:szCs w:val="24"/>
        </w:rPr>
        <w:t xml:space="preserve"> as </w:t>
      </w:r>
      <w:r w:rsidR="00E6190A">
        <w:rPr>
          <w:rFonts w:cs="Helvetica"/>
          <w:sz w:val="24"/>
          <w:szCs w:val="24"/>
        </w:rPr>
        <w:t>Essential Climate Variables (</w:t>
      </w:r>
      <w:r w:rsidRPr="00981C43">
        <w:rPr>
          <w:rFonts w:cs="Helvetica"/>
          <w:sz w:val="24"/>
          <w:szCs w:val="24"/>
        </w:rPr>
        <w:t>ECV</w:t>
      </w:r>
      <w:r w:rsidR="00435E81" w:rsidRPr="00981C43">
        <w:rPr>
          <w:rFonts w:cs="Helvetica"/>
          <w:sz w:val="24"/>
          <w:szCs w:val="24"/>
        </w:rPr>
        <w:t>s</w:t>
      </w:r>
      <w:r w:rsidR="00E6190A">
        <w:rPr>
          <w:rFonts w:cs="Helvetica"/>
          <w:sz w:val="24"/>
          <w:szCs w:val="24"/>
        </w:rPr>
        <w:t xml:space="preserve">; </w:t>
      </w:r>
      <w:r w:rsidR="00E6190A" w:rsidRPr="00F41917">
        <w:rPr>
          <w:rFonts w:cs="Helvetica"/>
          <w:sz w:val="24"/>
          <w:szCs w:val="24"/>
        </w:rPr>
        <w:t>https://www.wmo.int/pages/prog/gcos/index.php?name=EssentialClimateVariables)</w:t>
      </w:r>
      <w:r w:rsidRPr="00F41917">
        <w:rPr>
          <w:rFonts w:cs="Helvetica"/>
          <w:sz w:val="24"/>
          <w:szCs w:val="24"/>
        </w:rPr>
        <w:t>.</w:t>
      </w:r>
      <w:r w:rsidRPr="00981C43">
        <w:rPr>
          <w:rFonts w:cs="Helvetica"/>
          <w:sz w:val="24"/>
          <w:szCs w:val="24"/>
        </w:rPr>
        <w:t xml:space="preserve"> GCOS notes that accurate knowledge about ECV</w:t>
      </w:r>
      <w:r w:rsidR="00435E81" w:rsidRPr="00981C43">
        <w:rPr>
          <w:rFonts w:cs="Helvetica"/>
          <w:sz w:val="24"/>
          <w:szCs w:val="24"/>
        </w:rPr>
        <w:t>s</w:t>
      </w:r>
      <w:r w:rsidRPr="00981C43">
        <w:rPr>
          <w:rFonts w:cs="Helvetica"/>
          <w:sz w:val="24"/>
          <w:szCs w:val="24"/>
        </w:rPr>
        <w:t xml:space="preserve"> is required to support the work of the UNFCCC and the IPCC.  Recent advances in space</w:t>
      </w:r>
      <w:r w:rsidR="009F01EA" w:rsidRPr="00981C43">
        <w:rPr>
          <w:rFonts w:cs="Helvetica"/>
          <w:sz w:val="24"/>
          <w:szCs w:val="24"/>
        </w:rPr>
        <w:t>-</w:t>
      </w:r>
      <w:r w:rsidRPr="00981C43">
        <w:rPr>
          <w:rFonts w:cs="Helvetica"/>
          <w:sz w:val="24"/>
          <w:szCs w:val="24"/>
        </w:rPr>
        <w:t>based remote sensing techniques provide new opportunities to address these needs.</w:t>
      </w:r>
      <w:r w:rsidR="00E6190A">
        <w:rPr>
          <w:rFonts w:cs="Helvetica"/>
          <w:sz w:val="24"/>
          <w:szCs w:val="24"/>
        </w:rPr>
        <w:t xml:space="preserve">  The eventual system will be satellites in different orbits (e.g., LEO, GEO, HEO) and a dense network of ground sites.</w:t>
      </w:r>
    </w:p>
    <w:p w:rsidR="00184CF0" w:rsidRPr="00981C43" w:rsidRDefault="00184CF0" w:rsidP="00487CDB">
      <w:pPr>
        <w:widowControl w:val="0"/>
        <w:autoSpaceDE w:val="0"/>
        <w:autoSpaceDN w:val="0"/>
        <w:adjustRightInd w:val="0"/>
        <w:rPr>
          <w:rFonts w:cs="Helvetica"/>
          <w:sz w:val="24"/>
          <w:szCs w:val="24"/>
        </w:rPr>
      </w:pPr>
    </w:p>
    <w:p w:rsidR="00BE4874" w:rsidRPr="00BE012D" w:rsidRDefault="00BE4874" w:rsidP="00BE4874">
      <w:pPr>
        <w:pStyle w:val="Heading1"/>
        <w:keepLines/>
        <w:numPr>
          <w:ilvl w:val="0"/>
          <w:numId w:val="0"/>
        </w:numPr>
        <w:overflowPunct/>
        <w:autoSpaceDE/>
        <w:adjustRightInd/>
        <w:spacing w:before="0" w:after="0"/>
        <w:ind w:left="432" w:hanging="432"/>
        <w:jc w:val="left"/>
        <w:rPr>
          <w:rFonts w:cs="Helvetica"/>
          <w:sz w:val="24"/>
          <w:szCs w:val="24"/>
          <w:lang w:val="en-US"/>
        </w:rPr>
      </w:pPr>
      <w:r w:rsidRPr="00BE012D">
        <w:rPr>
          <w:rFonts w:ascii="Calibri" w:hAnsi="Calibri" w:cs="Calibri"/>
          <w:sz w:val="24"/>
          <w:szCs w:val="24"/>
          <w:lang w:val="en-US"/>
        </w:rPr>
        <w:t>4.3 Ground and Aircraft Based Observations of CO</w:t>
      </w:r>
      <w:r w:rsidRPr="00BE012D">
        <w:rPr>
          <w:rFonts w:ascii="Calibri" w:hAnsi="Calibri" w:cs="Calibri"/>
          <w:sz w:val="24"/>
          <w:szCs w:val="24"/>
          <w:vertAlign w:val="subscript"/>
          <w:lang w:val="en-US"/>
        </w:rPr>
        <w:t>2</w:t>
      </w:r>
      <w:r w:rsidRPr="00BE012D">
        <w:rPr>
          <w:rFonts w:ascii="Calibri" w:hAnsi="Calibri" w:cs="Calibri"/>
          <w:sz w:val="24"/>
          <w:szCs w:val="24"/>
          <w:lang w:val="en-US"/>
        </w:rPr>
        <w:t xml:space="preserve"> and CH</w:t>
      </w:r>
      <w:r w:rsidRPr="00BE012D">
        <w:rPr>
          <w:rFonts w:ascii="Calibri" w:hAnsi="Calibri" w:cs="Calibri"/>
          <w:sz w:val="24"/>
          <w:szCs w:val="24"/>
          <w:vertAlign w:val="subscript"/>
          <w:lang w:val="en-US"/>
        </w:rPr>
        <w:t>4</w:t>
      </w:r>
      <w:r w:rsidRPr="00BE012D">
        <w:rPr>
          <w:rFonts w:ascii="Calibri" w:hAnsi="Calibri" w:cs="Calibri"/>
          <w:sz w:val="24"/>
          <w:szCs w:val="24"/>
          <w:lang w:val="en-US"/>
        </w:rPr>
        <w:t xml:space="preserve"> </w:t>
      </w:r>
    </w:p>
    <w:p w:rsidR="00BE4874" w:rsidRPr="00981C43" w:rsidRDefault="00BE4874" w:rsidP="00BE4874">
      <w:pPr>
        <w:widowControl w:val="0"/>
        <w:autoSpaceDE w:val="0"/>
        <w:autoSpaceDN w:val="0"/>
        <w:adjustRightInd w:val="0"/>
        <w:rPr>
          <w:rFonts w:cs="Calibri"/>
          <w:sz w:val="24"/>
          <w:szCs w:val="24"/>
        </w:rPr>
      </w:pPr>
    </w:p>
    <w:p w:rsidR="00BE4874" w:rsidRPr="00BE012D" w:rsidRDefault="00BE4874" w:rsidP="00BE012D">
      <w:pPr>
        <w:rPr>
          <w:rFonts w:ascii="Times New Roman" w:hAnsi="Times New Roman"/>
          <w:sz w:val="24"/>
          <w:szCs w:val="24"/>
        </w:rPr>
      </w:pPr>
      <w:r w:rsidRPr="00DA576E">
        <w:rPr>
          <w:rFonts w:cs="Calibri"/>
          <w:sz w:val="24"/>
          <w:szCs w:val="24"/>
        </w:rPr>
        <w:t>As noted above, atmospheric CO</w:t>
      </w:r>
      <w:r w:rsidRPr="00981C43">
        <w:rPr>
          <w:rFonts w:cs="Calibri"/>
          <w:sz w:val="24"/>
          <w:szCs w:val="24"/>
          <w:vertAlign w:val="subscript"/>
        </w:rPr>
        <w:t>2</w:t>
      </w:r>
      <w:r w:rsidRPr="00981C43">
        <w:rPr>
          <w:rFonts w:cs="Calibri"/>
          <w:sz w:val="24"/>
          <w:szCs w:val="24"/>
        </w:rPr>
        <w:t xml:space="preserve"> and CH</w:t>
      </w:r>
      <w:r w:rsidRPr="00981C43">
        <w:rPr>
          <w:rFonts w:cs="Calibri"/>
          <w:sz w:val="24"/>
          <w:szCs w:val="24"/>
          <w:vertAlign w:val="subscript"/>
        </w:rPr>
        <w:t>4</w:t>
      </w:r>
      <w:r w:rsidRPr="00981C43">
        <w:rPr>
          <w:rFonts w:cs="Calibri"/>
          <w:sz w:val="24"/>
          <w:szCs w:val="24"/>
        </w:rPr>
        <w:t xml:space="preserve"> measurements are now being collected from a global network of surface stations.  </w:t>
      </w:r>
      <w:r w:rsidR="00B64AC3" w:rsidRPr="00981C43">
        <w:rPr>
          <w:rFonts w:cs="Calibri"/>
          <w:sz w:val="24"/>
          <w:szCs w:val="24"/>
        </w:rPr>
        <w:t>These very precise g</w:t>
      </w:r>
      <w:r w:rsidR="00184CF0" w:rsidRPr="00981C43">
        <w:rPr>
          <w:rFonts w:cs="Calibri"/>
          <w:sz w:val="24"/>
          <w:szCs w:val="24"/>
        </w:rPr>
        <w:t xml:space="preserve">lobal </w:t>
      </w:r>
      <w:r w:rsidR="00B64AC3" w:rsidRPr="00981C43">
        <w:rPr>
          <w:rFonts w:cs="Calibri"/>
          <w:sz w:val="24"/>
          <w:szCs w:val="24"/>
        </w:rPr>
        <w:t>measurement</w:t>
      </w:r>
      <w:r w:rsidR="00184CF0" w:rsidRPr="00981C43">
        <w:rPr>
          <w:rFonts w:cs="Calibri"/>
          <w:sz w:val="24"/>
          <w:szCs w:val="24"/>
        </w:rPr>
        <w:t>s of CO</w:t>
      </w:r>
      <w:r w:rsidR="00184CF0" w:rsidRPr="00981C43">
        <w:rPr>
          <w:rFonts w:cs="Calibri"/>
          <w:sz w:val="24"/>
          <w:szCs w:val="24"/>
          <w:vertAlign w:val="subscript"/>
        </w:rPr>
        <w:t>2</w:t>
      </w:r>
      <w:r w:rsidR="00184CF0" w:rsidRPr="00981C43">
        <w:rPr>
          <w:rFonts w:cs="Calibri"/>
          <w:sz w:val="24"/>
          <w:szCs w:val="24"/>
        </w:rPr>
        <w:t>, CH</w:t>
      </w:r>
      <w:r w:rsidR="00184CF0" w:rsidRPr="00981C43">
        <w:rPr>
          <w:rFonts w:cs="Calibri"/>
          <w:sz w:val="24"/>
          <w:szCs w:val="24"/>
          <w:vertAlign w:val="subscript"/>
        </w:rPr>
        <w:t>4</w:t>
      </w:r>
      <w:r w:rsidR="00184CF0" w:rsidRPr="00981C43">
        <w:rPr>
          <w:rFonts w:cs="Calibri"/>
          <w:sz w:val="24"/>
          <w:szCs w:val="24"/>
        </w:rPr>
        <w:t xml:space="preserve"> and other greenhouse gases in the atmosphere are coordinate</w:t>
      </w:r>
      <w:r w:rsidR="00B64AC3" w:rsidRPr="00981C43">
        <w:rPr>
          <w:rFonts w:cs="Calibri"/>
          <w:sz w:val="24"/>
          <w:szCs w:val="24"/>
        </w:rPr>
        <w:t>d</w:t>
      </w:r>
      <w:r w:rsidR="00184CF0" w:rsidRPr="00981C43">
        <w:rPr>
          <w:rFonts w:cs="Calibri"/>
          <w:sz w:val="24"/>
          <w:szCs w:val="24"/>
        </w:rPr>
        <w:t xml:space="preserve"> through the </w:t>
      </w:r>
      <w:r w:rsidR="00B64AC3" w:rsidRPr="00981C43">
        <w:rPr>
          <w:rFonts w:cs="Calibri"/>
          <w:sz w:val="24"/>
          <w:szCs w:val="24"/>
        </w:rPr>
        <w:t>World Meteorological Organization (</w:t>
      </w:r>
      <w:r w:rsidR="00184CF0" w:rsidRPr="00981C43">
        <w:rPr>
          <w:rFonts w:cs="Calibri"/>
          <w:sz w:val="24"/>
          <w:szCs w:val="24"/>
        </w:rPr>
        <w:t>WMO</w:t>
      </w:r>
      <w:r w:rsidR="00B64AC3" w:rsidRPr="00981C43">
        <w:rPr>
          <w:rFonts w:cs="Calibri"/>
          <w:sz w:val="24"/>
          <w:szCs w:val="24"/>
        </w:rPr>
        <w:t>)</w:t>
      </w:r>
      <w:r w:rsidR="00184CF0" w:rsidRPr="00981C43">
        <w:rPr>
          <w:rFonts w:cs="Calibri"/>
          <w:sz w:val="24"/>
          <w:szCs w:val="24"/>
        </w:rPr>
        <w:t xml:space="preserve"> Global Atmosphere Watch </w:t>
      </w:r>
      <w:r w:rsidR="00B64AC3" w:rsidRPr="00981C43">
        <w:rPr>
          <w:rFonts w:cs="Calibri"/>
          <w:sz w:val="24"/>
          <w:szCs w:val="24"/>
        </w:rPr>
        <w:t xml:space="preserve">(GAW) </w:t>
      </w:r>
      <w:r w:rsidR="00184CF0" w:rsidRPr="00981C43">
        <w:rPr>
          <w:rFonts w:cs="Calibri"/>
          <w:sz w:val="24"/>
          <w:szCs w:val="24"/>
        </w:rPr>
        <w:t xml:space="preserve">Programme.  This coordination ensures global compatibility of observations and harmonization of greenhouse gases measurement techniques. About half of these observations represent a contribution from </w:t>
      </w:r>
      <w:r w:rsidRPr="00981C43">
        <w:rPr>
          <w:rFonts w:cs="Calibri"/>
          <w:sz w:val="24"/>
          <w:szCs w:val="24"/>
        </w:rPr>
        <w:t xml:space="preserve">the Carbon Cycle Greenhouse Gas (CCGG) Cooperative Air Sampling Network, which is operated by the NOAA Earth System Research Laboratory (ESRL) Global Monitoring Division (GMD) and its partners (cf. http://www.esrl.noaa.gov/gmd/ccgg/flask.html).  </w:t>
      </w:r>
      <w:r w:rsidR="00184CF0" w:rsidRPr="00981C43">
        <w:rPr>
          <w:rFonts w:cs="Calibri"/>
          <w:sz w:val="24"/>
          <w:szCs w:val="24"/>
        </w:rPr>
        <w:t xml:space="preserve">NOAA’s ESRL performs measurements at 71 surface stations and 17 vertical profile sites. </w:t>
      </w:r>
      <w:r w:rsidRPr="00981C43">
        <w:rPr>
          <w:rFonts w:cs="Calibri"/>
          <w:sz w:val="24"/>
          <w:szCs w:val="24"/>
        </w:rPr>
        <w:t>Most of these sites deliver standard air sampling flasks to NOAA/ESRL/GMD for analysis at weekly intervals, but an increasing number are recording continuous measurements using non-dispersive infrared (NDIR) and cavity ring-down spectrometers</w:t>
      </w:r>
      <w:r w:rsidR="00B64AC3" w:rsidRPr="00981C43">
        <w:rPr>
          <w:rFonts w:cs="Calibri"/>
          <w:sz w:val="24"/>
          <w:szCs w:val="24"/>
        </w:rPr>
        <w:t xml:space="preserve"> (CRDS).  The flask measurements typically yield accuracies of 0.1 micro-mole/mole.  These measurements, along with those from Environment Canada, CSIRO and from other approved WMO GAW gre</w:t>
      </w:r>
      <w:r w:rsidR="00824512" w:rsidRPr="00981C43">
        <w:rPr>
          <w:rFonts w:cs="Calibri"/>
          <w:sz w:val="24"/>
          <w:szCs w:val="24"/>
        </w:rPr>
        <w:t>enhouse gas measurement sites, along with c</w:t>
      </w:r>
      <w:r w:rsidR="00B64AC3" w:rsidRPr="00981C43">
        <w:rPr>
          <w:rFonts w:cs="Calibri"/>
          <w:sz w:val="24"/>
          <w:szCs w:val="24"/>
        </w:rPr>
        <w:t>oordination between si</w:t>
      </w:r>
      <w:r w:rsidR="00824512" w:rsidRPr="00981C43">
        <w:rPr>
          <w:rFonts w:cs="Calibri"/>
          <w:sz w:val="24"/>
          <w:szCs w:val="24"/>
        </w:rPr>
        <w:t xml:space="preserve">tes and calibration against </w:t>
      </w:r>
      <w:r w:rsidR="00B64AC3" w:rsidRPr="00981C43">
        <w:rPr>
          <w:rFonts w:cs="Calibri"/>
          <w:sz w:val="24"/>
          <w:szCs w:val="24"/>
        </w:rPr>
        <w:t>WMO standard</w:t>
      </w:r>
      <w:r w:rsidR="00824512" w:rsidRPr="00981C43">
        <w:rPr>
          <w:rFonts w:cs="Calibri"/>
          <w:sz w:val="24"/>
          <w:szCs w:val="24"/>
        </w:rPr>
        <w:t>s, define</w:t>
      </w:r>
      <w:r w:rsidR="00B64AC3" w:rsidRPr="00981C43">
        <w:rPr>
          <w:rFonts w:cs="Calibri"/>
          <w:sz w:val="24"/>
          <w:szCs w:val="24"/>
        </w:rPr>
        <w:t xml:space="preserve"> the world reference scale for CO</w:t>
      </w:r>
      <w:r w:rsidR="00B64AC3" w:rsidRPr="00981C43">
        <w:rPr>
          <w:rFonts w:cs="Calibri"/>
          <w:sz w:val="24"/>
          <w:szCs w:val="24"/>
          <w:vertAlign w:val="subscript"/>
        </w:rPr>
        <w:t>2</w:t>
      </w:r>
      <w:r w:rsidR="00B64AC3" w:rsidRPr="00981C43">
        <w:rPr>
          <w:rFonts w:cs="Calibri"/>
          <w:sz w:val="24"/>
          <w:szCs w:val="24"/>
        </w:rPr>
        <w:t xml:space="preserve"> and CH</w:t>
      </w:r>
      <w:r w:rsidR="00B64AC3" w:rsidRPr="00981C43">
        <w:rPr>
          <w:rFonts w:cs="Calibri"/>
          <w:sz w:val="24"/>
          <w:szCs w:val="24"/>
          <w:vertAlign w:val="subscript"/>
        </w:rPr>
        <w:t>4</w:t>
      </w:r>
      <w:r w:rsidR="00B64AC3" w:rsidRPr="00981C43">
        <w:rPr>
          <w:rFonts w:cs="Calibri"/>
          <w:sz w:val="24"/>
          <w:szCs w:val="24"/>
        </w:rPr>
        <w:t xml:space="preserve">. </w:t>
      </w:r>
      <w:r w:rsidR="00824512" w:rsidRPr="00981C43">
        <w:rPr>
          <w:rFonts w:ascii="Times New Roman" w:hAnsi="Times New Roman"/>
          <w:sz w:val="24"/>
          <w:szCs w:val="24"/>
        </w:rPr>
        <w:t xml:space="preserve">  </w:t>
      </w:r>
      <w:r w:rsidRPr="00981C43">
        <w:rPr>
          <w:rFonts w:cs="Calibri"/>
          <w:sz w:val="24"/>
          <w:szCs w:val="24"/>
        </w:rPr>
        <w:t xml:space="preserve">The primary limitation of this network is its spatial extent and resolution.  Most of these stations are located in North America, Europe, and </w:t>
      </w:r>
      <w:r w:rsidR="00740F11">
        <w:rPr>
          <w:rFonts w:cs="Calibri"/>
          <w:sz w:val="24"/>
          <w:szCs w:val="24"/>
        </w:rPr>
        <w:t>E</w:t>
      </w:r>
      <w:r w:rsidRPr="00981C43">
        <w:rPr>
          <w:rFonts w:cs="Calibri"/>
          <w:sz w:val="24"/>
          <w:szCs w:val="24"/>
        </w:rPr>
        <w:t xml:space="preserve">ast Asia. There are very few stations in central or north Asia, Africa, South America, the Arctic, Antarctic, or in the ocean basins.  Contrary to the optimistic predictions and strong recommendations in the 2010 GEO Carbon Strategy report to substantially expand this surface </w:t>
      </w:r>
      <w:r w:rsidRPr="00F41917">
        <w:rPr>
          <w:rFonts w:cs="Calibri"/>
          <w:i/>
          <w:sz w:val="24"/>
          <w:szCs w:val="24"/>
        </w:rPr>
        <w:t>in situ</w:t>
      </w:r>
      <w:r w:rsidRPr="00981C43">
        <w:rPr>
          <w:rFonts w:cs="Calibri"/>
          <w:sz w:val="24"/>
          <w:szCs w:val="24"/>
        </w:rPr>
        <w:t xml:space="preserve"> network, the number of stations in the NOAA/ESRL/GMD/CCGG network has actually decreased in recent years</w:t>
      </w:r>
      <w:r w:rsidR="00A03CC5" w:rsidRPr="00981C43">
        <w:rPr>
          <w:rFonts w:cs="Calibri"/>
          <w:sz w:val="24"/>
          <w:szCs w:val="24"/>
        </w:rPr>
        <w:t xml:space="preserve"> , though some new stations has been established by the other countries and institutions</w:t>
      </w:r>
      <w:r w:rsidRPr="00981C43">
        <w:rPr>
          <w:rFonts w:cs="Calibri"/>
          <w:sz w:val="24"/>
          <w:szCs w:val="24"/>
        </w:rPr>
        <w:t xml:space="preserve">.  </w:t>
      </w:r>
    </w:p>
    <w:p w:rsidR="00BE4874" w:rsidRPr="00981C43" w:rsidRDefault="00BE4874" w:rsidP="00BE4874">
      <w:pPr>
        <w:widowControl w:val="0"/>
        <w:autoSpaceDE w:val="0"/>
        <w:autoSpaceDN w:val="0"/>
        <w:adjustRightInd w:val="0"/>
        <w:rPr>
          <w:rFonts w:cs="Calibri"/>
          <w:sz w:val="24"/>
          <w:szCs w:val="24"/>
        </w:rPr>
      </w:pPr>
    </w:p>
    <w:p w:rsidR="00BE4874" w:rsidRPr="00981C43" w:rsidRDefault="00BE4874" w:rsidP="00BE4874">
      <w:pPr>
        <w:widowControl w:val="0"/>
        <w:autoSpaceDE w:val="0"/>
        <w:autoSpaceDN w:val="0"/>
        <w:adjustRightInd w:val="0"/>
        <w:rPr>
          <w:rFonts w:cs="Calibri"/>
          <w:sz w:val="24"/>
          <w:szCs w:val="24"/>
        </w:rPr>
      </w:pPr>
      <w:r w:rsidRPr="00981C43">
        <w:rPr>
          <w:rFonts w:cs="Calibri"/>
          <w:sz w:val="24"/>
          <w:szCs w:val="24"/>
        </w:rPr>
        <w:t xml:space="preserve">There have been some additions to the in-atmosphere measurement capabilities, however.  Earth Networks, a commercial company, has added ~25 continuous monitoring sites (mostly in North America) over the past few years, and is planning to add more.  In situ measurements are now being obtained from flask and continuous monitoring instruments on commercial aircraft, including the Comprehensive Observation Network for Trace Gases by Airliner (CONTRAIL, Machida et al. 2008), the Civil Aircraft for the Regular Investigation of the Atmosphere Based on an Instrument Container (CARIBIC; Brenninkmeijer et al. 2007) and the In-Service Aircraft for a </w:t>
      </w:r>
      <w:r w:rsidRPr="00981C43">
        <w:rPr>
          <w:rFonts w:cs="Calibri"/>
          <w:sz w:val="24"/>
          <w:szCs w:val="24"/>
        </w:rPr>
        <w:lastRenderedPageBreak/>
        <w:t xml:space="preserve">Global Observing System (IAGOS, </w:t>
      </w:r>
      <w:r w:rsidRPr="00200F99">
        <w:rPr>
          <w:rFonts w:cs="Calibri"/>
          <w:sz w:val="24"/>
          <w:szCs w:val="24"/>
        </w:rPr>
        <w:t>Petzold et al.</w:t>
      </w:r>
      <w:r w:rsidR="003A4BC7">
        <w:rPr>
          <w:rFonts w:cs="Calibri"/>
          <w:sz w:val="24"/>
          <w:szCs w:val="24"/>
        </w:rPr>
        <w:t xml:space="preserve"> </w:t>
      </w:r>
      <w:r w:rsidR="00200F99">
        <w:rPr>
          <w:rFonts w:cs="Calibri"/>
          <w:sz w:val="24"/>
          <w:szCs w:val="24"/>
        </w:rPr>
        <w:t>2013</w:t>
      </w:r>
      <w:r w:rsidRPr="00200F99">
        <w:rPr>
          <w:rFonts w:cs="Calibri"/>
          <w:sz w:val="24"/>
          <w:szCs w:val="24"/>
        </w:rPr>
        <w:t>).</w:t>
      </w:r>
      <w:r w:rsidRPr="00981C43">
        <w:rPr>
          <w:rFonts w:cs="Calibri"/>
          <w:sz w:val="24"/>
          <w:szCs w:val="24"/>
        </w:rPr>
        <w:t xml:space="preserve">  Vertical profiles collected during aircraft ascent and landing are useful for deriving surface carbon fluxes, and measurements made near the cruising altitude (&gt; 10 km) provide information the large scale transport of CO</w:t>
      </w:r>
      <w:r w:rsidRPr="00981C43">
        <w:rPr>
          <w:rFonts w:cs="Calibri"/>
          <w:sz w:val="24"/>
          <w:szCs w:val="24"/>
          <w:vertAlign w:val="subscript"/>
        </w:rPr>
        <w:t>2</w:t>
      </w:r>
      <w:r w:rsidRPr="00981C43">
        <w:rPr>
          <w:rFonts w:cs="Calibri"/>
          <w:sz w:val="24"/>
          <w:szCs w:val="24"/>
        </w:rPr>
        <w:t xml:space="preserve"> and CH</w:t>
      </w:r>
      <w:r w:rsidRPr="00981C43">
        <w:rPr>
          <w:rFonts w:cs="Calibri"/>
          <w:sz w:val="24"/>
          <w:szCs w:val="24"/>
          <w:vertAlign w:val="subscript"/>
        </w:rPr>
        <w:t>4</w:t>
      </w:r>
      <w:r w:rsidRPr="00981C43">
        <w:rPr>
          <w:rFonts w:cs="Calibri"/>
          <w:sz w:val="24"/>
          <w:szCs w:val="24"/>
        </w:rPr>
        <w:t>.  Campaigns employing well-equipped, high performance aircraft, such as the HIAPER Pole-to-Pole Observations (HIPPO; Wofsy et al. 2011) have provided intriguing, high resolution, 2-d (latitude/altitude) snapshots of CO</w:t>
      </w:r>
      <w:r w:rsidRPr="00981C43">
        <w:rPr>
          <w:rFonts w:cs="Calibri"/>
          <w:sz w:val="24"/>
          <w:szCs w:val="24"/>
          <w:vertAlign w:val="subscript"/>
        </w:rPr>
        <w:t>2</w:t>
      </w:r>
      <w:r w:rsidRPr="00981C43">
        <w:rPr>
          <w:rFonts w:cs="Calibri"/>
          <w:sz w:val="24"/>
          <w:szCs w:val="24"/>
        </w:rPr>
        <w:t xml:space="preserve"> and CH</w:t>
      </w:r>
      <w:r w:rsidRPr="00981C43">
        <w:rPr>
          <w:rFonts w:cs="Calibri"/>
          <w:sz w:val="24"/>
          <w:szCs w:val="24"/>
          <w:vertAlign w:val="subscript"/>
        </w:rPr>
        <w:t>4</w:t>
      </w:r>
      <w:r w:rsidRPr="00981C43">
        <w:rPr>
          <w:rFonts w:cs="Calibri"/>
          <w:sz w:val="24"/>
          <w:szCs w:val="24"/>
        </w:rPr>
        <w:t xml:space="preserve"> distributions along their extended flight paths.  Other, more focused aircraft campaigns have provided insights into processes in specific regions, such as the Carbon in the Arctic Vulnerability Experiment (CARVE; Miller and Dinardo, 2012). </w:t>
      </w:r>
    </w:p>
    <w:p w:rsidR="00BE4874" w:rsidRPr="00981C43" w:rsidRDefault="00BE4874" w:rsidP="00BE4874">
      <w:pPr>
        <w:widowControl w:val="0"/>
        <w:autoSpaceDE w:val="0"/>
        <w:autoSpaceDN w:val="0"/>
        <w:adjustRightInd w:val="0"/>
        <w:rPr>
          <w:rFonts w:cs="Calibri"/>
          <w:sz w:val="24"/>
          <w:szCs w:val="24"/>
        </w:rPr>
      </w:pPr>
    </w:p>
    <w:p w:rsidR="00BE4874" w:rsidRPr="00F41917" w:rsidRDefault="00BE4874" w:rsidP="00BE4874">
      <w:pPr>
        <w:rPr>
          <w:rFonts w:asciiTheme="minorHAnsi" w:hAnsiTheme="minorHAnsi"/>
          <w:sz w:val="24"/>
          <w:szCs w:val="24"/>
        </w:rPr>
      </w:pPr>
      <w:r w:rsidRPr="00740F11">
        <w:rPr>
          <w:rFonts w:cs="Calibri"/>
          <w:sz w:val="24"/>
          <w:szCs w:val="24"/>
        </w:rPr>
        <w:t xml:space="preserve">These </w:t>
      </w:r>
      <w:r w:rsidRPr="00F41917">
        <w:rPr>
          <w:rFonts w:cs="Calibri"/>
          <w:i/>
          <w:sz w:val="24"/>
          <w:szCs w:val="24"/>
        </w:rPr>
        <w:t>in situ</w:t>
      </w:r>
      <w:r w:rsidRPr="00740F11">
        <w:rPr>
          <w:rFonts w:cs="Calibri"/>
          <w:sz w:val="24"/>
          <w:szCs w:val="24"/>
        </w:rPr>
        <w:t xml:space="preserve"> measurement networks have recently been augmented with high-precision ground based remote sensing measure</w:t>
      </w:r>
      <w:r w:rsidRPr="00A7103F">
        <w:rPr>
          <w:rFonts w:cs="Calibri"/>
          <w:sz w:val="24"/>
          <w:szCs w:val="24"/>
        </w:rPr>
        <w:t>ments from the Total Carbon Column Observing Network (TCCON</w:t>
      </w:r>
      <w:r w:rsidR="004543B0" w:rsidRPr="00740F11">
        <w:rPr>
          <w:rFonts w:cs="Calibri"/>
          <w:sz w:val="24"/>
          <w:szCs w:val="24"/>
        </w:rPr>
        <w:t xml:space="preserve">; </w:t>
      </w:r>
      <w:r w:rsidR="004543B0" w:rsidRPr="00F41917">
        <w:rPr>
          <w:rFonts w:eastAsia="Times New Roman"/>
          <w:sz w:val="24"/>
          <w:szCs w:val="24"/>
        </w:rPr>
        <w:t>Washenfelder et al. 2006,</w:t>
      </w:r>
      <w:r w:rsidR="00740F11" w:rsidRPr="00F41917">
        <w:rPr>
          <w:rFonts w:eastAsia="Times New Roman"/>
          <w:sz w:val="24"/>
          <w:szCs w:val="24"/>
        </w:rPr>
        <w:t>;</w:t>
      </w:r>
      <w:r w:rsidR="004543B0" w:rsidRPr="00F41917">
        <w:rPr>
          <w:rFonts w:eastAsia="Times New Roman"/>
          <w:sz w:val="24"/>
          <w:szCs w:val="24"/>
        </w:rPr>
        <w:t xml:space="preserve"> Wunch et al. 201</w:t>
      </w:r>
      <w:r w:rsidR="00740F11" w:rsidRPr="00F41917">
        <w:rPr>
          <w:rFonts w:eastAsia="Times New Roman"/>
          <w:sz w:val="24"/>
          <w:szCs w:val="24"/>
        </w:rPr>
        <w:t>1;</w:t>
      </w:r>
      <w:r w:rsidR="004543B0" w:rsidRPr="00F41917">
        <w:rPr>
          <w:rFonts w:eastAsia="Times New Roman"/>
          <w:sz w:val="24"/>
          <w:szCs w:val="24"/>
        </w:rPr>
        <w:t xml:space="preserve"> Messerschmidt et al. 2011</w:t>
      </w:r>
      <w:r w:rsidR="00740F11" w:rsidRPr="00F41917">
        <w:rPr>
          <w:rFonts w:eastAsia="Times New Roman"/>
          <w:sz w:val="24"/>
          <w:szCs w:val="24"/>
        </w:rPr>
        <w:t>;</w:t>
      </w:r>
      <w:r w:rsidR="004543B0" w:rsidRPr="00F41917">
        <w:rPr>
          <w:rFonts w:eastAsia="Times New Roman"/>
          <w:sz w:val="24"/>
          <w:szCs w:val="24"/>
        </w:rPr>
        <w:t xml:space="preserve"> Geibel et al. 2012</w:t>
      </w:r>
      <w:r w:rsidR="004543B0" w:rsidRPr="00740F11">
        <w:rPr>
          <w:rFonts w:cs="Calibri"/>
          <w:sz w:val="24"/>
          <w:szCs w:val="24"/>
        </w:rPr>
        <w:t>)</w:t>
      </w:r>
      <w:r w:rsidRPr="00740F11">
        <w:rPr>
          <w:rFonts w:cs="Calibri"/>
          <w:sz w:val="24"/>
          <w:szCs w:val="24"/>
        </w:rPr>
        <w:t>.   TCCON stations use fully autonomous, high resolution Fourier transform spectrometers</w:t>
      </w:r>
      <w:r w:rsidR="004543B0" w:rsidRPr="00A7103F">
        <w:rPr>
          <w:rFonts w:cs="Calibri"/>
          <w:sz w:val="24"/>
          <w:szCs w:val="24"/>
        </w:rPr>
        <w:t xml:space="preserve"> (FTS)</w:t>
      </w:r>
      <w:r w:rsidRPr="00740F11">
        <w:rPr>
          <w:rFonts w:cs="Calibri"/>
          <w:sz w:val="24"/>
          <w:szCs w:val="24"/>
        </w:rPr>
        <w:t xml:space="preserve"> to record the absorption of direct sunlight by CO</w:t>
      </w:r>
      <w:r w:rsidRPr="00740F11">
        <w:rPr>
          <w:rFonts w:cs="Calibri"/>
          <w:sz w:val="24"/>
          <w:szCs w:val="24"/>
          <w:vertAlign w:val="subscript"/>
        </w:rPr>
        <w:t>2</w:t>
      </w:r>
      <w:r w:rsidRPr="00740F11">
        <w:rPr>
          <w:rFonts w:cs="Calibri"/>
          <w:sz w:val="24"/>
          <w:szCs w:val="24"/>
        </w:rPr>
        <w:t>,CH</w:t>
      </w:r>
      <w:r w:rsidRPr="00740F11">
        <w:rPr>
          <w:rFonts w:cs="Calibri"/>
          <w:sz w:val="24"/>
          <w:szCs w:val="24"/>
          <w:vertAlign w:val="subscript"/>
        </w:rPr>
        <w:t>4</w:t>
      </w:r>
      <w:r w:rsidRPr="00740F11">
        <w:rPr>
          <w:rFonts w:cs="Calibri"/>
          <w:sz w:val="24"/>
          <w:szCs w:val="24"/>
        </w:rPr>
        <w:t>, N</w:t>
      </w:r>
      <w:r w:rsidRPr="00740F11">
        <w:rPr>
          <w:rFonts w:cs="Calibri"/>
          <w:sz w:val="24"/>
          <w:szCs w:val="24"/>
          <w:vertAlign w:val="subscript"/>
        </w:rPr>
        <w:t>2</w:t>
      </w:r>
      <w:r w:rsidRPr="00740F11">
        <w:rPr>
          <w:rFonts w:cs="Calibri"/>
          <w:sz w:val="24"/>
          <w:szCs w:val="24"/>
        </w:rPr>
        <w:t>O, CO, H</w:t>
      </w:r>
      <w:r w:rsidRPr="00740F11">
        <w:rPr>
          <w:rFonts w:cs="Calibri"/>
          <w:sz w:val="24"/>
          <w:szCs w:val="24"/>
          <w:vertAlign w:val="subscript"/>
        </w:rPr>
        <w:t>2</w:t>
      </w:r>
      <w:r w:rsidRPr="00740F11">
        <w:rPr>
          <w:rFonts w:cs="Calibri"/>
          <w:sz w:val="24"/>
          <w:szCs w:val="24"/>
        </w:rPr>
        <w:t>O, HDO, and O</w:t>
      </w:r>
      <w:r w:rsidRPr="00740F11">
        <w:rPr>
          <w:rFonts w:cs="Calibri"/>
          <w:sz w:val="24"/>
          <w:szCs w:val="24"/>
          <w:vertAlign w:val="subscript"/>
        </w:rPr>
        <w:t>2</w:t>
      </w:r>
      <w:r w:rsidRPr="00740F11">
        <w:rPr>
          <w:rFonts w:cs="Calibri"/>
          <w:sz w:val="24"/>
          <w:szCs w:val="24"/>
        </w:rPr>
        <w:t>.  These spectroscopic measurements are analyzed to retrieve estimates of the column</w:t>
      </w:r>
      <w:r w:rsidRPr="00981C43">
        <w:rPr>
          <w:rFonts w:cs="Calibri"/>
          <w:sz w:val="24"/>
          <w:szCs w:val="24"/>
        </w:rPr>
        <w:t xml:space="preserve"> averaged, dry air mole fractions of these gases (X</w:t>
      </w:r>
      <w:r w:rsidRPr="00981C43">
        <w:rPr>
          <w:rFonts w:cs="Calibri"/>
          <w:sz w:val="24"/>
          <w:szCs w:val="24"/>
          <w:vertAlign w:val="subscript"/>
        </w:rPr>
        <w:t>CO2</w:t>
      </w:r>
      <w:r w:rsidRPr="00981C43">
        <w:rPr>
          <w:rFonts w:cs="Calibri"/>
          <w:sz w:val="24"/>
          <w:szCs w:val="24"/>
        </w:rPr>
        <w:t>, X</w:t>
      </w:r>
      <w:r w:rsidRPr="00981C43">
        <w:rPr>
          <w:rFonts w:cs="Calibri"/>
          <w:sz w:val="24"/>
          <w:szCs w:val="24"/>
          <w:vertAlign w:val="subscript"/>
        </w:rPr>
        <w:t>CH4</w:t>
      </w:r>
      <w:r w:rsidRPr="00981C43">
        <w:rPr>
          <w:rFonts w:cs="Calibri"/>
          <w:sz w:val="24"/>
          <w:szCs w:val="24"/>
        </w:rPr>
        <w:t>, X</w:t>
      </w:r>
      <w:r w:rsidRPr="00981C43">
        <w:rPr>
          <w:rFonts w:cs="Calibri"/>
          <w:sz w:val="24"/>
          <w:szCs w:val="24"/>
          <w:vertAlign w:val="subscript"/>
        </w:rPr>
        <w:t>N2O</w:t>
      </w:r>
      <w:r w:rsidRPr="00981C43">
        <w:rPr>
          <w:rFonts w:cs="Calibri"/>
          <w:sz w:val="24"/>
          <w:szCs w:val="24"/>
        </w:rPr>
        <w:t>, X</w:t>
      </w:r>
      <w:r w:rsidRPr="00981C43">
        <w:rPr>
          <w:rFonts w:cs="Calibri"/>
          <w:sz w:val="24"/>
          <w:szCs w:val="24"/>
          <w:vertAlign w:val="subscript"/>
        </w:rPr>
        <w:t>CO</w:t>
      </w:r>
      <w:r w:rsidRPr="00981C43">
        <w:rPr>
          <w:rFonts w:cs="Calibri"/>
          <w:sz w:val="24"/>
          <w:szCs w:val="24"/>
        </w:rPr>
        <w:t>, X</w:t>
      </w:r>
      <w:r w:rsidRPr="00981C43">
        <w:rPr>
          <w:rFonts w:cs="Calibri"/>
          <w:sz w:val="24"/>
          <w:szCs w:val="24"/>
          <w:vertAlign w:val="subscript"/>
        </w:rPr>
        <w:t>H2O</w:t>
      </w:r>
      <w:r w:rsidRPr="00981C43">
        <w:rPr>
          <w:rFonts w:cs="Calibri"/>
          <w:sz w:val="24"/>
          <w:szCs w:val="24"/>
        </w:rPr>
        <w:t>, and X</w:t>
      </w:r>
      <w:r w:rsidRPr="00981C43">
        <w:rPr>
          <w:rFonts w:cs="Calibri"/>
          <w:sz w:val="24"/>
          <w:szCs w:val="24"/>
          <w:vertAlign w:val="subscript"/>
        </w:rPr>
        <w:t>HDO</w:t>
      </w:r>
      <w:r w:rsidRPr="00981C43">
        <w:rPr>
          <w:rFonts w:cs="Calibri"/>
          <w:sz w:val="24"/>
          <w:szCs w:val="24"/>
        </w:rPr>
        <w:t xml:space="preserve">).  TCCON has now expanded to over 20 sites, spanning the latitude range from ~45 </w:t>
      </w:r>
      <w:r w:rsidRPr="00981C43">
        <w:rPr>
          <w:rFonts w:cs="Calibri"/>
          <w:sz w:val="24"/>
          <w:szCs w:val="24"/>
        </w:rPr>
        <w:sym w:font="Symbol" w:char="F0B0"/>
      </w:r>
      <w:r w:rsidRPr="00981C43">
        <w:rPr>
          <w:rFonts w:cs="Calibri"/>
          <w:sz w:val="24"/>
          <w:szCs w:val="24"/>
        </w:rPr>
        <w:t xml:space="preserve">S (Lauder, New Zealand) to 80 </w:t>
      </w:r>
      <w:r w:rsidRPr="00981C43">
        <w:rPr>
          <w:rFonts w:cs="Calibri"/>
          <w:sz w:val="24"/>
          <w:szCs w:val="24"/>
        </w:rPr>
        <w:sym w:font="Symbol" w:char="F0B0"/>
      </w:r>
      <w:r w:rsidRPr="00981C43">
        <w:rPr>
          <w:rFonts w:cs="Calibri"/>
          <w:sz w:val="24"/>
          <w:szCs w:val="24"/>
        </w:rPr>
        <w:t>N (Eureka, Canada)</w:t>
      </w:r>
      <w:r w:rsidR="004543B0" w:rsidRPr="00DA576E">
        <w:rPr>
          <w:rFonts w:cs="Calibri"/>
          <w:sz w:val="24"/>
          <w:szCs w:val="24"/>
        </w:rPr>
        <w:t xml:space="preserve"> and contributes to the GAW Programme</w:t>
      </w:r>
      <w:r w:rsidRPr="00981C43">
        <w:rPr>
          <w:rFonts w:cs="Calibri"/>
          <w:sz w:val="24"/>
          <w:szCs w:val="24"/>
        </w:rPr>
        <w:t>. The X</w:t>
      </w:r>
      <w:r w:rsidRPr="00981C43">
        <w:rPr>
          <w:rFonts w:cs="Calibri"/>
          <w:sz w:val="24"/>
          <w:szCs w:val="24"/>
          <w:vertAlign w:val="subscript"/>
        </w:rPr>
        <w:t>CO2</w:t>
      </w:r>
      <w:r w:rsidRPr="00981C43">
        <w:rPr>
          <w:rFonts w:cs="Calibri"/>
          <w:sz w:val="24"/>
          <w:szCs w:val="24"/>
        </w:rPr>
        <w:t xml:space="preserve"> and </w:t>
      </w:r>
      <w:r w:rsidRPr="00BE012D">
        <w:rPr>
          <w:rFonts w:cs="Calibri"/>
          <w:spacing w:val="-2"/>
          <w:sz w:val="24"/>
          <w:szCs w:val="24"/>
        </w:rPr>
        <w:t>X</w:t>
      </w:r>
      <w:r w:rsidRPr="00BE012D">
        <w:rPr>
          <w:rFonts w:cs="Calibri"/>
          <w:spacing w:val="-2"/>
          <w:sz w:val="24"/>
          <w:szCs w:val="24"/>
          <w:vertAlign w:val="subscript"/>
        </w:rPr>
        <w:t>CH4</w:t>
      </w:r>
      <w:r w:rsidRPr="00981C43">
        <w:rPr>
          <w:rFonts w:cs="Calibri"/>
          <w:sz w:val="24"/>
          <w:szCs w:val="24"/>
        </w:rPr>
        <w:t xml:space="preserve"> estimates from several TCCON stations, have been validated against in situ profile measurements collected by aircraft carrying instruments traceable to the WMO in situ standards.  These comparisons indicate network-wide precisions of ~0.8 ppm, and 5 ppb, and accuracies of 0.8 ppm and 7 ppb for X</w:t>
      </w:r>
      <w:r w:rsidRPr="00981C43">
        <w:rPr>
          <w:rFonts w:cs="Calibri"/>
          <w:sz w:val="24"/>
          <w:szCs w:val="24"/>
          <w:vertAlign w:val="subscript"/>
        </w:rPr>
        <w:t>CO2</w:t>
      </w:r>
      <w:r w:rsidRPr="00981C43">
        <w:rPr>
          <w:rFonts w:cs="Calibri"/>
          <w:sz w:val="24"/>
          <w:szCs w:val="24"/>
        </w:rPr>
        <w:t xml:space="preserve"> and </w:t>
      </w:r>
      <w:r w:rsidRPr="00BE012D">
        <w:rPr>
          <w:rFonts w:cs="Calibri"/>
          <w:spacing w:val="-2"/>
          <w:sz w:val="24"/>
          <w:szCs w:val="24"/>
        </w:rPr>
        <w:t>X</w:t>
      </w:r>
      <w:r w:rsidRPr="00BE012D">
        <w:rPr>
          <w:rFonts w:cs="Calibri"/>
          <w:spacing w:val="-2"/>
          <w:sz w:val="24"/>
          <w:szCs w:val="24"/>
          <w:vertAlign w:val="subscript"/>
        </w:rPr>
        <w:t>CH4</w:t>
      </w:r>
      <w:r w:rsidRPr="00981C43">
        <w:rPr>
          <w:rFonts w:cs="Calibri"/>
          <w:sz w:val="24"/>
          <w:szCs w:val="24"/>
        </w:rPr>
        <w:t xml:space="preserve">, respectively (Wunch et. al. 2011).  Data from many TCCON sites are now available </w:t>
      </w:r>
      <w:r w:rsidRPr="00DA576E">
        <w:rPr>
          <w:rFonts w:cs="Calibri"/>
          <w:sz w:val="24"/>
          <w:szCs w:val="24"/>
        </w:rPr>
        <w:t xml:space="preserve">from </w:t>
      </w:r>
      <w:hyperlink r:id="rId41" w:history="1">
        <w:r w:rsidRPr="00DA576E">
          <w:rPr>
            <w:rStyle w:val="Hyperlink"/>
            <w:rFonts w:cs="Calibri"/>
            <w:sz w:val="24"/>
            <w:szCs w:val="24"/>
          </w:rPr>
          <w:t>http://www.tccon.ipac.caltech.edu</w:t>
        </w:r>
      </w:hyperlink>
      <w:r w:rsidRPr="00981C43">
        <w:rPr>
          <w:rFonts w:cs="Calibri"/>
          <w:sz w:val="24"/>
          <w:szCs w:val="24"/>
        </w:rPr>
        <w:t xml:space="preserve">.  </w:t>
      </w:r>
      <w:r w:rsidR="004543B0" w:rsidRPr="00BE012D">
        <w:rPr>
          <w:rFonts w:eastAsia="Times New Roman"/>
          <w:sz w:val="24"/>
          <w:szCs w:val="24"/>
        </w:rPr>
        <w:t>TCCON is currently the only observing system that systematically provides a tie between the satellite total column</w:t>
      </w:r>
      <w:r w:rsidR="00740F11">
        <w:rPr>
          <w:rFonts w:eastAsia="Times New Roman"/>
          <w:sz w:val="24"/>
          <w:szCs w:val="24"/>
        </w:rPr>
        <w:t xml:space="preserve"> </w:t>
      </w:r>
      <w:r w:rsidR="004543B0" w:rsidRPr="00BE012D">
        <w:rPr>
          <w:rFonts w:eastAsia="Times New Roman"/>
          <w:sz w:val="24"/>
          <w:szCs w:val="24"/>
        </w:rPr>
        <w:t xml:space="preserve">measurements and the surface </w:t>
      </w:r>
      <w:r w:rsidR="004543B0" w:rsidRPr="00BE012D">
        <w:rPr>
          <w:rFonts w:eastAsia="Times New Roman"/>
          <w:i/>
          <w:sz w:val="24"/>
          <w:szCs w:val="24"/>
        </w:rPr>
        <w:t>in situ</w:t>
      </w:r>
      <w:r w:rsidR="004543B0" w:rsidRPr="00BE012D">
        <w:rPr>
          <w:rFonts w:eastAsia="Times New Roman"/>
          <w:sz w:val="24"/>
          <w:szCs w:val="24"/>
        </w:rPr>
        <w:t xml:space="preserve"> network.  </w:t>
      </w:r>
      <w:r w:rsidRPr="00981C43">
        <w:rPr>
          <w:rFonts w:cs="Calibri"/>
          <w:sz w:val="24"/>
          <w:szCs w:val="24"/>
        </w:rPr>
        <w:t>TCC</w:t>
      </w:r>
      <w:r w:rsidRPr="00DA576E">
        <w:rPr>
          <w:rFonts w:cs="Calibri"/>
          <w:sz w:val="24"/>
          <w:szCs w:val="24"/>
        </w:rPr>
        <w:t>ON measurements are now providing</w:t>
      </w:r>
      <w:r w:rsidRPr="00981C43">
        <w:rPr>
          <w:rFonts w:cs="Calibri"/>
          <w:sz w:val="24"/>
          <w:szCs w:val="24"/>
        </w:rPr>
        <w:t xml:space="preserve"> independent information about the atmospheric carbon cycle on regional scales.  They are also being used as transfer standards to validate estimates of X</w:t>
      </w:r>
      <w:r w:rsidRPr="00981C43">
        <w:rPr>
          <w:rFonts w:cs="Calibri"/>
          <w:sz w:val="24"/>
          <w:szCs w:val="24"/>
          <w:vertAlign w:val="subscript"/>
        </w:rPr>
        <w:t>CO2</w:t>
      </w:r>
      <w:r w:rsidRPr="00981C43">
        <w:rPr>
          <w:rFonts w:cs="Calibri"/>
          <w:sz w:val="24"/>
          <w:szCs w:val="24"/>
        </w:rPr>
        <w:t xml:space="preserve"> and </w:t>
      </w:r>
      <w:r w:rsidRPr="00BE012D">
        <w:rPr>
          <w:rFonts w:cs="Calibri"/>
          <w:spacing w:val="-2"/>
          <w:sz w:val="24"/>
          <w:szCs w:val="24"/>
        </w:rPr>
        <w:t>X</w:t>
      </w:r>
      <w:r w:rsidRPr="00BE012D">
        <w:rPr>
          <w:rFonts w:cs="Calibri"/>
          <w:spacing w:val="-2"/>
          <w:sz w:val="24"/>
          <w:szCs w:val="24"/>
          <w:vertAlign w:val="subscript"/>
        </w:rPr>
        <w:t>CH4</w:t>
      </w:r>
      <w:r w:rsidRPr="00981C43">
        <w:rPr>
          <w:rFonts w:cs="Calibri"/>
          <w:sz w:val="24"/>
          <w:szCs w:val="24"/>
        </w:rPr>
        <w:t xml:space="preserve"> from space based remote sensing measurements against the WMO standards (c.f. Wunch et al. 2011).  TCCON FTS measurements are well suited for this application because they have much higher spectral resolution and higher signal to noise than the space based X</w:t>
      </w:r>
      <w:r w:rsidRPr="00981C43">
        <w:rPr>
          <w:rFonts w:cs="Calibri"/>
          <w:sz w:val="24"/>
          <w:szCs w:val="24"/>
          <w:vertAlign w:val="subscript"/>
        </w:rPr>
        <w:t>CO2</w:t>
      </w:r>
      <w:r w:rsidRPr="00981C43">
        <w:rPr>
          <w:rFonts w:cs="Calibri"/>
          <w:sz w:val="24"/>
          <w:szCs w:val="24"/>
        </w:rPr>
        <w:t xml:space="preserve"> and </w:t>
      </w:r>
      <w:r w:rsidRPr="00BE012D">
        <w:rPr>
          <w:rFonts w:cs="Calibri"/>
          <w:spacing w:val="-2"/>
          <w:sz w:val="24"/>
          <w:szCs w:val="24"/>
        </w:rPr>
        <w:t>XCH</w:t>
      </w:r>
      <w:r w:rsidRPr="00BE012D">
        <w:rPr>
          <w:rFonts w:cs="Calibri"/>
          <w:spacing w:val="-2"/>
          <w:sz w:val="24"/>
          <w:szCs w:val="24"/>
          <w:vertAlign w:val="subscript"/>
        </w:rPr>
        <w:t>4</w:t>
      </w:r>
      <w:r w:rsidRPr="00981C43">
        <w:rPr>
          <w:rFonts w:cs="Calibri"/>
          <w:sz w:val="24"/>
          <w:szCs w:val="24"/>
        </w:rPr>
        <w:t xml:space="preserve"> instruments. In addition, because the TCCON FTS instruments view direct sunlight from near the center of the solar disk, rather than reflected solar radiation, they are far less sensitive to optical path length </w:t>
      </w:r>
      <w:r w:rsidRPr="00F41917">
        <w:rPr>
          <w:rFonts w:asciiTheme="minorHAnsi" w:hAnsiTheme="minorHAnsi" w:cs="Calibri"/>
          <w:sz w:val="24"/>
          <w:szCs w:val="24"/>
        </w:rPr>
        <w:t>uncertainties introduced by atmospheric scattering than nadir-looking space based remote sensing observations (c.f. Crisp et al. 2012).</w:t>
      </w:r>
      <w:r w:rsidRPr="00F41917">
        <w:rPr>
          <w:rFonts w:asciiTheme="minorHAnsi" w:hAnsiTheme="minorHAnsi"/>
          <w:sz w:val="24"/>
          <w:szCs w:val="24"/>
        </w:rPr>
        <w:t xml:space="preserve"> </w:t>
      </w:r>
      <w:r w:rsidR="00F02367" w:rsidRPr="00F41917">
        <w:rPr>
          <w:rFonts w:asciiTheme="minorHAnsi" w:hAnsiTheme="minorHAnsi"/>
          <w:sz w:val="24"/>
          <w:szCs w:val="24"/>
        </w:rPr>
        <w:t xml:space="preserve"> As TCCON stations provide total column measurements, their data are the key input for the validation of satellite measurements.</w:t>
      </w:r>
    </w:p>
    <w:p w:rsidR="00415112" w:rsidRPr="00F41917" w:rsidRDefault="00415112" w:rsidP="00487CDB">
      <w:pPr>
        <w:widowControl w:val="0"/>
        <w:autoSpaceDE w:val="0"/>
        <w:autoSpaceDN w:val="0"/>
        <w:adjustRightInd w:val="0"/>
        <w:rPr>
          <w:rFonts w:asciiTheme="minorHAnsi" w:hAnsiTheme="minorHAnsi" w:cs="Calibri"/>
          <w:sz w:val="24"/>
          <w:szCs w:val="24"/>
        </w:rPr>
      </w:pPr>
    </w:p>
    <w:p w:rsidR="00415112" w:rsidRDefault="00415112" w:rsidP="00BE012D">
      <w:pPr>
        <w:pStyle w:val="Heading1"/>
        <w:keepLines/>
        <w:numPr>
          <w:ilvl w:val="0"/>
          <w:numId w:val="0"/>
        </w:numPr>
        <w:overflowPunct/>
        <w:autoSpaceDE/>
        <w:autoSpaceDN/>
        <w:adjustRightInd/>
        <w:spacing w:before="0" w:after="0"/>
        <w:ind w:left="432" w:hanging="432"/>
        <w:jc w:val="left"/>
        <w:rPr>
          <w:rFonts w:asciiTheme="minorHAnsi" w:hAnsiTheme="minorHAnsi" w:cs="Calibri"/>
          <w:sz w:val="24"/>
          <w:szCs w:val="24"/>
          <w:lang w:val="en-US"/>
        </w:rPr>
      </w:pPr>
      <w:r w:rsidRPr="00F41917">
        <w:rPr>
          <w:rFonts w:asciiTheme="minorHAnsi" w:hAnsiTheme="minorHAnsi" w:cs="Calibri"/>
          <w:sz w:val="24"/>
          <w:szCs w:val="24"/>
          <w:lang w:val="en-US"/>
        </w:rPr>
        <w:t>4.</w:t>
      </w:r>
      <w:r w:rsidR="00BE4874" w:rsidRPr="00F41917">
        <w:rPr>
          <w:rFonts w:asciiTheme="minorHAnsi" w:hAnsiTheme="minorHAnsi" w:cs="Calibri"/>
          <w:sz w:val="24"/>
          <w:szCs w:val="24"/>
          <w:lang w:val="en-US"/>
        </w:rPr>
        <w:t>4</w:t>
      </w:r>
      <w:r w:rsidRPr="00F41917">
        <w:rPr>
          <w:rFonts w:asciiTheme="minorHAnsi" w:hAnsiTheme="minorHAnsi" w:cs="Calibri"/>
          <w:sz w:val="24"/>
          <w:szCs w:val="24"/>
          <w:lang w:val="en-US"/>
        </w:rPr>
        <w:t xml:space="preserve">  </w:t>
      </w:r>
      <w:r w:rsidR="0017496D" w:rsidRPr="00F41917">
        <w:rPr>
          <w:rFonts w:asciiTheme="minorHAnsi" w:hAnsiTheme="minorHAnsi" w:cs="Calibri"/>
          <w:sz w:val="24"/>
          <w:szCs w:val="24"/>
          <w:lang w:val="en-US"/>
        </w:rPr>
        <w:t>Space-Based Observations of CO</w:t>
      </w:r>
      <w:r w:rsidR="0017496D" w:rsidRPr="00F41917">
        <w:rPr>
          <w:rFonts w:asciiTheme="minorHAnsi" w:hAnsiTheme="minorHAnsi" w:cs="Calibri"/>
          <w:sz w:val="24"/>
          <w:szCs w:val="24"/>
          <w:vertAlign w:val="subscript"/>
          <w:lang w:val="en-US"/>
        </w:rPr>
        <w:t>2</w:t>
      </w:r>
      <w:r w:rsidR="0017496D" w:rsidRPr="00F41917">
        <w:rPr>
          <w:rFonts w:asciiTheme="minorHAnsi" w:hAnsiTheme="minorHAnsi" w:cs="Calibri"/>
          <w:sz w:val="24"/>
          <w:szCs w:val="24"/>
          <w:lang w:val="en-US"/>
        </w:rPr>
        <w:t xml:space="preserve"> and CH</w:t>
      </w:r>
      <w:r w:rsidR="0017496D" w:rsidRPr="00F41917">
        <w:rPr>
          <w:rFonts w:asciiTheme="minorHAnsi" w:hAnsiTheme="minorHAnsi" w:cs="Calibri"/>
          <w:sz w:val="24"/>
          <w:szCs w:val="24"/>
          <w:vertAlign w:val="subscript"/>
          <w:lang w:val="en-US"/>
        </w:rPr>
        <w:t>4</w:t>
      </w:r>
      <w:r w:rsidR="0017496D" w:rsidRPr="00F41917">
        <w:rPr>
          <w:rFonts w:asciiTheme="minorHAnsi" w:hAnsiTheme="minorHAnsi" w:cs="Calibri"/>
          <w:sz w:val="24"/>
          <w:szCs w:val="24"/>
          <w:lang w:val="en-US"/>
        </w:rPr>
        <w:t xml:space="preserve"> </w:t>
      </w:r>
    </w:p>
    <w:p w:rsidR="00374A22" w:rsidRPr="009C0B28" w:rsidRDefault="00374A22" w:rsidP="00F41917"/>
    <w:p w:rsidR="005171C5" w:rsidRPr="00BE012D" w:rsidRDefault="0017496D" w:rsidP="00BE012D">
      <w:pPr>
        <w:widowControl w:val="0"/>
        <w:autoSpaceDE w:val="0"/>
        <w:autoSpaceDN w:val="0"/>
        <w:adjustRightInd w:val="0"/>
        <w:rPr>
          <w:rFonts w:asciiTheme="minorHAnsi" w:hAnsiTheme="minorHAnsi"/>
          <w:sz w:val="24"/>
          <w:szCs w:val="24"/>
        </w:rPr>
      </w:pPr>
      <w:r w:rsidRPr="00981C43">
        <w:rPr>
          <w:rFonts w:cs="TimesNewRoman"/>
          <w:sz w:val="24"/>
          <w:szCs w:val="24"/>
        </w:rPr>
        <w:t>One way to improve the spatial</w:t>
      </w:r>
      <w:r w:rsidRPr="00DA576E">
        <w:rPr>
          <w:rFonts w:cs="TimesNewRoman"/>
          <w:sz w:val="24"/>
          <w:szCs w:val="24"/>
        </w:rPr>
        <w:t xml:space="preserve"> and temporal coverage and resolution is to retrieve precise, spatially</w:t>
      </w:r>
      <w:r w:rsidR="009F01EA" w:rsidRPr="00981C43">
        <w:rPr>
          <w:rFonts w:cs="TimesNewRoman"/>
          <w:sz w:val="24"/>
          <w:szCs w:val="24"/>
        </w:rPr>
        <w:t xml:space="preserve"> </w:t>
      </w:r>
      <w:r w:rsidRPr="00981C43">
        <w:rPr>
          <w:rFonts w:cs="TimesNewRoman"/>
          <w:sz w:val="24"/>
          <w:szCs w:val="24"/>
        </w:rPr>
        <w:t>resolved, global measurements of CO</w:t>
      </w:r>
      <w:r w:rsidRPr="00981C43">
        <w:rPr>
          <w:rFonts w:cs="TimesNewRoman"/>
          <w:sz w:val="24"/>
          <w:szCs w:val="24"/>
          <w:vertAlign w:val="subscript"/>
        </w:rPr>
        <w:t>2</w:t>
      </w:r>
      <w:r w:rsidRPr="00981C43">
        <w:rPr>
          <w:rFonts w:cs="TimesNewRoman"/>
          <w:sz w:val="24"/>
          <w:szCs w:val="24"/>
        </w:rPr>
        <w:t>, CH</w:t>
      </w:r>
      <w:r w:rsidRPr="00981C43">
        <w:rPr>
          <w:rFonts w:cs="TimesNewRoman"/>
          <w:sz w:val="24"/>
          <w:szCs w:val="24"/>
          <w:vertAlign w:val="subscript"/>
        </w:rPr>
        <w:t>4</w:t>
      </w:r>
      <w:r w:rsidRPr="00981C43">
        <w:rPr>
          <w:rFonts w:cs="TimesNewRoman"/>
          <w:sz w:val="24"/>
          <w:szCs w:val="24"/>
        </w:rPr>
        <w:t xml:space="preserve">, and other greenhouse gases from space-based platforms. </w:t>
      </w:r>
      <w:r w:rsidR="00AE2A0C" w:rsidRPr="00981C43">
        <w:rPr>
          <w:rFonts w:cs="TimesNewRoman"/>
          <w:sz w:val="24"/>
          <w:szCs w:val="24"/>
        </w:rPr>
        <w:t>Both daytime and nighttime measurements of CO</w:t>
      </w:r>
      <w:r w:rsidR="00AE2A0C" w:rsidRPr="00981C43">
        <w:rPr>
          <w:rFonts w:cs="TimesNewRoman"/>
          <w:sz w:val="24"/>
          <w:szCs w:val="24"/>
          <w:vertAlign w:val="subscript"/>
        </w:rPr>
        <w:t>2</w:t>
      </w:r>
      <w:r w:rsidR="00AE2A0C" w:rsidRPr="00981C43">
        <w:rPr>
          <w:rFonts w:cs="TimesNewRoman"/>
          <w:sz w:val="24"/>
          <w:szCs w:val="24"/>
        </w:rPr>
        <w:t xml:space="preserve"> and CH</w:t>
      </w:r>
      <w:r w:rsidR="00AE2A0C" w:rsidRPr="00981C43">
        <w:rPr>
          <w:rFonts w:cs="TimesNewRoman"/>
          <w:sz w:val="24"/>
          <w:szCs w:val="24"/>
          <w:vertAlign w:val="subscript"/>
        </w:rPr>
        <w:t>4</w:t>
      </w:r>
      <w:r w:rsidR="00AE2A0C" w:rsidRPr="00981C43">
        <w:rPr>
          <w:rFonts w:cs="TimesNewRoman"/>
          <w:sz w:val="24"/>
          <w:szCs w:val="24"/>
        </w:rPr>
        <w:t xml:space="preserve"> are made by t</w:t>
      </w:r>
      <w:r w:rsidRPr="00981C43">
        <w:rPr>
          <w:rFonts w:cs="TimesNewRoman"/>
          <w:sz w:val="24"/>
          <w:szCs w:val="24"/>
        </w:rPr>
        <w:t>hermal infrared sensors, such as the Atmospheric Infrared Spectrometer (AIRS</w:t>
      </w:r>
      <w:r w:rsidR="00E20842" w:rsidRPr="00981C43">
        <w:rPr>
          <w:rFonts w:cs="TimesNewRoman"/>
          <w:sz w:val="24"/>
          <w:szCs w:val="24"/>
        </w:rPr>
        <w:t xml:space="preserve">, </w:t>
      </w:r>
      <w:hyperlink r:id="rId42" w:history="1">
        <w:r w:rsidR="00D11B7B" w:rsidRPr="00981C43">
          <w:rPr>
            <w:rStyle w:val="Hyperlink"/>
            <w:rFonts w:cs="TimesNewRoman"/>
            <w:color w:val="000000" w:themeColor="text1"/>
            <w:sz w:val="24"/>
            <w:szCs w:val="24"/>
            <w:u w:val="none"/>
          </w:rPr>
          <w:t>http://airs.jpl.nasa.gov/</w:t>
        </w:r>
      </w:hyperlink>
      <w:r w:rsidR="001A5EDA" w:rsidRPr="00BE012D">
        <w:rPr>
          <w:sz w:val="24"/>
          <w:szCs w:val="24"/>
        </w:rPr>
        <w:t>; Chahine et al. 2008; Xiong et al. 2010</w:t>
      </w:r>
      <w:r w:rsidRPr="00981C43">
        <w:rPr>
          <w:rFonts w:cs="TimesNewRoman"/>
          <w:sz w:val="24"/>
          <w:szCs w:val="24"/>
        </w:rPr>
        <w:t>),</w:t>
      </w:r>
      <w:r w:rsidR="00E20842" w:rsidRPr="00DA576E">
        <w:rPr>
          <w:rFonts w:cs="TimesNewRoman"/>
          <w:sz w:val="24"/>
          <w:szCs w:val="24"/>
        </w:rPr>
        <w:t xml:space="preserve"> </w:t>
      </w:r>
      <w:r w:rsidRPr="00DA576E">
        <w:rPr>
          <w:rFonts w:cs="TimesNewRoman"/>
          <w:sz w:val="24"/>
          <w:szCs w:val="24"/>
        </w:rPr>
        <w:t>the Tropospheric Emission Spectrometer (TES</w:t>
      </w:r>
      <w:r w:rsidR="00E20842" w:rsidRPr="00981C43">
        <w:rPr>
          <w:rFonts w:cs="TimesNewRoman"/>
          <w:sz w:val="24"/>
          <w:szCs w:val="24"/>
        </w:rPr>
        <w:t>, Kulawik et al. 2010</w:t>
      </w:r>
      <w:r w:rsidR="001A5EDA" w:rsidRPr="00981C43">
        <w:rPr>
          <w:rFonts w:cs="TimesNewRoman"/>
          <w:sz w:val="24"/>
          <w:szCs w:val="24"/>
        </w:rPr>
        <w:t>; Payne et al., 2009</w:t>
      </w:r>
      <w:r w:rsidR="00E20842" w:rsidRPr="00981C43">
        <w:rPr>
          <w:rFonts w:cs="TimesNewRoman"/>
          <w:sz w:val="24"/>
          <w:szCs w:val="24"/>
        </w:rPr>
        <w:t>),</w:t>
      </w:r>
      <w:r w:rsidRPr="00981C43">
        <w:rPr>
          <w:rFonts w:cs="TimesNewRoman"/>
          <w:sz w:val="24"/>
          <w:szCs w:val="24"/>
        </w:rPr>
        <w:t xml:space="preserve"> and the </w:t>
      </w:r>
      <w:r w:rsidRPr="00981C43">
        <w:rPr>
          <w:rFonts w:cs="Verdana"/>
          <w:color w:val="373737"/>
          <w:sz w:val="24"/>
          <w:szCs w:val="24"/>
        </w:rPr>
        <w:t>Infrared Atmospheric Sounding Interferometer</w:t>
      </w:r>
      <w:r w:rsidRPr="00981C43">
        <w:rPr>
          <w:rFonts w:cs="TimesNewRoman"/>
          <w:sz w:val="24"/>
          <w:szCs w:val="24"/>
        </w:rPr>
        <w:t xml:space="preserve"> (IASI</w:t>
      </w:r>
      <w:r w:rsidR="00E20842" w:rsidRPr="00981C43">
        <w:rPr>
          <w:rFonts w:cs="TimesNewRoman"/>
          <w:sz w:val="24"/>
          <w:szCs w:val="24"/>
        </w:rPr>
        <w:t xml:space="preserve">, </w:t>
      </w:r>
      <w:hyperlink r:id="rId43" w:history="1">
        <w:r w:rsidR="00E20842" w:rsidRPr="00BE012D">
          <w:rPr>
            <w:rStyle w:val="Hyperlink"/>
            <w:rFonts w:cs="TimesNewRoman"/>
            <w:sz w:val="24"/>
            <w:szCs w:val="24"/>
          </w:rPr>
          <w:t>http://www.eumetsat.int/Home/Main/Satellites/Metop/Instruments/SP_2010053151047495</w:t>
        </w:r>
      </w:hyperlink>
      <w:r w:rsidR="001A5EDA" w:rsidRPr="00BE012D">
        <w:rPr>
          <w:sz w:val="24"/>
          <w:szCs w:val="24"/>
        </w:rPr>
        <w:t xml:space="preserve">; </w:t>
      </w:r>
      <w:r w:rsidR="001A5EDA" w:rsidRPr="00981C43">
        <w:rPr>
          <w:rFonts w:cs="TimesNewRoman"/>
          <w:sz w:val="24"/>
          <w:szCs w:val="24"/>
        </w:rPr>
        <w:t>Crevoisier e</w:t>
      </w:r>
      <w:r w:rsidR="001A5EDA" w:rsidRPr="00DA576E">
        <w:rPr>
          <w:rFonts w:cs="TimesNewRoman"/>
          <w:sz w:val="24"/>
          <w:szCs w:val="24"/>
        </w:rPr>
        <w:t>t al. 2009; Razavi et al. 2009</w:t>
      </w:r>
      <w:r w:rsidRPr="00DA576E">
        <w:rPr>
          <w:rFonts w:cs="TimesNewRoman"/>
          <w:sz w:val="24"/>
          <w:szCs w:val="24"/>
        </w:rPr>
        <w:t>)</w:t>
      </w:r>
      <w:r w:rsidRPr="00981C43">
        <w:rPr>
          <w:rFonts w:cs="TimesNewRoman"/>
          <w:sz w:val="24"/>
          <w:szCs w:val="24"/>
        </w:rPr>
        <w:t>.  However, these measurements are primarily sensitive to the distribution of these gases in the middle to upper troposphere, and much less sensitive to their variations near the Earth’s surface, where surface sources and sinks produce their strongest signatures of emissions and uptake. The Atmospheric Chemistry Experiment Fourier Transform Spectrometer (ACE-FTS) measures limb solar occultation profiles of CO</w:t>
      </w:r>
      <w:r w:rsidRPr="00981C43">
        <w:rPr>
          <w:rFonts w:cs="TimesNewRoman"/>
          <w:sz w:val="24"/>
          <w:szCs w:val="24"/>
          <w:vertAlign w:val="subscript"/>
        </w:rPr>
        <w:t>2</w:t>
      </w:r>
      <w:r w:rsidRPr="00981C43">
        <w:rPr>
          <w:rFonts w:cs="TimesNewRoman"/>
          <w:sz w:val="24"/>
          <w:szCs w:val="24"/>
        </w:rPr>
        <w:t xml:space="preserve"> </w:t>
      </w:r>
      <w:r w:rsidR="001A5EDA" w:rsidRPr="00981C43">
        <w:rPr>
          <w:rFonts w:cs="TimesNewRoman"/>
          <w:sz w:val="24"/>
          <w:szCs w:val="24"/>
        </w:rPr>
        <w:t xml:space="preserve">(Foucher et al. 2011) </w:t>
      </w:r>
      <w:r w:rsidRPr="00981C43">
        <w:rPr>
          <w:rFonts w:cs="TimesNewRoman"/>
          <w:sz w:val="24"/>
          <w:szCs w:val="24"/>
        </w:rPr>
        <w:t>and CH</w:t>
      </w:r>
      <w:r w:rsidRPr="00981C43">
        <w:rPr>
          <w:rFonts w:cs="TimesNewRoman"/>
          <w:sz w:val="24"/>
          <w:szCs w:val="24"/>
          <w:vertAlign w:val="subscript"/>
        </w:rPr>
        <w:t>4</w:t>
      </w:r>
      <w:r w:rsidRPr="00981C43">
        <w:rPr>
          <w:rFonts w:cs="TimesNewRoman"/>
          <w:sz w:val="24"/>
          <w:szCs w:val="24"/>
        </w:rPr>
        <w:t xml:space="preserve"> </w:t>
      </w:r>
      <w:r w:rsidR="001A5EDA" w:rsidRPr="00981C43">
        <w:rPr>
          <w:rFonts w:cs="TimesNewRoman"/>
          <w:sz w:val="24"/>
          <w:szCs w:val="24"/>
        </w:rPr>
        <w:t>(De</w:t>
      </w:r>
      <w:r w:rsidR="00740F11">
        <w:rPr>
          <w:rFonts w:cs="TimesNewRoman"/>
          <w:sz w:val="24"/>
          <w:szCs w:val="24"/>
        </w:rPr>
        <w:t xml:space="preserve"> </w:t>
      </w:r>
      <w:r w:rsidR="00740F11" w:rsidRPr="00972742">
        <w:rPr>
          <w:rFonts w:asciiTheme="minorHAnsi" w:hAnsiTheme="minorHAnsi" w:cstheme="minorHAnsi"/>
          <w:sz w:val="24"/>
          <w:szCs w:val="24"/>
        </w:rPr>
        <w:t>Mazière</w:t>
      </w:r>
      <w:r w:rsidR="001A5EDA" w:rsidRPr="00981C43">
        <w:rPr>
          <w:rFonts w:cs="TimesNewRoman"/>
          <w:sz w:val="24"/>
          <w:szCs w:val="24"/>
        </w:rPr>
        <w:t xml:space="preserve"> et al. 2008) </w:t>
      </w:r>
      <w:r w:rsidRPr="00981C43">
        <w:rPr>
          <w:rFonts w:cs="TimesNewRoman"/>
          <w:sz w:val="24"/>
          <w:szCs w:val="24"/>
        </w:rPr>
        <w:t>spanning the upper troposphere and stratosphere, but also lacks the capability to measure variations in these gases near the surface.</w:t>
      </w:r>
      <w:r w:rsidR="00F02367" w:rsidRPr="00981C43">
        <w:rPr>
          <w:rFonts w:cs="TimesNewRoman"/>
          <w:sz w:val="24"/>
          <w:szCs w:val="24"/>
        </w:rPr>
        <w:t xml:space="preserve">  </w:t>
      </w:r>
      <w:r w:rsidR="00F02367" w:rsidRPr="00981C43">
        <w:rPr>
          <w:rFonts w:asciiTheme="minorHAnsi" w:hAnsiTheme="minorHAnsi" w:cs="TimesNewRoman"/>
          <w:sz w:val="24"/>
          <w:szCs w:val="24"/>
        </w:rPr>
        <w:t xml:space="preserve">The </w:t>
      </w:r>
      <w:r w:rsidR="00F02367" w:rsidRPr="00981C43">
        <w:rPr>
          <w:rFonts w:asciiTheme="minorHAnsi" w:hAnsiTheme="minorHAnsi"/>
          <w:sz w:val="24"/>
          <w:szCs w:val="24"/>
        </w:rPr>
        <w:t xml:space="preserve"> MIPAS (Michelson Interferometer for Passive Atmospheric Sounding) on ESA’s Envisat satellite  measured limb emission in the infrared wavelength providing information about CH</w:t>
      </w:r>
      <w:r w:rsidR="00F02367" w:rsidRPr="00BE012D">
        <w:rPr>
          <w:rFonts w:asciiTheme="minorHAnsi" w:hAnsiTheme="minorHAnsi"/>
          <w:sz w:val="24"/>
          <w:szCs w:val="24"/>
          <w:vertAlign w:val="subscript"/>
        </w:rPr>
        <w:t>4</w:t>
      </w:r>
      <w:r w:rsidR="00F02367" w:rsidRPr="00981C43">
        <w:rPr>
          <w:rFonts w:asciiTheme="minorHAnsi" w:hAnsiTheme="minorHAnsi"/>
          <w:sz w:val="24"/>
          <w:szCs w:val="24"/>
        </w:rPr>
        <w:t xml:space="preserve"> in the upper troposphere and stratosphere from 2002 to 2012 (von Clarmann et al. 2009)</w:t>
      </w:r>
      <w:r w:rsidR="002C02AF" w:rsidRPr="00DA576E">
        <w:rPr>
          <w:rFonts w:asciiTheme="minorHAnsi" w:hAnsiTheme="minorHAnsi"/>
          <w:sz w:val="24"/>
          <w:szCs w:val="24"/>
        </w:rPr>
        <w:t>.</w:t>
      </w:r>
    </w:p>
    <w:p w:rsidR="00415112" w:rsidRPr="00981C43" w:rsidRDefault="00415112" w:rsidP="00487CDB">
      <w:pPr>
        <w:widowControl w:val="0"/>
        <w:autoSpaceDE w:val="0"/>
        <w:autoSpaceDN w:val="0"/>
        <w:adjustRightInd w:val="0"/>
        <w:rPr>
          <w:rFonts w:cs="TimesNewRoman"/>
          <w:sz w:val="24"/>
          <w:szCs w:val="24"/>
        </w:rPr>
      </w:pPr>
    </w:p>
    <w:p w:rsidR="0017496D" w:rsidRPr="00981C43" w:rsidRDefault="0017496D" w:rsidP="00487CDB">
      <w:pPr>
        <w:widowControl w:val="0"/>
        <w:autoSpaceDE w:val="0"/>
        <w:autoSpaceDN w:val="0"/>
        <w:adjustRightInd w:val="0"/>
        <w:rPr>
          <w:rFonts w:cs="TimesNewRoman"/>
          <w:sz w:val="24"/>
          <w:szCs w:val="24"/>
        </w:rPr>
      </w:pPr>
      <w:r w:rsidRPr="00981C43">
        <w:rPr>
          <w:sz w:val="24"/>
          <w:szCs w:val="24"/>
        </w:rPr>
        <w:t>High resolution spectroscopic observations of reflected sunlight by CO</w:t>
      </w:r>
      <w:r w:rsidRPr="00981C43">
        <w:rPr>
          <w:sz w:val="24"/>
          <w:szCs w:val="24"/>
          <w:vertAlign w:val="subscript"/>
        </w:rPr>
        <w:t>2</w:t>
      </w:r>
      <w:r w:rsidRPr="00981C43">
        <w:rPr>
          <w:sz w:val="24"/>
          <w:szCs w:val="24"/>
        </w:rPr>
        <w:t>, CH</w:t>
      </w:r>
      <w:r w:rsidRPr="00981C43">
        <w:rPr>
          <w:sz w:val="24"/>
          <w:szCs w:val="24"/>
          <w:vertAlign w:val="subscript"/>
        </w:rPr>
        <w:t>4</w:t>
      </w:r>
      <w:r w:rsidRPr="00981C43">
        <w:rPr>
          <w:sz w:val="24"/>
          <w:szCs w:val="24"/>
        </w:rPr>
        <w:t xml:space="preserve"> and molecular oxygen (O</w:t>
      </w:r>
      <w:r w:rsidRPr="00981C43">
        <w:rPr>
          <w:sz w:val="24"/>
          <w:szCs w:val="24"/>
          <w:vertAlign w:val="subscript"/>
        </w:rPr>
        <w:t>2</w:t>
      </w:r>
      <w:r w:rsidRPr="00981C43">
        <w:rPr>
          <w:sz w:val="24"/>
          <w:szCs w:val="24"/>
        </w:rPr>
        <w:t>) bands are better suited for monitoring surface CO</w:t>
      </w:r>
      <w:r w:rsidRPr="00981C43">
        <w:rPr>
          <w:sz w:val="24"/>
          <w:szCs w:val="24"/>
          <w:vertAlign w:val="subscript"/>
        </w:rPr>
        <w:t>2</w:t>
      </w:r>
      <w:r w:rsidRPr="00981C43">
        <w:rPr>
          <w:sz w:val="24"/>
          <w:szCs w:val="24"/>
        </w:rPr>
        <w:t xml:space="preserve"> fluxes because these measurements can be analyzed to yield surface-weighted estimates of the column-averaged dry air mole fractions of CO</w:t>
      </w:r>
      <w:r w:rsidRPr="00981C43">
        <w:rPr>
          <w:sz w:val="24"/>
          <w:szCs w:val="24"/>
          <w:vertAlign w:val="subscript"/>
        </w:rPr>
        <w:t>2</w:t>
      </w:r>
      <w:r w:rsidRPr="00981C43">
        <w:rPr>
          <w:sz w:val="24"/>
          <w:szCs w:val="24"/>
        </w:rPr>
        <w:t xml:space="preserve"> and CH</w:t>
      </w:r>
      <w:r w:rsidRPr="00981C43">
        <w:rPr>
          <w:sz w:val="24"/>
          <w:szCs w:val="24"/>
          <w:vertAlign w:val="subscript"/>
        </w:rPr>
        <w:t>4</w:t>
      </w:r>
      <w:r w:rsidRPr="00981C43">
        <w:rPr>
          <w:sz w:val="24"/>
          <w:szCs w:val="24"/>
        </w:rPr>
        <w:t xml:space="preserve"> (X</w:t>
      </w:r>
      <w:r w:rsidRPr="00981C43">
        <w:rPr>
          <w:sz w:val="24"/>
          <w:szCs w:val="24"/>
          <w:vertAlign w:val="subscript"/>
        </w:rPr>
        <w:t>CO2</w:t>
      </w:r>
      <w:r w:rsidRPr="00981C43">
        <w:rPr>
          <w:sz w:val="24"/>
          <w:szCs w:val="24"/>
        </w:rPr>
        <w:t xml:space="preserve"> and X</w:t>
      </w:r>
      <w:r w:rsidRPr="00981C43">
        <w:rPr>
          <w:sz w:val="24"/>
          <w:szCs w:val="24"/>
          <w:vertAlign w:val="subscript"/>
        </w:rPr>
        <w:t>CH4</w:t>
      </w:r>
      <w:r w:rsidRPr="00981C43">
        <w:rPr>
          <w:sz w:val="24"/>
          <w:szCs w:val="24"/>
        </w:rPr>
        <w:t>).  This is still a very challenging space-based remote sensing measurement.  The pioneering Envi</w:t>
      </w:r>
      <w:r w:rsidR="00DA576E">
        <w:rPr>
          <w:sz w:val="24"/>
          <w:szCs w:val="24"/>
        </w:rPr>
        <w:t>sat</w:t>
      </w:r>
      <w:r w:rsidRPr="00DA576E">
        <w:rPr>
          <w:sz w:val="24"/>
          <w:szCs w:val="24"/>
        </w:rPr>
        <w:t xml:space="preserve"> </w:t>
      </w:r>
      <w:r w:rsidR="00BF5390" w:rsidRPr="00981C43">
        <w:rPr>
          <w:rFonts w:cs="Arial"/>
          <w:sz w:val="24"/>
          <w:szCs w:val="24"/>
        </w:rPr>
        <w:t>SCanning Imaging Absorption spectroMeter for Atmospheric ChartograpHY</w:t>
      </w:r>
      <w:r w:rsidR="00BF5390" w:rsidRPr="00BE012D">
        <w:rPr>
          <w:rFonts w:cs="TimesNewRoman"/>
          <w:sz w:val="24"/>
          <w:szCs w:val="24"/>
        </w:rPr>
        <w:t xml:space="preserve"> </w:t>
      </w:r>
      <w:r w:rsidR="00BF5390">
        <w:rPr>
          <w:rFonts w:cs="TimesNewRoman"/>
          <w:sz w:val="24"/>
          <w:szCs w:val="24"/>
        </w:rPr>
        <w:t>(</w:t>
      </w:r>
      <w:r w:rsidRPr="00DA576E">
        <w:rPr>
          <w:sz w:val="24"/>
          <w:szCs w:val="24"/>
        </w:rPr>
        <w:t>SCIAMACHY</w:t>
      </w:r>
      <w:r w:rsidR="00BF5390">
        <w:rPr>
          <w:sz w:val="24"/>
          <w:szCs w:val="24"/>
        </w:rPr>
        <w:t>)</w:t>
      </w:r>
      <w:r w:rsidRPr="00DA576E">
        <w:rPr>
          <w:sz w:val="24"/>
          <w:szCs w:val="24"/>
        </w:rPr>
        <w:t xml:space="preserve"> and GOSAT </w:t>
      </w:r>
      <w:r w:rsidR="00BF5390" w:rsidRPr="00BE012D">
        <w:rPr>
          <w:rFonts w:eastAsia="Times New Roman"/>
          <w:b/>
          <w:color w:val="000000"/>
          <w:sz w:val="24"/>
          <w:szCs w:val="24"/>
          <w:lang w:eastAsia="de-DE"/>
        </w:rPr>
        <w:t>T</w:t>
      </w:r>
      <w:r w:rsidR="00BF5390" w:rsidRPr="00BE012D">
        <w:rPr>
          <w:rFonts w:eastAsia="Times New Roman"/>
          <w:color w:val="000000"/>
          <w:sz w:val="24"/>
          <w:szCs w:val="24"/>
          <w:lang w:eastAsia="de-DE"/>
        </w:rPr>
        <w:t xml:space="preserve">hermal </w:t>
      </w:r>
      <w:r w:rsidR="00BF5390" w:rsidRPr="00BE012D">
        <w:rPr>
          <w:rFonts w:eastAsia="Times New Roman"/>
          <w:b/>
          <w:color w:val="000000"/>
          <w:sz w:val="24"/>
          <w:szCs w:val="24"/>
          <w:lang w:eastAsia="de-DE"/>
        </w:rPr>
        <w:t>A</w:t>
      </w:r>
      <w:r w:rsidR="00BF5390" w:rsidRPr="00BE012D">
        <w:rPr>
          <w:rFonts w:eastAsia="Times New Roman"/>
          <w:color w:val="000000"/>
          <w:sz w:val="24"/>
          <w:szCs w:val="24"/>
          <w:lang w:eastAsia="de-DE"/>
        </w:rPr>
        <w:t xml:space="preserve">nd </w:t>
      </w:r>
      <w:r w:rsidR="00BF5390" w:rsidRPr="00BE012D">
        <w:rPr>
          <w:rFonts w:eastAsia="Times New Roman"/>
          <w:b/>
          <w:color w:val="000000"/>
          <w:sz w:val="24"/>
          <w:szCs w:val="24"/>
          <w:lang w:eastAsia="de-DE"/>
        </w:rPr>
        <w:t>N</w:t>
      </w:r>
      <w:r w:rsidR="00BF5390" w:rsidRPr="00BE012D">
        <w:rPr>
          <w:rFonts w:eastAsia="Times New Roman"/>
          <w:color w:val="000000"/>
          <w:sz w:val="24"/>
          <w:szCs w:val="24"/>
          <w:lang w:eastAsia="de-DE"/>
        </w:rPr>
        <w:t xml:space="preserve">ear infrared </w:t>
      </w:r>
      <w:r w:rsidR="00BF5390" w:rsidRPr="00BE012D">
        <w:rPr>
          <w:rFonts w:eastAsia="Times New Roman"/>
          <w:b/>
          <w:color w:val="000000"/>
          <w:sz w:val="24"/>
          <w:szCs w:val="24"/>
          <w:lang w:eastAsia="de-DE"/>
        </w:rPr>
        <w:t>S</w:t>
      </w:r>
      <w:r w:rsidR="00BF5390" w:rsidRPr="00BE012D">
        <w:rPr>
          <w:rFonts w:eastAsia="Times New Roman"/>
          <w:color w:val="000000"/>
          <w:sz w:val="24"/>
          <w:szCs w:val="24"/>
          <w:lang w:eastAsia="de-DE"/>
        </w:rPr>
        <w:t xml:space="preserve">ensor for carbon </w:t>
      </w:r>
      <w:r w:rsidR="00BF5390" w:rsidRPr="00BE012D">
        <w:rPr>
          <w:rFonts w:eastAsia="Times New Roman"/>
          <w:b/>
          <w:color w:val="000000"/>
          <w:sz w:val="24"/>
          <w:szCs w:val="24"/>
          <w:lang w:eastAsia="de-DE"/>
        </w:rPr>
        <w:t>O</w:t>
      </w:r>
      <w:r w:rsidR="00BF5390" w:rsidRPr="00BE012D">
        <w:rPr>
          <w:rFonts w:eastAsia="Times New Roman"/>
          <w:color w:val="000000"/>
          <w:sz w:val="24"/>
          <w:szCs w:val="24"/>
          <w:lang w:eastAsia="de-DE"/>
        </w:rPr>
        <w:t>bservations-</w:t>
      </w:r>
      <w:r w:rsidR="00BF5390" w:rsidRPr="00BE012D">
        <w:rPr>
          <w:rFonts w:eastAsia="Times New Roman"/>
          <w:b/>
          <w:color w:val="000000"/>
          <w:sz w:val="24"/>
          <w:szCs w:val="24"/>
          <w:lang w:eastAsia="de-DE"/>
        </w:rPr>
        <w:t>F</w:t>
      </w:r>
      <w:r w:rsidR="00BF5390" w:rsidRPr="00BE012D">
        <w:rPr>
          <w:rFonts w:eastAsia="Times New Roman"/>
          <w:color w:val="000000"/>
          <w:sz w:val="24"/>
          <w:szCs w:val="24"/>
          <w:lang w:eastAsia="de-DE"/>
        </w:rPr>
        <w:t xml:space="preserve">ourier </w:t>
      </w:r>
      <w:r w:rsidR="00BF5390" w:rsidRPr="00BE012D">
        <w:rPr>
          <w:rFonts w:eastAsia="Times New Roman"/>
          <w:b/>
          <w:color w:val="000000"/>
          <w:sz w:val="24"/>
          <w:szCs w:val="24"/>
          <w:lang w:eastAsia="de-DE"/>
        </w:rPr>
        <w:t>T</w:t>
      </w:r>
      <w:r w:rsidR="00BF5390" w:rsidRPr="00BE012D">
        <w:rPr>
          <w:rFonts w:eastAsia="Times New Roman"/>
          <w:color w:val="000000"/>
          <w:sz w:val="24"/>
          <w:szCs w:val="24"/>
          <w:lang w:eastAsia="de-DE"/>
        </w:rPr>
        <w:t xml:space="preserve">ransform </w:t>
      </w:r>
      <w:r w:rsidR="00BF5390" w:rsidRPr="00BE012D">
        <w:rPr>
          <w:rFonts w:eastAsia="Times New Roman"/>
          <w:b/>
          <w:color w:val="000000"/>
          <w:sz w:val="24"/>
          <w:szCs w:val="24"/>
          <w:lang w:eastAsia="de-DE"/>
        </w:rPr>
        <w:t>S</w:t>
      </w:r>
      <w:r w:rsidR="00BF5390" w:rsidRPr="00BE012D">
        <w:rPr>
          <w:rFonts w:eastAsia="Times New Roman"/>
          <w:color w:val="000000"/>
          <w:sz w:val="24"/>
          <w:szCs w:val="24"/>
          <w:lang w:eastAsia="de-DE"/>
        </w:rPr>
        <w:t>pectrometer</w:t>
      </w:r>
      <w:r w:rsidR="00BF5390" w:rsidRPr="00DA576E">
        <w:rPr>
          <w:sz w:val="24"/>
          <w:szCs w:val="24"/>
        </w:rPr>
        <w:t xml:space="preserve"> </w:t>
      </w:r>
      <w:r w:rsidR="00BF5390">
        <w:rPr>
          <w:sz w:val="24"/>
          <w:szCs w:val="24"/>
        </w:rPr>
        <w:t>(</w:t>
      </w:r>
      <w:r w:rsidRPr="00DA576E">
        <w:rPr>
          <w:sz w:val="24"/>
          <w:szCs w:val="24"/>
        </w:rPr>
        <w:t>TANSO-FTS</w:t>
      </w:r>
      <w:r w:rsidR="00BF5390">
        <w:rPr>
          <w:sz w:val="24"/>
          <w:szCs w:val="24"/>
        </w:rPr>
        <w:t>)</w:t>
      </w:r>
      <w:r w:rsidRPr="00DA576E">
        <w:rPr>
          <w:sz w:val="24"/>
          <w:szCs w:val="24"/>
        </w:rPr>
        <w:t xml:space="preserve"> were the first two instruments designed to exploit this approach.  These two sensors are described below, along with a ser</w:t>
      </w:r>
      <w:r w:rsidRPr="00981C43">
        <w:rPr>
          <w:sz w:val="24"/>
          <w:szCs w:val="24"/>
        </w:rPr>
        <w:t>ies of future instruments for measuring X</w:t>
      </w:r>
      <w:r w:rsidRPr="00981C43">
        <w:rPr>
          <w:sz w:val="24"/>
          <w:szCs w:val="24"/>
          <w:vertAlign w:val="subscript"/>
        </w:rPr>
        <w:t>CO2</w:t>
      </w:r>
      <w:r w:rsidRPr="00981C43">
        <w:rPr>
          <w:sz w:val="24"/>
          <w:szCs w:val="24"/>
        </w:rPr>
        <w:t xml:space="preserve"> and X</w:t>
      </w:r>
      <w:r w:rsidRPr="00981C43">
        <w:rPr>
          <w:sz w:val="24"/>
          <w:szCs w:val="24"/>
          <w:vertAlign w:val="subscript"/>
        </w:rPr>
        <w:t>CH4</w:t>
      </w:r>
      <w:r w:rsidRPr="00981C43">
        <w:rPr>
          <w:sz w:val="24"/>
          <w:szCs w:val="24"/>
        </w:rPr>
        <w:t xml:space="preserve">.  </w:t>
      </w:r>
    </w:p>
    <w:p w:rsidR="00CF2563" w:rsidRPr="00981C43" w:rsidRDefault="00CF2563" w:rsidP="00487CDB">
      <w:pPr>
        <w:widowControl w:val="0"/>
        <w:autoSpaceDE w:val="0"/>
        <w:autoSpaceDN w:val="0"/>
        <w:adjustRightInd w:val="0"/>
        <w:rPr>
          <w:rFonts w:cs="TimesNewRoman"/>
          <w:sz w:val="24"/>
          <w:szCs w:val="24"/>
        </w:rPr>
      </w:pPr>
    </w:p>
    <w:p w:rsidR="0017496D" w:rsidRPr="00981C43" w:rsidRDefault="0017496D" w:rsidP="00487CDB">
      <w:pPr>
        <w:widowControl w:val="0"/>
        <w:autoSpaceDE w:val="0"/>
        <w:autoSpaceDN w:val="0"/>
        <w:adjustRightInd w:val="0"/>
        <w:rPr>
          <w:sz w:val="24"/>
          <w:szCs w:val="24"/>
        </w:rPr>
      </w:pPr>
      <w:r w:rsidRPr="00981C43">
        <w:rPr>
          <w:rFonts w:cs="TimesNewRoman"/>
          <w:sz w:val="24"/>
          <w:szCs w:val="24"/>
        </w:rPr>
        <w:t xml:space="preserve">High precision is essential in this application because </w:t>
      </w:r>
      <w:r w:rsidR="00824512" w:rsidRPr="00981C43">
        <w:rPr>
          <w:rFonts w:cs="TimesNewRoman"/>
          <w:sz w:val="24"/>
          <w:szCs w:val="24"/>
        </w:rPr>
        <w:t>CO</w:t>
      </w:r>
      <w:r w:rsidR="00824512" w:rsidRPr="00981C43">
        <w:rPr>
          <w:rFonts w:cs="TimesNewRoman"/>
          <w:sz w:val="24"/>
          <w:szCs w:val="24"/>
          <w:vertAlign w:val="subscript"/>
        </w:rPr>
        <w:t>2</w:t>
      </w:r>
      <w:r w:rsidR="00824512" w:rsidRPr="00981C43">
        <w:rPr>
          <w:rFonts w:cs="TimesNewRoman"/>
          <w:sz w:val="24"/>
          <w:szCs w:val="24"/>
        </w:rPr>
        <w:t xml:space="preserve"> and CH</w:t>
      </w:r>
      <w:r w:rsidR="00824512" w:rsidRPr="00981C43">
        <w:rPr>
          <w:rFonts w:cs="TimesNewRoman"/>
          <w:sz w:val="24"/>
          <w:szCs w:val="24"/>
          <w:vertAlign w:val="subscript"/>
        </w:rPr>
        <w:t>4</w:t>
      </w:r>
      <w:r w:rsidR="00824512" w:rsidRPr="00981C43">
        <w:rPr>
          <w:rFonts w:cs="TimesNewRoman"/>
          <w:sz w:val="24"/>
          <w:szCs w:val="24"/>
        </w:rPr>
        <w:t xml:space="preserve"> are long-lived gases and thus well mixed in the atmosphere such that perturbations are relatively small in comparison to the background values.  Furthermore, </w:t>
      </w:r>
      <w:r w:rsidRPr="00981C43">
        <w:rPr>
          <w:rFonts w:cs="TimesNewRoman"/>
          <w:sz w:val="24"/>
          <w:szCs w:val="24"/>
        </w:rPr>
        <w:t>sources and sink</w:t>
      </w:r>
      <w:r w:rsidR="00824512" w:rsidRPr="00981C43">
        <w:rPr>
          <w:rFonts w:cs="TimesNewRoman"/>
          <w:sz w:val="24"/>
          <w:szCs w:val="24"/>
        </w:rPr>
        <w:t>s</w:t>
      </w:r>
      <w:r w:rsidRPr="00981C43">
        <w:rPr>
          <w:rFonts w:cs="TimesNewRoman"/>
          <w:sz w:val="24"/>
          <w:szCs w:val="24"/>
        </w:rPr>
        <w:t xml:space="preserve"> produce their largest perturbations in CO</w:t>
      </w:r>
      <w:r w:rsidRPr="00981C43">
        <w:rPr>
          <w:rFonts w:cs="TimesNewRoman"/>
          <w:sz w:val="24"/>
          <w:szCs w:val="24"/>
          <w:vertAlign w:val="subscript"/>
        </w:rPr>
        <w:t>2</w:t>
      </w:r>
      <w:r w:rsidRPr="00981C43">
        <w:rPr>
          <w:rFonts w:cs="TimesNewRoman"/>
          <w:sz w:val="24"/>
          <w:szCs w:val="24"/>
        </w:rPr>
        <w:t xml:space="preserve"> and CH</w:t>
      </w:r>
      <w:r w:rsidRPr="00981C43">
        <w:rPr>
          <w:rFonts w:cs="TimesNewRoman"/>
          <w:sz w:val="24"/>
          <w:szCs w:val="24"/>
          <w:vertAlign w:val="subscript"/>
        </w:rPr>
        <w:t>4</w:t>
      </w:r>
      <w:r w:rsidRPr="00981C43">
        <w:rPr>
          <w:rFonts w:cs="TimesNewRoman"/>
          <w:sz w:val="24"/>
          <w:szCs w:val="24"/>
        </w:rPr>
        <w:t xml:space="preserve"> near the surface and these signals decay rapidly with height. For example, rapidly growing crops can absorb enough CO</w:t>
      </w:r>
      <w:r w:rsidRPr="00981C43">
        <w:rPr>
          <w:rFonts w:cs="TimesNewRoman"/>
          <w:sz w:val="24"/>
          <w:szCs w:val="24"/>
          <w:vertAlign w:val="subscript"/>
        </w:rPr>
        <w:t>2</w:t>
      </w:r>
      <w:r w:rsidRPr="00981C43">
        <w:rPr>
          <w:rFonts w:cs="TimesNewRoman"/>
          <w:sz w:val="24"/>
          <w:szCs w:val="24"/>
        </w:rPr>
        <w:t xml:space="preserve"> to change its atmospheric mixing ratios by up to 8% (&gt;30 ppm) in the planetary boundary layer, and strong industrial emission sources can produce even larger local increases in this gas. However, the corresponding X</w:t>
      </w:r>
      <w:r w:rsidRPr="00981C43">
        <w:rPr>
          <w:rFonts w:cs="TimesNewRoman"/>
          <w:sz w:val="24"/>
          <w:szCs w:val="24"/>
          <w:vertAlign w:val="subscript"/>
        </w:rPr>
        <w:t>CO2</w:t>
      </w:r>
      <w:r w:rsidRPr="00981C43">
        <w:rPr>
          <w:rFonts w:cs="TimesNewRoman"/>
          <w:sz w:val="24"/>
          <w:szCs w:val="24"/>
        </w:rPr>
        <w:t xml:space="preserve"> variations rarely exceed 2% (8 ppm), and are typically no larger than 0.5% (</w:t>
      </w:r>
      <w:r w:rsidRPr="00981C43">
        <w:rPr>
          <w:sz w:val="24"/>
          <w:szCs w:val="24"/>
        </w:rPr>
        <w:t>~</w:t>
      </w:r>
      <w:r w:rsidRPr="00981C43">
        <w:rPr>
          <w:rFonts w:cs="TimesNewRoman"/>
          <w:sz w:val="24"/>
          <w:szCs w:val="24"/>
        </w:rPr>
        <w:t xml:space="preserve"> 2 ppm) on scales that range from ~100 km over continents to 1,000 km over the ocean</w:t>
      </w:r>
      <w:r w:rsidR="00CF2563" w:rsidRPr="00981C43">
        <w:rPr>
          <w:rFonts w:cs="TimesNewRoman"/>
          <w:sz w:val="24"/>
          <w:szCs w:val="24"/>
        </w:rPr>
        <w:t xml:space="preserve"> (Miller et al. 2007</w:t>
      </w:r>
      <w:r w:rsidR="00740F11">
        <w:rPr>
          <w:rFonts w:cs="TimesNewRoman"/>
          <w:sz w:val="24"/>
          <w:szCs w:val="24"/>
        </w:rPr>
        <w:t>;</w:t>
      </w:r>
      <w:r w:rsidR="00CF2563" w:rsidRPr="00981C43">
        <w:rPr>
          <w:rFonts w:cs="TimesNewRoman"/>
          <w:sz w:val="24"/>
          <w:szCs w:val="24"/>
        </w:rPr>
        <w:t xml:space="preserve"> Wofsy 2011</w:t>
      </w:r>
      <w:r w:rsidR="00740F11">
        <w:rPr>
          <w:rFonts w:cs="TimesNewRoman"/>
          <w:sz w:val="24"/>
          <w:szCs w:val="24"/>
        </w:rPr>
        <w:t>;</w:t>
      </w:r>
      <w:r w:rsidR="00CF2563" w:rsidRPr="00981C43">
        <w:rPr>
          <w:rFonts w:cs="TimesNewRoman"/>
          <w:sz w:val="24"/>
          <w:szCs w:val="24"/>
        </w:rPr>
        <w:t xml:space="preserve"> Wunch et al. 2011)</w:t>
      </w:r>
      <w:r w:rsidRPr="00981C43">
        <w:rPr>
          <w:rFonts w:cs="TimesNewRoman"/>
          <w:sz w:val="24"/>
          <w:szCs w:val="24"/>
        </w:rPr>
        <w:t>.</w:t>
      </w:r>
      <w:r w:rsidR="00CF2563" w:rsidRPr="00981C43">
        <w:rPr>
          <w:rFonts w:cs="TimesNewRoman"/>
          <w:sz w:val="24"/>
          <w:szCs w:val="24"/>
        </w:rPr>
        <w:t xml:space="preserve">  </w:t>
      </w:r>
      <w:r w:rsidRPr="00981C43">
        <w:rPr>
          <w:rFonts w:cs="TimesNewRoman"/>
          <w:sz w:val="24"/>
          <w:szCs w:val="24"/>
        </w:rPr>
        <w:t>The requirements for detecting CH</w:t>
      </w:r>
      <w:r w:rsidRPr="00981C43">
        <w:rPr>
          <w:rFonts w:cs="TimesNewRoman"/>
          <w:sz w:val="24"/>
          <w:szCs w:val="24"/>
          <w:vertAlign w:val="subscript"/>
        </w:rPr>
        <w:t>4</w:t>
      </w:r>
      <w:r w:rsidRPr="00981C43">
        <w:rPr>
          <w:rFonts w:cs="TimesNewRoman"/>
          <w:sz w:val="24"/>
          <w:szCs w:val="24"/>
        </w:rPr>
        <w:t xml:space="preserve"> sources are just as demanding, where a precision of 0.25% to 0.5% is needed to resolve typical (5 and 10 ppb) regional scale variations in X</w:t>
      </w:r>
      <w:r w:rsidRPr="00981C43">
        <w:rPr>
          <w:rFonts w:cs="TimesNewRoman"/>
          <w:sz w:val="24"/>
          <w:szCs w:val="24"/>
          <w:vertAlign w:val="subscript"/>
        </w:rPr>
        <w:t>CH4</w:t>
      </w:r>
      <w:r w:rsidRPr="00981C43">
        <w:rPr>
          <w:rFonts w:cs="TimesNewRoman"/>
          <w:sz w:val="24"/>
          <w:szCs w:val="24"/>
        </w:rPr>
        <w:t>.</w:t>
      </w:r>
      <w:r w:rsidRPr="00981C43">
        <w:rPr>
          <w:sz w:val="24"/>
          <w:szCs w:val="24"/>
        </w:rPr>
        <w:t xml:space="preserve"> </w:t>
      </w:r>
    </w:p>
    <w:p w:rsidR="002F1A25" w:rsidRPr="00981C43" w:rsidRDefault="002F1A25" w:rsidP="00487CDB">
      <w:pPr>
        <w:widowControl w:val="0"/>
        <w:autoSpaceDE w:val="0"/>
        <w:autoSpaceDN w:val="0"/>
        <w:adjustRightInd w:val="0"/>
        <w:rPr>
          <w:sz w:val="24"/>
          <w:szCs w:val="24"/>
        </w:rPr>
      </w:pPr>
    </w:p>
    <w:p w:rsidR="0017496D" w:rsidRPr="00981C43" w:rsidRDefault="0017496D" w:rsidP="00487CDB">
      <w:pPr>
        <w:widowControl w:val="0"/>
        <w:autoSpaceDE w:val="0"/>
        <w:autoSpaceDN w:val="0"/>
        <w:adjustRightInd w:val="0"/>
        <w:rPr>
          <w:rFonts w:cs="TimesNewRoman"/>
          <w:sz w:val="24"/>
          <w:szCs w:val="24"/>
        </w:rPr>
      </w:pPr>
      <w:r w:rsidRPr="00981C43">
        <w:rPr>
          <w:rFonts w:cs="Arial"/>
          <w:sz w:val="24"/>
          <w:szCs w:val="24"/>
          <w:u w:val="single"/>
        </w:rPr>
        <w:t>Envi</w:t>
      </w:r>
      <w:r w:rsidR="00DA576E">
        <w:rPr>
          <w:rFonts w:cs="Arial"/>
          <w:sz w:val="24"/>
          <w:szCs w:val="24"/>
          <w:u w:val="single"/>
        </w:rPr>
        <w:t>sat</w:t>
      </w:r>
      <w:r w:rsidRPr="00981C43">
        <w:rPr>
          <w:rFonts w:cs="Arial"/>
          <w:sz w:val="24"/>
          <w:szCs w:val="24"/>
          <w:u w:val="single"/>
        </w:rPr>
        <w:t xml:space="preserve"> SCIAMACHY: </w:t>
      </w:r>
      <w:r w:rsidRPr="00981C43">
        <w:rPr>
          <w:rFonts w:cs="Arial"/>
          <w:sz w:val="24"/>
          <w:szCs w:val="24"/>
        </w:rPr>
        <w:t>The SCanning Imaging Absorption spectroMeter for Atmospheric ChartograpHY</w:t>
      </w:r>
      <w:r w:rsidRPr="00BE012D">
        <w:rPr>
          <w:rFonts w:cs="TimesNewRoman"/>
          <w:sz w:val="24"/>
          <w:szCs w:val="24"/>
        </w:rPr>
        <w:t xml:space="preserve"> (SCIAMACHY</w:t>
      </w:r>
      <w:r w:rsidR="00CF2563" w:rsidRPr="00BE012D">
        <w:rPr>
          <w:rFonts w:cs="TimesNewRoman"/>
          <w:sz w:val="24"/>
          <w:szCs w:val="24"/>
        </w:rPr>
        <w:t xml:space="preserve">, </w:t>
      </w:r>
      <w:hyperlink r:id="rId44" w:history="1">
        <w:r w:rsidR="00824512" w:rsidRPr="00BE012D">
          <w:rPr>
            <w:rStyle w:val="Hyperlink"/>
            <w:rFonts w:cs="TimesNewRoman"/>
            <w:sz w:val="24"/>
            <w:szCs w:val="24"/>
          </w:rPr>
          <w:t>https://earth.esa.int/web/guest/missions/esa-operational-eomissions/envisat/instruments/sciamachy</w:t>
        </w:r>
      </w:hyperlink>
      <w:r w:rsidRPr="00BE012D">
        <w:rPr>
          <w:rFonts w:cs="TimesNewRoman"/>
          <w:sz w:val="24"/>
          <w:szCs w:val="24"/>
        </w:rPr>
        <w:t xml:space="preserve">) provided a decade of </w:t>
      </w:r>
      <w:r w:rsidRPr="00981C43">
        <w:rPr>
          <w:rFonts w:cs="Arial"/>
          <w:sz w:val="24"/>
          <w:szCs w:val="24"/>
        </w:rPr>
        <w:t>global measurements of key trace gases in the troposphere and stratosphere from</w:t>
      </w:r>
      <w:r w:rsidRPr="00BE012D">
        <w:rPr>
          <w:rFonts w:cs="TimesNewRoman"/>
          <w:sz w:val="24"/>
          <w:szCs w:val="24"/>
        </w:rPr>
        <w:t xml:space="preserve"> </w:t>
      </w:r>
      <w:r w:rsidR="00BF5390" w:rsidRPr="00BE012D">
        <w:rPr>
          <w:rFonts w:cs="TimesNewRoman"/>
          <w:sz w:val="24"/>
          <w:szCs w:val="24"/>
        </w:rPr>
        <w:t>E</w:t>
      </w:r>
      <w:r w:rsidR="00BF5390">
        <w:rPr>
          <w:rFonts w:cs="TimesNewRoman"/>
          <w:sz w:val="24"/>
          <w:szCs w:val="24"/>
        </w:rPr>
        <w:t>nvisat</w:t>
      </w:r>
      <w:r w:rsidRPr="00BE012D">
        <w:rPr>
          <w:rFonts w:cs="TimesNewRoman"/>
          <w:sz w:val="24"/>
          <w:szCs w:val="24"/>
        </w:rPr>
        <w:t>, which operated from 2002-2012</w:t>
      </w:r>
      <w:r w:rsidR="00CF2563" w:rsidRPr="00BE012D">
        <w:rPr>
          <w:rFonts w:cs="TimesNewRoman"/>
          <w:sz w:val="24"/>
          <w:szCs w:val="24"/>
        </w:rPr>
        <w:t xml:space="preserve"> (Burrows et al. 1995)</w:t>
      </w:r>
      <w:r w:rsidRPr="00BE012D">
        <w:rPr>
          <w:rFonts w:cs="TimesNewRoman"/>
          <w:sz w:val="24"/>
          <w:szCs w:val="24"/>
        </w:rPr>
        <w:t>.</w:t>
      </w:r>
      <w:r w:rsidR="00CF2563" w:rsidRPr="00BE012D">
        <w:rPr>
          <w:rFonts w:cs="TimesNewRoman"/>
          <w:sz w:val="24"/>
          <w:szCs w:val="24"/>
        </w:rPr>
        <w:t xml:space="preserve">  </w:t>
      </w:r>
      <w:r w:rsidRPr="00981C43">
        <w:rPr>
          <w:rFonts w:cs="TimesNewRoman"/>
          <w:sz w:val="24"/>
          <w:szCs w:val="24"/>
        </w:rPr>
        <w:t>Measurements collected within the shortwave infrared (SWIR) CO</w:t>
      </w:r>
      <w:r w:rsidRPr="00981C43">
        <w:rPr>
          <w:rFonts w:cs="TimesNewRoman"/>
          <w:sz w:val="24"/>
          <w:szCs w:val="24"/>
          <w:vertAlign w:val="subscript"/>
        </w:rPr>
        <w:t>2</w:t>
      </w:r>
      <w:r w:rsidRPr="00DA576E">
        <w:rPr>
          <w:rFonts w:cs="TimesNewRoman"/>
          <w:sz w:val="24"/>
          <w:szCs w:val="24"/>
        </w:rPr>
        <w:t xml:space="preserve"> bands near 1580 and 1610 nm and the CH</w:t>
      </w:r>
      <w:r w:rsidRPr="00981C43">
        <w:rPr>
          <w:rFonts w:cs="TimesNewRoman"/>
          <w:sz w:val="24"/>
          <w:szCs w:val="24"/>
          <w:vertAlign w:val="subscript"/>
        </w:rPr>
        <w:t>4</w:t>
      </w:r>
      <w:r w:rsidRPr="00981C43">
        <w:rPr>
          <w:rFonts w:cs="TimesNewRoman"/>
          <w:sz w:val="24"/>
          <w:szCs w:val="24"/>
        </w:rPr>
        <w:t xml:space="preserve"> band near 1670 nm were combined with spectra of </w:t>
      </w:r>
      <w:r w:rsidRPr="00981C43">
        <w:rPr>
          <w:rFonts w:cs="TimesNewRoman"/>
          <w:sz w:val="24"/>
          <w:szCs w:val="24"/>
        </w:rPr>
        <w:lastRenderedPageBreak/>
        <w:t>the near-infrared (NIR) molecular oxygen (O</w:t>
      </w:r>
      <w:r w:rsidRPr="00981C43">
        <w:rPr>
          <w:rFonts w:cs="TimesNewRoman"/>
          <w:sz w:val="24"/>
          <w:szCs w:val="24"/>
          <w:vertAlign w:val="subscript"/>
        </w:rPr>
        <w:t>2</w:t>
      </w:r>
      <w:r w:rsidRPr="00981C43">
        <w:rPr>
          <w:rFonts w:cs="TimesNewRoman"/>
          <w:sz w:val="24"/>
          <w:szCs w:val="24"/>
        </w:rPr>
        <w:t>) A-band at 765 nm</w:t>
      </w:r>
      <w:r w:rsidRPr="00981C43" w:rsidDel="007A5BBD">
        <w:rPr>
          <w:rFonts w:cs="TimesNewRoman"/>
          <w:sz w:val="24"/>
          <w:szCs w:val="24"/>
        </w:rPr>
        <w:t xml:space="preserve"> </w:t>
      </w:r>
      <w:r w:rsidRPr="00981C43">
        <w:rPr>
          <w:rFonts w:cs="TimesNewRoman"/>
          <w:sz w:val="24"/>
          <w:szCs w:val="24"/>
        </w:rPr>
        <w:t>to estimate X</w:t>
      </w:r>
      <w:r w:rsidRPr="00981C43">
        <w:rPr>
          <w:rFonts w:cs="TimesNewRoman"/>
          <w:sz w:val="24"/>
          <w:szCs w:val="24"/>
          <w:vertAlign w:val="subscript"/>
        </w:rPr>
        <w:t>CO2</w:t>
      </w:r>
      <w:r w:rsidRPr="00981C43">
        <w:rPr>
          <w:rFonts w:cs="TimesNewRoman"/>
          <w:sz w:val="24"/>
          <w:szCs w:val="24"/>
        </w:rPr>
        <w:t xml:space="preserve"> and X</w:t>
      </w:r>
      <w:r w:rsidRPr="00981C43">
        <w:rPr>
          <w:rFonts w:cs="TimesNewRoman"/>
          <w:sz w:val="24"/>
          <w:szCs w:val="24"/>
          <w:vertAlign w:val="subscript"/>
        </w:rPr>
        <w:t>CH4</w:t>
      </w:r>
      <w:r w:rsidRPr="00981C43">
        <w:rPr>
          <w:rFonts w:cs="TimesNewRoman"/>
          <w:sz w:val="24"/>
          <w:szCs w:val="24"/>
        </w:rPr>
        <w:t>, respectively, providing the first, space-based global maps of these quantities</w:t>
      </w:r>
      <w:r w:rsidR="00CF2563" w:rsidRPr="00981C43">
        <w:rPr>
          <w:rFonts w:cs="TimesNewRoman"/>
          <w:sz w:val="24"/>
          <w:szCs w:val="24"/>
        </w:rPr>
        <w:t xml:space="preserve"> (http://www.iup.uni-bremen.de/sciamachy/NIR_NADIR_WFM_DOAS/).</w:t>
      </w:r>
      <w:r w:rsidRPr="00981C43">
        <w:rPr>
          <w:rFonts w:cs="TimesNewRoman"/>
          <w:sz w:val="24"/>
          <w:szCs w:val="24"/>
        </w:rPr>
        <w:t xml:space="preserve"> </w:t>
      </w:r>
      <w:r w:rsidRPr="00BE012D">
        <w:rPr>
          <w:rFonts w:cs="TimesNewRoman"/>
          <w:sz w:val="24"/>
          <w:szCs w:val="24"/>
        </w:rPr>
        <w:t xml:space="preserve">The latitudinal dependence of the </w:t>
      </w:r>
      <w:r w:rsidRPr="00981C43">
        <w:rPr>
          <w:rFonts w:cs="TimesNewRoman"/>
          <w:sz w:val="24"/>
          <w:szCs w:val="24"/>
        </w:rPr>
        <w:t>X</w:t>
      </w:r>
      <w:r w:rsidRPr="00981C43">
        <w:rPr>
          <w:rFonts w:cs="TimesNewRoman"/>
          <w:sz w:val="24"/>
          <w:szCs w:val="24"/>
          <w:vertAlign w:val="subscript"/>
        </w:rPr>
        <w:t>CO2</w:t>
      </w:r>
      <w:r w:rsidRPr="00DA576E">
        <w:rPr>
          <w:rFonts w:cs="TimesNewRoman"/>
          <w:sz w:val="24"/>
          <w:szCs w:val="24"/>
        </w:rPr>
        <w:t xml:space="preserve"> and X</w:t>
      </w:r>
      <w:r w:rsidRPr="00DA576E">
        <w:rPr>
          <w:rFonts w:cs="TimesNewRoman"/>
          <w:sz w:val="24"/>
          <w:szCs w:val="24"/>
          <w:vertAlign w:val="subscript"/>
        </w:rPr>
        <w:t>CH4</w:t>
      </w:r>
      <w:r w:rsidRPr="00DA576E">
        <w:rPr>
          <w:rFonts w:cs="TimesNewRoman"/>
          <w:sz w:val="24"/>
          <w:szCs w:val="24"/>
        </w:rPr>
        <w:t xml:space="preserve"> </w:t>
      </w:r>
      <w:r w:rsidRPr="00BE012D">
        <w:rPr>
          <w:rFonts w:cs="TimesNewRoman"/>
          <w:sz w:val="24"/>
          <w:szCs w:val="24"/>
        </w:rPr>
        <w:t xml:space="preserve">for SCIAMACHY from 2003 to 2012 is shown in Figure </w:t>
      </w:r>
      <w:r w:rsidR="00354F15" w:rsidRPr="00BE012D">
        <w:rPr>
          <w:rFonts w:cs="TimesNewRoman"/>
          <w:sz w:val="24"/>
          <w:szCs w:val="24"/>
        </w:rPr>
        <w:t>4-</w:t>
      </w:r>
      <w:r w:rsidRPr="00BE012D">
        <w:rPr>
          <w:rFonts w:cs="TimesNewRoman"/>
          <w:sz w:val="24"/>
          <w:szCs w:val="24"/>
        </w:rPr>
        <w:t>1. The hemispheric gradient and the growth of the atmospheric loading are both clearly identified.</w:t>
      </w:r>
    </w:p>
    <w:p w:rsidR="0017496D" w:rsidRPr="009C7266" w:rsidRDefault="00CF7142" w:rsidP="0017496D">
      <w:pPr>
        <w:widowControl w:val="0"/>
        <w:autoSpaceDE w:val="0"/>
        <w:autoSpaceDN w:val="0"/>
        <w:adjustRightInd w:val="0"/>
        <w:spacing w:after="240"/>
        <w:rPr>
          <w:rFonts w:cs="TimesNewRoman"/>
        </w:rPr>
      </w:pPr>
      <w:r w:rsidRPr="009C7266">
        <w:rPr>
          <w:rFonts w:cs="TimesNewRoman"/>
          <w:noProof/>
        </w:rPr>
        <w:drawing>
          <wp:inline distT="0" distB="0" distL="0" distR="0" wp14:anchorId="1F24D616" wp14:editId="6335C628">
            <wp:extent cx="2466975" cy="1352550"/>
            <wp:effectExtent l="19050" t="0" r="9525" b="0"/>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45" cstate="print"/>
                    <a:srcRect/>
                    <a:stretch>
                      <a:fillRect/>
                    </a:stretch>
                  </pic:blipFill>
                  <pic:spPr bwMode="auto">
                    <a:xfrm>
                      <a:off x="0" y="0"/>
                      <a:ext cx="2466975" cy="1352550"/>
                    </a:xfrm>
                    <a:prstGeom prst="rect">
                      <a:avLst/>
                    </a:prstGeom>
                    <a:noFill/>
                    <a:ln w="9525">
                      <a:noFill/>
                      <a:miter lim="800000"/>
                      <a:headEnd/>
                      <a:tailEnd/>
                    </a:ln>
                  </pic:spPr>
                </pic:pic>
              </a:graphicData>
            </a:graphic>
          </wp:inline>
        </w:drawing>
      </w:r>
      <w:r w:rsidRPr="009C7266">
        <w:rPr>
          <w:rFonts w:cs="TimesNewRoman"/>
          <w:noProof/>
        </w:rPr>
        <w:drawing>
          <wp:inline distT="0" distB="0" distL="0" distR="0" wp14:anchorId="20FFE744" wp14:editId="1457E36A">
            <wp:extent cx="2695575" cy="1476375"/>
            <wp:effectExtent l="19050" t="0" r="9525" b="0"/>
            <wp:docPr id="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46" cstate="print"/>
                    <a:srcRect/>
                    <a:stretch>
                      <a:fillRect/>
                    </a:stretch>
                  </pic:blipFill>
                  <pic:spPr bwMode="auto">
                    <a:xfrm>
                      <a:off x="0" y="0"/>
                      <a:ext cx="2695575" cy="1476375"/>
                    </a:xfrm>
                    <a:prstGeom prst="rect">
                      <a:avLst/>
                    </a:prstGeom>
                    <a:noFill/>
                    <a:ln w="9525">
                      <a:noFill/>
                      <a:miter lim="800000"/>
                      <a:headEnd/>
                      <a:tailEnd/>
                    </a:ln>
                  </pic:spPr>
                </pic:pic>
              </a:graphicData>
            </a:graphic>
          </wp:inline>
        </w:drawing>
      </w:r>
    </w:p>
    <w:p w:rsidR="0017496D" w:rsidRPr="00DA576E" w:rsidRDefault="0017496D" w:rsidP="0017496D">
      <w:pPr>
        <w:widowControl w:val="0"/>
        <w:autoSpaceDE w:val="0"/>
        <w:autoSpaceDN w:val="0"/>
        <w:adjustRightInd w:val="0"/>
        <w:spacing w:after="240"/>
        <w:rPr>
          <w:rFonts w:cs="TimesNewRoman"/>
          <w:color w:val="000000" w:themeColor="text1"/>
        </w:rPr>
      </w:pPr>
      <w:r w:rsidRPr="00981C43">
        <w:rPr>
          <w:rFonts w:cs="TimesNewRoman"/>
        </w:rPr>
        <w:t xml:space="preserve">Figure </w:t>
      </w:r>
      <w:r w:rsidR="00354F15" w:rsidRPr="00DA576E">
        <w:rPr>
          <w:rFonts w:cs="TimesNewRoman"/>
        </w:rPr>
        <w:t>4-</w:t>
      </w:r>
      <w:r w:rsidRPr="00DA576E">
        <w:rPr>
          <w:rFonts w:cs="TimesNewRoman"/>
        </w:rPr>
        <w:t>1. The time dependent, latitudinal zonal average retrieved from SCIAMACHY retrieval of X</w:t>
      </w:r>
      <w:r w:rsidRPr="00DA576E">
        <w:rPr>
          <w:rFonts w:cs="TimesNewRoman"/>
          <w:vertAlign w:val="subscript"/>
        </w:rPr>
        <w:t>CO2</w:t>
      </w:r>
      <w:r w:rsidRPr="00DA576E">
        <w:rPr>
          <w:rFonts w:cs="TimesNewRoman"/>
        </w:rPr>
        <w:t xml:space="preserve"> and X</w:t>
      </w:r>
      <w:r w:rsidRPr="00981C43">
        <w:rPr>
          <w:rFonts w:cs="TimesNewRoman"/>
          <w:vertAlign w:val="subscript"/>
        </w:rPr>
        <w:t>CH4</w:t>
      </w:r>
      <w:r w:rsidRPr="00981C43">
        <w:rPr>
          <w:rFonts w:cs="TimesNewRoman"/>
        </w:rPr>
        <w:t xml:space="preserve"> (courtesy of Schneising, Buchwitz, and Burrows, Institute of Environmental Physics, University of </w:t>
      </w:r>
      <w:r w:rsidR="00D11B7B" w:rsidRPr="00981C43">
        <w:rPr>
          <w:rFonts w:cs="TimesNewRoman"/>
          <w:color w:val="000000" w:themeColor="text1"/>
        </w:rPr>
        <w:t xml:space="preserve">Bremen).  </w:t>
      </w:r>
    </w:p>
    <w:p w:rsidR="002C02AF" w:rsidRPr="00DA576E" w:rsidRDefault="002C02AF" w:rsidP="00487CDB">
      <w:pPr>
        <w:widowControl w:val="0"/>
        <w:autoSpaceDE w:val="0"/>
        <w:autoSpaceDN w:val="0"/>
        <w:adjustRightInd w:val="0"/>
        <w:rPr>
          <w:rFonts w:cs="TimesNewRoman"/>
          <w:color w:val="000000" w:themeColor="text1"/>
        </w:rPr>
      </w:pPr>
      <w:r w:rsidRPr="00DA576E">
        <w:rPr>
          <w:rFonts w:cs="TimesNewRoman"/>
          <w:color w:val="000000" w:themeColor="text1"/>
        </w:rPr>
        <w:t xml:space="preserve">SCIAMACHY ECV data sets have been </w:t>
      </w:r>
      <w:r w:rsidR="00DA576E" w:rsidRPr="00981C43">
        <w:rPr>
          <w:rFonts w:cs="TimesNewRoman"/>
          <w:color w:val="000000" w:themeColor="text1"/>
        </w:rPr>
        <w:t>generated</w:t>
      </w:r>
      <w:r w:rsidRPr="00981C43">
        <w:rPr>
          <w:rFonts w:cs="TimesNewRoman"/>
          <w:color w:val="000000" w:themeColor="text1"/>
        </w:rPr>
        <w:t xml:space="preserve"> within the ESA CCI (Climate Change Initiative) and are available at </w:t>
      </w:r>
      <w:hyperlink r:id="rId47" w:history="1">
        <w:r w:rsidRPr="00DA576E">
          <w:rPr>
            <w:rStyle w:val="Hyperlink"/>
            <w:rFonts w:cs="TimesNewRoman"/>
          </w:rPr>
          <w:t>http://www.esa-ghg-cci.org/?q=node/106</w:t>
        </w:r>
      </w:hyperlink>
      <w:r w:rsidRPr="00981C43">
        <w:rPr>
          <w:rFonts w:cs="TimesNewRoman"/>
          <w:color w:val="000000" w:themeColor="text1"/>
        </w:rPr>
        <w:t>.</w:t>
      </w:r>
    </w:p>
    <w:p w:rsidR="002C02AF" w:rsidRPr="00981C43" w:rsidRDefault="002C02AF" w:rsidP="00487CDB">
      <w:pPr>
        <w:widowControl w:val="0"/>
        <w:autoSpaceDE w:val="0"/>
        <w:autoSpaceDN w:val="0"/>
        <w:adjustRightInd w:val="0"/>
        <w:rPr>
          <w:rFonts w:cs="TimesNewRoman"/>
          <w:color w:val="000000" w:themeColor="text1"/>
        </w:rPr>
      </w:pPr>
    </w:p>
    <w:p w:rsidR="0017496D" w:rsidRPr="00981C43" w:rsidRDefault="0017496D" w:rsidP="00487CDB">
      <w:pPr>
        <w:widowControl w:val="0"/>
        <w:autoSpaceDE w:val="0"/>
        <w:autoSpaceDN w:val="0"/>
        <w:adjustRightInd w:val="0"/>
        <w:rPr>
          <w:rFonts w:cs="TimesNewRoman"/>
          <w:sz w:val="24"/>
          <w:szCs w:val="24"/>
        </w:rPr>
      </w:pPr>
      <w:r w:rsidRPr="00981C43">
        <w:rPr>
          <w:rFonts w:cs="TimesNewRoman"/>
          <w:sz w:val="24"/>
          <w:szCs w:val="24"/>
        </w:rPr>
        <w:t>The signal to noise ratio of the SCIAMACHY nadir observations is dependent on the solar incidence angle and surface reflectance. Liquid water, snow and ice have strong absorption in the SWIR spectral regions used to retrieve CO</w:t>
      </w:r>
      <w:r w:rsidRPr="00BE012D">
        <w:rPr>
          <w:rFonts w:cs="TimesNewRoman"/>
          <w:sz w:val="24"/>
          <w:szCs w:val="24"/>
          <w:vertAlign w:val="subscript"/>
        </w:rPr>
        <w:t>2</w:t>
      </w:r>
      <w:r w:rsidRPr="00BE012D">
        <w:rPr>
          <w:rFonts w:cs="TimesNewRoman"/>
          <w:sz w:val="24"/>
          <w:szCs w:val="24"/>
        </w:rPr>
        <w:t xml:space="preserve">; thus, the most precise retrievals are obtained over snow- and ice-free land. Some observations of the bright ocean “glint” were acquired, but these data have not yet been </w:t>
      </w:r>
      <w:r w:rsidR="00DA576E" w:rsidRPr="00DA576E">
        <w:rPr>
          <w:rFonts w:cs="TimesNewRoman"/>
          <w:sz w:val="24"/>
          <w:szCs w:val="24"/>
        </w:rPr>
        <w:t>analyzed</w:t>
      </w:r>
      <w:r w:rsidRPr="00BE012D">
        <w:rPr>
          <w:rFonts w:cs="TimesNewRoman"/>
          <w:sz w:val="24"/>
          <w:szCs w:val="24"/>
        </w:rPr>
        <w:t xml:space="preserve">. </w:t>
      </w:r>
      <w:r w:rsidRPr="00981C43">
        <w:rPr>
          <w:rFonts w:cs="TimesNewRoman"/>
          <w:sz w:val="24"/>
          <w:szCs w:val="24"/>
        </w:rPr>
        <w:t>SCIAMACHY’s large surface footprint (FOV ~30 x 60 km</w:t>
      </w:r>
      <w:r w:rsidRPr="00DA576E">
        <w:rPr>
          <w:rFonts w:cs="TimesNewRoman"/>
          <w:sz w:val="24"/>
          <w:szCs w:val="24"/>
          <w:vertAlign w:val="superscript"/>
        </w:rPr>
        <w:t>2</w:t>
      </w:r>
      <w:r w:rsidRPr="00DA576E">
        <w:rPr>
          <w:rFonts w:cs="TimesNewRoman"/>
          <w:sz w:val="24"/>
          <w:szCs w:val="24"/>
        </w:rPr>
        <w:t>) reduced its sensitivity to compact sources of CO</w:t>
      </w:r>
      <w:r w:rsidRPr="00DA576E">
        <w:rPr>
          <w:rFonts w:cs="TimesNewRoman"/>
          <w:sz w:val="24"/>
          <w:szCs w:val="24"/>
          <w:vertAlign w:val="subscript"/>
        </w:rPr>
        <w:t>2</w:t>
      </w:r>
      <w:r w:rsidRPr="00981C43">
        <w:rPr>
          <w:rFonts w:cs="TimesNewRoman"/>
          <w:sz w:val="24"/>
          <w:szCs w:val="24"/>
        </w:rPr>
        <w:t xml:space="preserve"> and CH</w:t>
      </w:r>
      <w:r w:rsidRPr="00981C43">
        <w:rPr>
          <w:rFonts w:cs="TimesNewRoman"/>
          <w:sz w:val="24"/>
          <w:szCs w:val="24"/>
          <w:vertAlign w:val="subscript"/>
        </w:rPr>
        <w:t>4</w:t>
      </w:r>
      <w:r w:rsidRPr="00981C43">
        <w:rPr>
          <w:rFonts w:cs="TimesNewRoman"/>
          <w:sz w:val="24"/>
          <w:szCs w:val="24"/>
        </w:rPr>
        <w:t>. In addition, with this large footprint, a substantial fraction of its measurements were contaminated by clouds, which introduce uncertainties in the optical path lengths, and must be screened out in the retrieval process.  These factors reduced the spatial and temporal coverage and precision of the SCIAMACHY measurements.</w:t>
      </w:r>
    </w:p>
    <w:p w:rsidR="002F1A25" w:rsidRPr="00981C43" w:rsidRDefault="002F1A25" w:rsidP="00487CDB">
      <w:pPr>
        <w:widowControl w:val="0"/>
        <w:autoSpaceDE w:val="0"/>
        <w:autoSpaceDN w:val="0"/>
        <w:adjustRightInd w:val="0"/>
        <w:rPr>
          <w:rFonts w:cs="TimesNewRoman"/>
          <w:sz w:val="24"/>
          <w:szCs w:val="24"/>
          <w:u w:val="single"/>
        </w:rPr>
      </w:pPr>
    </w:p>
    <w:p w:rsidR="0017496D" w:rsidRPr="00BE012D" w:rsidRDefault="0017496D" w:rsidP="00487CDB">
      <w:pPr>
        <w:widowControl w:val="0"/>
        <w:autoSpaceDE w:val="0"/>
        <w:autoSpaceDN w:val="0"/>
        <w:adjustRightInd w:val="0"/>
        <w:rPr>
          <w:rFonts w:eastAsia="Times New Roman"/>
          <w:color w:val="000000"/>
          <w:sz w:val="24"/>
          <w:szCs w:val="24"/>
          <w:lang w:eastAsia="de-DE"/>
        </w:rPr>
      </w:pPr>
      <w:r w:rsidRPr="00981C43">
        <w:rPr>
          <w:rFonts w:cs="TimesNewRoman"/>
          <w:sz w:val="24"/>
          <w:szCs w:val="24"/>
          <w:u w:val="single"/>
        </w:rPr>
        <w:t>GOSAT</w:t>
      </w:r>
      <w:r w:rsidRPr="00981C43">
        <w:rPr>
          <w:rFonts w:cs="TimesNewRoman"/>
          <w:sz w:val="24"/>
          <w:szCs w:val="24"/>
        </w:rPr>
        <w:t xml:space="preserve">: Japan’s </w:t>
      </w:r>
      <w:r w:rsidRPr="00981C43">
        <w:rPr>
          <w:rFonts w:cs="Arial"/>
          <w:sz w:val="24"/>
          <w:szCs w:val="24"/>
        </w:rPr>
        <w:t>Greenhouse gases Observing SATellite</w:t>
      </w:r>
      <w:r w:rsidRPr="00BE012D">
        <w:rPr>
          <w:rFonts w:eastAsia="Times New Roman"/>
          <w:color w:val="000000"/>
          <w:sz w:val="24"/>
          <w:szCs w:val="24"/>
          <w:lang w:eastAsia="de-DE"/>
        </w:rPr>
        <w:t xml:space="preserve"> (GOSAT, nicknamed “Ibuki”</w:t>
      </w:r>
      <w:r w:rsidR="00A0466B" w:rsidRPr="00BE012D">
        <w:rPr>
          <w:rFonts w:eastAsia="Times New Roman"/>
          <w:color w:val="000000"/>
          <w:sz w:val="24"/>
          <w:szCs w:val="24"/>
          <w:lang w:eastAsia="de-DE"/>
        </w:rPr>
        <w:t xml:space="preserve"> http://www.gosat.nies.go.jp/index_e.html</w:t>
      </w:r>
      <w:r w:rsidRPr="00BE012D">
        <w:rPr>
          <w:rFonts w:eastAsia="Times New Roman"/>
          <w:color w:val="000000"/>
          <w:sz w:val="24"/>
          <w:szCs w:val="24"/>
          <w:lang w:eastAsia="de-DE"/>
        </w:rPr>
        <w:t xml:space="preserve">) </w:t>
      </w:r>
      <w:r w:rsidR="00B708FE" w:rsidRPr="00BE012D">
        <w:rPr>
          <w:color w:val="000000"/>
          <w:sz w:val="24"/>
          <w:szCs w:val="24"/>
          <w:lang w:eastAsia="ja-JP"/>
        </w:rPr>
        <w:t xml:space="preserve">is the world’s first satellite mission dedicated to monitoring </w:t>
      </w:r>
      <w:r w:rsidR="00B708FE" w:rsidRPr="00BE012D">
        <w:rPr>
          <w:rFonts w:eastAsia="Times New Roman"/>
          <w:color w:val="000000"/>
          <w:sz w:val="24"/>
          <w:szCs w:val="24"/>
          <w:lang w:eastAsia="de-DE"/>
        </w:rPr>
        <w:t>CO</w:t>
      </w:r>
      <w:r w:rsidR="00B708FE" w:rsidRPr="00BE012D">
        <w:rPr>
          <w:rFonts w:eastAsia="Times New Roman"/>
          <w:color w:val="000000"/>
          <w:sz w:val="24"/>
          <w:szCs w:val="24"/>
          <w:vertAlign w:val="subscript"/>
          <w:lang w:eastAsia="de-DE"/>
        </w:rPr>
        <w:t>2</w:t>
      </w:r>
      <w:r w:rsidR="00B708FE" w:rsidRPr="00BE012D">
        <w:rPr>
          <w:color w:val="000000"/>
          <w:sz w:val="24"/>
          <w:szCs w:val="24"/>
          <w:lang w:eastAsia="ja-JP"/>
        </w:rPr>
        <w:t xml:space="preserve"> and </w:t>
      </w:r>
      <w:r w:rsidR="00B708FE" w:rsidRPr="00BE012D">
        <w:rPr>
          <w:rFonts w:eastAsia="Times New Roman"/>
          <w:color w:val="000000"/>
          <w:sz w:val="24"/>
          <w:szCs w:val="24"/>
          <w:lang w:eastAsia="de-DE"/>
        </w:rPr>
        <w:t>CH</w:t>
      </w:r>
      <w:r w:rsidR="00B708FE" w:rsidRPr="00BE012D">
        <w:rPr>
          <w:rFonts w:eastAsia="Times New Roman"/>
          <w:color w:val="000000"/>
          <w:sz w:val="24"/>
          <w:szCs w:val="24"/>
          <w:vertAlign w:val="subscript"/>
          <w:lang w:eastAsia="de-DE"/>
        </w:rPr>
        <w:t>4</w:t>
      </w:r>
      <w:r w:rsidR="00B708FE" w:rsidRPr="00BE012D">
        <w:rPr>
          <w:color w:val="000000"/>
          <w:sz w:val="24"/>
          <w:szCs w:val="24"/>
          <w:lang w:eastAsia="ja-JP"/>
        </w:rPr>
        <w:t xml:space="preserve">. The satellite </w:t>
      </w:r>
      <w:r w:rsidRPr="00BE012D">
        <w:rPr>
          <w:rFonts w:eastAsia="Times New Roman"/>
          <w:color w:val="000000"/>
          <w:sz w:val="24"/>
          <w:szCs w:val="24"/>
          <w:lang w:eastAsia="de-DE"/>
        </w:rPr>
        <w:t>was developed jointly by the Japan Aerospace Exploration Agency (JAXA), the Ministry of the Environment (MoE) Japan, and the National Institute for Environmental Studies (NIES) Japan</w:t>
      </w:r>
      <w:r w:rsidR="00B708FE" w:rsidRPr="00BE012D">
        <w:rPr>
          <w:color w:val="000000"/>
          <w:sz w:val="24"/>
          <w:szCs w:val="24"/>
          <w:lang w:eastAsia="ja-JP"/>
        </w:rPr>
        <w:t xml:space="preserve"> and was launched in 2009. </w:t>
      </w:r>
      <w:r w:rsidRPr="00BE012D">
        <w:rPr>
          <w:rFonts w:eastAsia="Times New Roman"/>
          <w:color w:val="000000"/>
          <w:sz w:val="24"/>
          <w:szCs w:val="24"/>
          <w:lang w:eastAsia="de-DE"/>
        </w:rPr>
        <w:t xml:space="preserve">The spacecraft flies in a 666 km altitude, 98° inclination, sun-synchronous orbit with a 12:49 PM nodal crossing time and a three-day (44-orbit) ground track repeat cycle. The satellite carries two instruments. The primary instrument is the </w:t>
      </w:r>
      <w:r w:rsidRPr="00BE012D">
        <w:rPr>
          <w:rFonts w:eastAsia="Times New Roman"/>
          <w:b/>
          <w:color w:val="000000"/>
          <w:sz w:val="24"/>
          <w:szCs w:val="24"/>
          <w:lang w:eastAsia="de-DE"/>
        </w:rPr>
        <w:t>T</w:t>
      </w:r>
      <w:r w:rsidRPr="00BE012D">
        <w:rPr>
          <w:rFonts w:eastAsia="Times New Roman"/>
          <w:color w:val="000000"/>
          <w:sz w:val="24"/>
          <w:szCs w:val="24"/>
          <w:lang w:eastAsia="de-DE"/>
        </w:rPr>
        <w:t xml:space="preserve">hermal </w:t>
      </w:r>
      <w:r w:rsidRPr="00BE012D">
        <w:rPr>
          <w:rFonts w:eastAsia="Times New Roman"/>
          <w:b/>
          <w:color w:val="000000"/>
          <w:sz w:val="24"/>
          <w:szCs w:val="24"/>
          <w:lang w:eastAsia="de-DE"/>
        </w:rPr>
        <w:t>A</w:t>
      </w:r>
      <w:r w:rsidRPr="00BE012D">
        <w:rPr>
          <w:rFonts w:eastAsia="Times New Roman"/>
          <w:color w:val="000000"/>
          <w:sz w:val="24"/>
          <w:szCs w:val="24"/>
          <w:lang w:eastAsia="de-DE"/>
        </w:rPr>
        <w:t xml:space="preserve">nd </w:t>
      </w:r>
      <w:r w:rsidRPr="00BE012D">
        <w:rPr>
          <w:rFonts w:eastAsia="Times New Roman"/>
          <w:b/>
          <w:color w:val="000000"/>
          <w:sz w:val="24"/>
          <w:szCs w:val="24"/>
          <w:lang w:eastAsia="de-DE"/>
        </w:rPr>
        <w:t>N</w:t>
      </w:r>
      <w:r w:rsidRPr="00BE012D">
        <w:rPr>
          <w:rFonts w:eastAsia="Times New Roman"/>
          <w:color w:val="000000"/>
          <w:sz w:val="24"/>
          <w:szCs w:val="24"/>
          <w:lang w:eastAsia="de-DE"/>
        </w:rPr>
        <w:t xml:space="preserve">ear infrared </w:t>
      </w:r>
      <w:r w:rsidRPr="00BE012D">
        <w:rPr>
          <w:rFonts w:eastAsia="Times New Roman"/>
          <w:b/>
          <w:color w:val="000000"/>
          <w:sz w:val="24"/>
          <w:szCs w:val="24"/>
          <w:lang w:eastAsia="de-DE"/>
        </w:rPr>
        <w:t>S</w:t>
      </w:r>
      <w:r w:rsidRPr="00BE012D">
        <w:rPr>
          <w:rFonts w:eastAsia="Times New Roman"/>
          <w:color w:val="000000"/>
          <w:sz w:val="24"/>
          <w:szCs w:val="24"/>
          <w:lang w:eastAsia="de-DE"/>
        </w:rPr>
        <w:t xml:space="preserve">ensor for carbon </w:t>
      </w:r>
      <w:r w:rsidRPr="00BE012D">
        <w:rPr>
          <w:rFonts w:eastAsia="Times New Roman"/>
          <w:b/>
          <w:color w:val="000000"/>
          <w:sz w:val="24"/>
          <w:szCs w:val="24"/>
          <w:lang w:eastAsia="de-DE"/>
        </w:rPr>
        <w:t>O</w:t>
      </w:r>
      <w:r w:rsidRPr="00BE012D">
        <w:rPr>
          <w:rFonts w:eastAsia="Times New Roman"/>
          <w:color w:val="000000"/>
          <w:sz w:val="24"/>
          <w:szCs w:val="24"/>
          <w:lang w:eastAsia="de-DE"/>
        </w:rPr>
        <w:t>bservations-</w:t>
      </w:r>
      <w:r w:rsidRPr="00BE012D">
        <w:rPr>
          <w:rFonts w:eastAsia="Times New Roman"/>
          <w:b/>
          <w:color w:val="000000"/>
          <w:sz w:val="24"/>
          <w:szCs w:val="24"/>
          <w:lang w:eastAsia="de-DE"/>
        </w:rPr>
        <w:t>F</w:t>
      </w:r>
      <w:r w:rsidRPr="00BE012D">
        <w:rPr>
          <w:rFonts w:eastAsia="Times New Roman"/>
          <w:color w:val="000000"/>
          <w:sz w:val="24"/>
          <w:szCs w:val="24"/>
          <w:lang w:eastAsia="de-DE"/>
        </w:rPr>
        <w:t xml:space="preserve">ourier </w:t>
      </w:r>
      <w:r w:rsidRPr="00BE012D">
        <w:rPr>
          <w:rFonts w:eastAsia="Times New Roman"/>
          <w:b/>
          <w:color w:val="000000"/>
          <w:sz w:val="24"/>
          <w:szCs w:val="24"/>
          <w:lang w:eastAsia="de-DE"/>
        </w:rPr>
        <w:t>T</w:t>
      </w:r>
      <w:r w:rsidRPr="00BE012D">
        <w:rPr>
          <w:rFonts w:eastAsia="Times New Roman"/>
          <w:color w:val="000000"/>
          <w:sz w:val="24"/>
          <w:szCs w:val="24"/>
          <w:lang w:eastAsia="de-DE"/>
        </w:rPr>
        <w:t xml:space="preserve">ransform </w:t>
      </w:r>
      <w:r w:rsidRPr="00BE012D">
        <w:rPr>
          <w:rFonts w:eastAsia="Times New Roman"/>
          <w:b/>
          <w:color w:val="000000"/>
          <w:sz w:val="24"/>
          <w:szCs w:val="24"/>
          <w:lang w:eastAsia="de-DE"/>
        </w:rPr>
        <w:t>S</w:t>
      </w:r>
      <w:r w:rsidRPr="00BE012D">
        <w:rPr>
          <w:rFonts w:eastAsia="Times New Roman"/>
          <w:color w:val="000000"/>
          <w:sz w:val="24"/>
          <w:szCs w:val="24"/>
          <w:lang w:eastAsia="de-DE"/>
        </w:rPr>
        <w:t xml:space="preserve">pectrometer, (TANSO-FTS). The second instrument is the TANSO </w:t>
      </w:r>
      <w:r w:rsidRPr="00BE012D">
        <w:rPr>
          <w:rFonts w:eastAsia="Times New Roman"/>
          <w:b/>
          <w:color w:val="000000"/>
          <w:sz w:val="24"/>
          <w:szCs w:val="24"/>
          <w:lang w:eastAsia="de-DE"/>
        </w:rPr>
        <w:t>C</w:t>
      </w:r>
      <w:r w:rsidRPr="00BE012D">
        <w:rPr>
          <w:rFonts w:eastAsia="Times New Roman"/>
          <w:color w:val="000000"/>
          <w:sz w:val="24"/>
          <w:szCs w:val="24"/>
          <w:lang w:eastAsia="de-DE"/>
        </w:rPr>
        <w:t xml:space="preserve">loud and </w:t>
      </w:r>
      <w:r w:rsidRPr="00BE012D">
        <w:rPr>
          <w:rFonts w:eastAsia="Times New Roman"/>
          <w:b/>
          <w:color w:val="000000"/>
          <w:sz w:val="24"/>
          <w:szCs w:val="24"/>
          <w:lang w:eastAsia="de-DE"/>
        </w:rPr>
        <w:t>A</w:t>
      </w:r>
      <w:r w:rsidRPr="00BE012D">
        <w:rPr>
          <w:rFonts w:eastAsia="Times New Roman"/>
          <w:color w:val="000000"/>
          <w:sz w:val="24"/>
          <w:szCs w:val="24"/>
          <w:lang w:eastAsia="de-DE"/>
        </w:rPr>
        <w:t xml:space="preserve">erosol </w:t>
      </w:r>
      <w:r w:rsidRPr="00BE012D">
        <w:rPr>
          <w:rFonts w:eastAsia="Times New Roman"/>
          <w:b/>
          <w:color w:val="000000"/>
          <w:sz w:val="24"/>
          <w:szCs w:val="24"/>
          <w:lang w:eastAsia="de-DE"/>
        </w:rPr>
        <w:t>I</w:t>
      </w:r>
      <w:r w:rsidRPr="00BE012D">
        <w:rPr>
          <w:rFonts w:eastAsia="Times New Roman"/>
          <w:color w:val="000000"/>
          <w:sz w:val="24"/>
          <w:szCs w:val="24"/>
          <w:lang w:eastAsia="de-DE"/>
        </w:rPr>
        <w:t xml:space="preserve">mager (TANSO-CAI), a high spatial resolution imager designed to facilitate the detection of clouds and optically thick aerosols within the TANSO-FTS field of view.  </w:t>
      </w:r>
    </w:p>
    <w:p w:rsidR="002F1A25" w:rsidRPr="00BE012D" w:rsidRDefault="002F1A25" w:rsidP="00487CDB">
      <w:pPr>
        <w:widowControl w:val="0"/>
        <w:autoSpaceDE w:val="0"/>
        <w:autoSpaceDN w:val="0"/>
        <w:adjustRightInd w:val="0"/>
        <w:rPr>
          <w:rFonts w:eastAsia="Times New Roman"/>
          <w:color w:val="000000"/>
          <w:sz w:val="24"/>
          <w:szCs w:val="24"/>
          <w:lang w:eastAsia="de-DE"/>
        </w:rPr>
      </w:pPr>
    </w:p>
    <w:p w:rsidR="0017496D" w:rsidRPr="00BE012D" w:rsidRDefault="00B708FE" w:rsidP="00487CDB">
      <w:pPr>
        <w:widowControl w:val="0"/>
        <w:autoSpaceDE w:val="0"/>
        <w:autoSpaceDN w:val="0"/>
        <w:adjustRightInd w:val="0"/>
        <w:rPr>
          <w:rFonts w:eastAsia="Times New Roman"/>
          <w:color w:val="000000"/>
          <w:sz w:val="24"/>
          <w:szCs w:val="24"/>
          <w:lang w:eastAsia="de-DE"/>
        </w:rPr>
      </w:pPr>
      <w:r w:rsidRPr="00BE012D">
        <w:rPr>
          <w:color w:val="000000"/>
          <w:sz w:val="24"/>
          <w:szCs w:val="24"/>
          <w:lang w:eastAsia="ja-JP"/>
        </w:rPr>
        <w:lastRenderedPageBreak/>
        <w:t xml:space="preserve">The goal of the GOSAT project is to produce more accurate estimates of the fluxes of </w:t>
      </w:r>
      <w:r w:rsidRPr="00BE012D">
        <w:rPr>
          <w:rFonts w:eastAsia="Times New Roman"/>
          <w:color w:val="000000"/>
          <w:sz w:val="24"/>
          <w:szCs w:val="24"/>
          <w:lang w:eastAsia="de-DE"/>
        </w:rPr>
        <w:t>CO</w:t>
      </w:r>
      <w:r w:rsidRPr="00BE012D">
        <w:rPr>
          <w:rFonts w:eastAsia="Times New Roman"/>
          <w:color w:val="000000"/>
          <w:sz w:val="24"/>
          <w:szCs w:val="24"/>
          <w:vertAlign w:val="subscript"/>
          <w:lang w:eastAsia="de-DE"/>
        </w:rPr>
        <w:t>2</w:t>
      </w:r>
      <w:r w:rsidRPr="00BE012D">
        <w:rPr>
          <w:color w:val="000000"/>
          <w:sz w:val="24"/>
          <w:szCs w:val="24"/>
          <w:lang w:eastAsia="ja-JP"/>
        </w:rPr>
        <w:t xml:space="preserve"> and </w:t>
      </w:r>
      <w:r w:rsidRPr="00BE012D">
        <w:rPr>
          <w:rFonts w:eastAsia="Times New Roman"/>
          <w:color w:val="000000"/>
          <w:sz w:val="24"/>
          <w:szCs w:val="24"/>
          <w:lang w:eastAsia="de-DE"/>
        </w:rPr>
        <w:t>CH</w:t>
      </w:r>
      <w:r w:rsidRPr="00BE012D">
        <w:rPr>
          <w:rFonts w:eastAsia="Times New Roman"/>
          <w:color w:val="000000"/>
          <w:sz w:val="24"/>
          <w:szCs w:val="24"/>
          <w:vertAlign w:val="subscript"/>
          <w:lang w:eastAsia="de-DE"/>
        </w:rPr>
        <w:t>4</w:t>
      </w:r>
      <w:r w:rsidRPr="00BE012D">
        <w:rPr>
          <w:color w:val="000000"/>
          <w:sz w:val="24"/>
          <w:szCs w:val="24"/>
          <w:lang w:eastAsia="ja-JP"/>
        </w:rPr>
        <w:t xml:space="preserve"> flux on a subcontinental basis (several 1000 km). The GOSAT is unique in adopting an FTS, instead of a grating spectrometer, in order to achieve high spectral resolution and high signal to noise at the expense of ground resolution. </w:t>
      </w:r>
      <w:r w:rsidR="0017496D" w:rsidRPr="00BE012D">
        <w:rPr>
          <w:rFonts w:eastAsia="Times New Roman"/>
          <w:color w:val="000000"/>
          <w:sz w:val="24"/>
          <w:szCs w:val="24"/>
          <w:lang w:eastAsia="de-DE"/>
        </w:rPr>
        <w:t>The TANSO-FTS is a double pendulum interferometer that records reflected sunlight in molecular oxygen (O</w:t>
      </w:r>
      <w:r w:rsidR="0017496D" w:rsidRPr="00BE012D">
        <w:rPr>
          <w:rFonts w:eastAsia="Times New Roman"/>
          <w:color w:val="000000"/>
          <w:sz w:val="24"/>
          <w:szCs w:val="24"/>
          <w:vertAlign w:val="subscript"/>
          <w:lang w:eastAsia="de-DE"/>
        </w:rPr>
        <w:t>2</w:t>
      </w:r>
      <w:r w:rsidR="0017496D" w:rsidRPr="00BE012D">
        <w:rPr>
          <w:rFonts w:eastAsia="Times New Roman"/>
          <w:color w:val="000000"/>
          <w:sz w:val="24"/>
          <w:szCs w:val="24"/>
          <w:lang w:eastAsia="de-DE"/>
        </w:rPr>
        <w:t>) A-band at 765 nm (13020 cm</w:t>
      </w:r>
      <w:r w:rsidR="0017496D" w:rsidRPr="00BE012D">
        <w:rPr>
          <w:rFonts w:eastAsia="Times New Roman"/>
          <w:color w:val="000000"/>
          <w:sz w:val="24"/>
          <w:szCs w:val="24"/>
          <w:vertAlign w:val="superscript"/>
          <w:lang w:eastAsia="de-DE"/>
        </w:rPr>
        <w:t>-1</w:t>
      </w:r>
      <w:r w:rsidR="0017496D" w:rsidRPr="00BE012D">
        <w:rPr>
          <w:rFonts w:eastAsia="Times New Roman"/>
          <w:color w:val="000000"/>
          <w:sz w:val="24"/>
          <w:szCs w:val="24"/>
          <w:lang w:eastAsia="de-DE"/>
        </w:rPr>
        <w:t>), the CO</w:t>
      </w:r>
      <w:r w:rsidR="0017496D" w:rsidRPr="00BE012D">
        <w:rPr>
          <w:rFonts w:eastAsia="Times New Roman"/>
          <w:color w:val="000000"/>
          <w:sz w:val="24"/>
          <w:szCs w:val="24"/>
          <w:vertAlign w:val="subscript"/>
          <w:lang w:eastAsia="de-DE"/>
        </w:rPr>
        <w:t>2</w:t>
      </w:r>
      <w:r w:rsidR="0017496D" w:rsidRPr="00BE012D">
        <w:rPr>
          <w:rFonts w:eastAsia="Times New Roman"/>
          <w:color w:val="000000"/>
          <w:sz w:val="24"/>
          <w:szCs w:val="24"/>
          <w:lang w:eastAsia="de-DE"/>
        </w:rPr>
        <w:t xml:space="preserve"> bands near 1600 nm (6250 cm</w:t>
      </w:r>
      <w:r w:rsidR="0017496D" w:rsidRPr="00BE012D">
        <w:rPr>
          <w:rFonts w:eastAsia="Times New Roman"/>
          <w:color w:val="000000"/>
          <w:sz w:val="24"/>
          <w:szCs w:val="24"/>
          <w:vertAlign w:val="superscript"/>
          <w:lang w:eastAsia="de-DE"/>
        </w:rPr>
        <w:t>-1</w:t>
      </w:r>
      <w:r w:rsidR="0017496D" w:rsidRPr="00BE012D">
        <w:rPr>
          <w:rFonts w:eastAsia="Times New Roman"/>
          <w:color w:val="000000"/>
          <w:sz w:val="24"/>
          <w:szCs w:val="24"/>
          <w:lang w:eastAsia="de-DE"/>
        </w:rPr>
        <w:t>) and 2060 nm (4850 cm</w:t>
      </w:r>
      <w:r w:rsidR="0017496D" w:rsidRPr="00BE012D">
        <w:rPr>
          <w:rFonts w:eastAsia="Times New Roman"/>
          <w:color w:val="000000"/>
          <w:sz w:val="24"/>
          <w:szCs w:val="24"/>
          <w:vertAlign w:val="superscript"/>
          <w:lang w:eastAsia="de-DE"/>
        </w:rPr>
        <w:t>-1</w:t>
      </w:r>
      <w:r w:rsidR="0017496D" w:rsidRPr="00BE012D">
        <w:rPr>
          <w:rFonts w:eastAsia="Times New Roman"/>
          <w:color w:val="000000"/>
          <w:sz w:val="24"/>
          <w:szCs w:val="24"/>
          <w:lang w:eastAsia="de-DE"/>
        </w:rPr>
        <w:t>), and the CH</w:t>
      </w:r>
      <w:r w:rsidR="0017496D" w:rsidRPr="00BE012D">
        <w:rPr>
          <w:rFonts w:eastAsia="Times New Roman"/>
          <w:color w:val="000000"/>
          <w:sz w:val="24"/>
          <w:szCs w:val="24"/>
          <w:vertAlign w:val="subscript"/>
          <w:lang w:eastAsia="de-DE"/>
        </w:rPr>
        <w:t>4</w:t>
      </w:r>
      <w:r w:rsidR="0017496D" w:rsidRPr="00BE012D">
        <w:rPr>
          <w:rFonts w:eastAsia="Times New Roman"/>
          <w:color w:val="000000"/>
          <w:sz w:val="24"/>
          <w:szCs w:val="24"/>
          <w:lang w:eastAsia="de-DE"/>
        </w:rPr>
        <w:t xml:space="preserve"> band near 1670 nm (5990 cm</w:t>
      </w:r>
      <w:r w:rsidR="0017496D" w:rsidRPr="00BE012D">
        <w:rPr>
          <w:rFonts w:eastAsia="Times New Roman"/>
          <w:color w:val="000000"/>
          <w:sz w:val="24"/>
          <w:szCs w:val="24"/>
          <w:vertAlign w:val="superscript"/>
          <w:lang w:eastAsia="de-DE"/>
        </w:rPr>
        <w:t>-1</w:t>
      </w:r>
      <w:r w:rsidR="0017496D" w:rsidRPr="00BE012D">
        <w:rPr>
          <w:rFonts w:eastAsia="Times New Roman"/>
          <w:color w:val="000000"/>
          <w:sz w:val="24"/>
          <w:szCs w:val="24"/>
          <w:lang w:eastAsia="de-DE"/>
        </w:rPr>
        <w:t>), yielding spectra with resolutions (full width at half maximum, FWHM) varying from ~0.36 cm</w:t>
      </w:r>
      <w:r w:rsidR="0017496D" w:rsidRPr="00BE012D">
        <w:rPr>
          <w:rFonts w:eastAsia="Times New Roman"/>
          <w:color w:val="000000"/>
          <w:sz w:val="24"/>
          <w:szCs w:val="24"/>
          <w:vertAlign w:val="superscript"/>
          <w:lang w:eastAsia="de-DE"/>
        </w:rPr>
        <w:t>-1</w:t>
      </w:r>
      <w:r w:rsidR="0017496D" w:rsidRPr="00BE012D">
        <w:rPr>
          <w:rFonts w:eastAsia="Times New Roman"/>
          <w:color w:val="000000"/>
          <w:sz w:val="24"/>
          <w:szCs w:val="24"/>
          <w:lang w:eastAsia="de-DE"/>
        </w:rPr>
        <w:t xml:space="preserve"> at 765 nm to ~0.26 cm</w:t>
      </w:r>
      <w:r w:rsidR="0017496D" w:rsidRPr="00BE012D">
        <w:rPr>
          <w:rFonts w:eastAsia="Times New Roman"/>
          <w:color w:val="000000"/>
          <w:sz w:val="24"/>
          <w:szCs w:val="24"/>
          <w:vertAlign w:val="superscript"/>
          <w:lang w:eastAsia="de-DE"/>
        </w:rPr>
        <w:t>-1</w:t>
      </w:r>
      <w:r w:rsidR="0017496D" w:rsidRPr="00BE012D">
        <w:rPr>
          <w:rFonts w:eastAsia="Times New Roman"/>
          <w:color w:val="000000"/>
          <w:sz w:val="24"/>
          <w:szCs w:val="24"/>
          <w:lang w:eastAsia="de-DE"/>
        </w:rPr>
        <w:t xml:space="preserve"> in the CO</w:t>
      </w:r>
      <w:r w:rsidR="0017496D" w:rsidRPr="00BE012D">
        <w:rPr>
          <w:rFonts w:eastAsia="Times New Roman"/>
          <w:color w:val="000000"/>
          <w:sz w:val="24"/>
          <w:szCs w:val="24"/>
          <w:vertAlign w:val="subscript"/>
          <w:lang w:eastAsia="de-DE"/>
        </w:rPr>
        <w:t>2</w:t>
      </w:r>
      <w:r w:rsidR="0017496D" w:rsidRPr="00BE012D">
        <w:rPr>
          <w:rFonts w:eastAsia="Times New Roman"/>
          <w:color w:val="000000"/>
          <w:sz w:val="24"/>
          <w:szCs w:val="24"/>
          <w:lang w:eastAsia="de-DE"/>
        </w:rPr>
        <w:t xml:space="preserve"> and CH</w:t>
      </w:r>
      <w:r w:rsidR="0017496D" w:rsidRPr="00BE012D">
        <w:rPr>
          <w:rFonts w:eastAsia="Times New Roman"/>
          <w:color w:val="000000"/>
          <w:sz w:val="24"/>
          <w:szCs w:val="24"/>
          <w:vertAlign w:val="subscript"/>
          <w:lang w:eastAsia="de-DE"/>
        </w:rPr>
        <w:t>4</w:t>
      </w:r>
      <w:r w:rsidR="0017496D" w:rsidRPr="00BE012D">
        <w:rPr>
          <w:rFonts w:eastAsia="Times New Roman"/>
          <w:color w:val="000000"/>
          <w:sz w:val="24"/>
          <w:szCs w:val="24"/>
          <w:lang w:eastAsia="de-DE"/>
        </w:rPr>
        <w:t xml:space="preserve"> bands</w:t>
      </w:r>
      <w:r w:rsidR="00797309" w:rsidRPr="00BE012D">
        <w:rPr>
          <w:rFonts w:eastAsia="Times New Roman"/>
          <w:color w:val="000000"/>
          <w:sz w:val="24"/>
          <w:szCs w:val="24"/>
          <w:lang w:eastAsia="de-DE"/>
        </w:rPr>
        <w:t xml:space="preserve"> (Kuze et al. 2009)</w:t>
      </w:r>
      <w:r w:rsidR="0017496D" w:rsidRPr="00BE012D">
        <w:rPr>
          <w:rFonts w:eastAsia="Times New Roman"/>
          <w:color w:val="000000"/>
          <w:sz w:val="24"/>
          <w:szCs w:val="24"/>
          <w:lang w:eastAsia="de-DE"/>
        </w:rPr>
        <w:t>.</w:t>
      </w:r>
      <w:r w:rsidR="00797309" w:rsidRPr="00BE012D">
        <w:rPr>
          <w:rFonts w:eastAsia="Times New Roman"/>
          <w:color w:val="000000"/>
          <w:sz w:val="24"/>
          <w:szCs w:val="24"/>
          <w:lang w:eastAsia="de-DE"/>
        </w:rPr>
        <w:t xml:space="preserve">  </w:t>
      </w:r>
      <w:r w:rsidRPr="00BE012D">
        <w:rPr>
          <w:color w:val="000000"/>
          <w:sz w:val="24"/>
          <w:szCs w:val="24"/>
          <w:lang w:eastAsia="ja-JP"/>
        </w:rPr>
        <w:t xml:space="preserve">It is extremely important to monitor the molecular </w:t>
      </w:r>
      <w:r w:rsidRPr="00BE012D">
        <w:rPr>
          <w:rFonts w:eastAsia="Times New Roman"/>
          <w:color w:val="000000"/>
          <w:sz w:val="24"/>
          <w:szCs w:val="24"/>
          <w:lang w:eastAsia="de-DE"/>
        </w:rPr>
        <w:t>oxygen (O</w:t>
      </w:r>
      <w:r w:rsidRPr="00BE012D">
        <w:rPr>
          <w:rFonts w:eastAsia="Times New Roman"/>
          <w:color w:val="000000"/>
          <w:sz w:val="24"/>
          <w:szCs w:val="24"/>
          <w:vertAlign w:val="subscript"/>
          <w:lang w:eastAsia="de-DE"/>
        </w:rPr>
        <w:t>2</w:t>
      </w:r>
      <w:r w:rsidRPr="00BE012D">
        <w:rPr>
          <w:rFonts w:eastAsia="Times New Roman"/>
          <w:color w:val="000000"/>
          <w:sz w:val="24"/>
          <w:szCs w:val="24"/>
          <w:lang w:eastAsia="de-DE"/>
        </w:rPr>
        <w:t>) A-band</w:t>
      </w:r>
      <w:r w:rsidRPr="00BE012D">
        <w:rPr>
          <w:color w:val="000000"/>
          <w:sz w:val="24"/>
          <w:szCs w:val="24"/>
          <w:lang w:eastAsia="ja-JP"/>
        </w:rPr>
        <w:t xml:space="preserve"> in order to detect and correct for clouds and aerosols, thereby enabling accurate observation of the troposphere. </w:t>
      </w:r>
      <w:r w:rsidR="0017496D" w:rsidRPr="00BE012D">
        <w:rPr>
          <w:rFonts w:eastAsia="Times New Roman"/>
          <w:color w:val="000000"/>
          <w:sz w:val="24"/>
          <w:szCs w:val="24"/>
          <w:lang w:eastAsia="de-DE"/>
        </w:rPr>
        <w:t>It also measures thermal emission in a broad (700 to 1800 cm</w:t>
      </w:r>
      <w:r w:rsidR="0017496D" w:rsidRPr="00BE012D">
        <w:rPr>
          <w:rFonts w:eastAsia="Times New Roman"/>
          <w:color w:val="000000"/>
          <w:sz w:val="24"/>
          <w:szCs w:val="24"/>
          <w:vertAlign w:val="superscript"/>
          <w:lang w:eastAsia="de-DE"/>
        </w:rPr>
        <w:t>−1</w:t>
      </w:r>
      <w:r w:rsidR="0017496D" w:rsidRPr="00BE012D">
        <w:rPr>
          <w:rFonts w:eastAsia="Times New Roman"/>
          <w:color w:val="000000"/>
          <w:sz w:val="24"/>
          <w:szCs w:val="24"/>
          <w:lang w:eastAsia="de-DE"/>
        </w:rPr>
        <w:t xml:space="preserve">, or 5.56 to 14.3 µm) band to retrieve water </w:t>
      </w:r>
      <w:r w:rsidR="00DA576E" w:rsidRPr="00DA576E">
        <w:rPr>
          <w:rFonts w:eastAsia="Times New Roman"/>
          <w:color w:val="000000"/>
          <w:sz w:val="24"/>
          <w:szCs w:val="24"/>
          <w:lang w:eastAsia="de-DE"/>
        </w:rPr>
        <w:t>vapor</w:t>
      </w:r>
      <w:r w:rsidR="0017496D" w:rsidRPr="00BE012D">
        <w:rPr>
          <w:rFonts w:eastAsia="Times New Roman"/>
          <w:color w:val="000000"/>
          <w:sz w:val="24"/>
          <w:szCs w:val="24"/>
          <w:lang w:eastAsia="de-DE"/>
        </w:rPr>
        <w:t xml:space="preserve"> (H</w:t>
      </w:r>
      <w:r w:rsidR="0017496D" w:rsidRPr="00BE012D">
        <w:rPr>
          <w:rFonts w:eastAsia="Times New Roman"/>
          <w:color w:val="000000"/>
          <w:sz w:val="24"/>
          <w:szCs w:val="24"/>
          <w:vertAlign w:val="subscript"/>
          <w:lang w:eastAsia="de-DE"/>
        </w:rPr>
        <w:t>2</w:t>
      </w:r>
      <w:r w:rsidR="0017496D" w:rsidRPr="00BE012D">
        <w:rPr>
          <w:rFonts w:eastAsia="Times New Roman"/>
          <w:color w:val="000000"/>
          <w:sz w:val="24"/>
          <w:szCs w:val="24"/>
          <w:lang w:eastAsia="de-DE"/>
        </w:rPr>
        <w:t>O), ozone (O</w:t>
      </w:r>
      <w:r w:rsidR="0017496D" w:rsidRPr="00BE012D">
        <w:rPr>
          <w:rFonts w:eastAsia="Times New Roman"/>
          <w:color w:val="000000"/>
          <w:sz w:val="24"/>
          <w:szCs w:val="24"/>
          <w:vertAlign w:val="subscript"/>
          <w:lang w:eastAsia="de-DE"/>
        </w:rPr>
        <w:t>3</w:t>
      </w:r>
      <w:r w:rsidR="0017496D" w:rsidRPr="00BE012D">
        <w:rPr>
          <w:rFonts w:eastAsia="Times New Roman"/>
          <w:color w:val="000000"/>
          <w:sz w:val="24"/>
          <w:szCs w:val="24"/>
          <w:lang w:eastAsia="de-DE"/>
        </w:rPr>
        <w:t>), and mid-tropospheric CO</w:t>
      </w:r>
      <w:r w:rsidR="0017496D" w:rsidRPr="00BE012D">
        <w:rPr>
          <w:rFonts w:eastAsia="Times New Roman"/>
          <w:color w:val="000000"/>
          <w:sz w:val="24"/>
          <w:szCs w:val="24"/>
          <w:vertAlign w:val="subscript"/>
          <w:lang w:eastAsia="de-DE"/>
        </w:rPr>
        <w:t>2</w:t>
      </w:r>
      <w:r w:rsidR="0017496D" w:rsidRPr="00BE012D">
        <w:rPr>
          <w:rFonts w:eastAsia="Times New Roman"/>
          <w:color w:val="000000"/>
          <w:sz w:val="24"/>
          <w:szCs w:val="24"/>
          <w:lang w:eastAsia="de-DE"/>
        </w:rPr>
        <w:t xml:space="preserve"> and CH</w:t>
      </w:r>
      <w:r w:rsidR="0017496D" w:rsidRPr="00BE012D">
        <w:rPr>
          <w:rFonts w:eastAsia="Times New Roman"/>
          <w:color w:val="000000"/>
          <w:sz w:val="24"/>
          <w:szCs w:val="24"/>
          <w:vertAlign w:val="subscript"/>
          <w:lang w:eastAsia="de-DE"/>
        </w:rPr>
        <w:t>4</w:t>
      </w:r>
      <w:r w:rsidR="0017496D" w:rsidRPr="00BE012D">
        <w:rPr>
          <w:rFonts w:eastAsia="Times New Roman"/>
          <w:color w:val="000000"/>
          <w:sz w:val="24"/>
          <w:szCs w:val="24"/>
          <w:lang w:eastAsia="de-DE"/>
        </w:rPr>
        <w:t xml:space="preserve">. TANSO-FTS collects interferograms at 4-second intervals within a 0.0158-radian diameter, circular, instantaneous field of view, yielding footprints that are about 10.5 km in diameter at nadir. </w:t>
      </w:r>
      <w:r w:rsidRPr="00BE012D">
        <w:rPr>
          <w:color w:val="000000"/>
          <w:sz w:val="24"/>
          <w:szCs w:val="24"/>
          <w:lang w:eastAsia="ja-JP"/>
        </w:rPr>
        <w:t xml:space="preserve">High spectral resolution and high signal to noise data are achieved by integrating signal from the same IFOV for four seconds and by compensating for satellite movement using a pointing mirror mechanism.  </w:t>
      </w:r>
      <w:r w:rsidR="0017496D" w:rsidRPr="00BE012D">
        <w:rPr>
          <w:rFonts w:eastAsia="Times New Roman"/>
          <w:color w:val="000000"/>
          <w:sz w:val="24"/>
          <w:szCs w:val="24"/>
          <w:lang w:eastAsia="de-DE"/>
        </w:rPr>
        <w:t xml:space="preserve">A two-axis pointing mirror is used to direct this IFOV within ± 35° of nadir in the cross-track direction and within ± 20° of nadir along the spacecraft ground track. </w:t>
      </w:r>
    </w:p>
    <w:p w:rsidR="002F1A25" w:rsidRPr="00BE012D" w:rsidRDefault="002F1A25" w:rsidP="00487CDB">
      <w:pPr>
        <w:widowControl w:val="0"/>
        <w:autoSpaceDE w:val="0"/>
        <w:autoSpaceDN w:val="0"/>
        <w:adjustRightInd w:val="0"/>
        <w:rPr>
          <w:rFonts w:eastAsia="Times New Roman"/>
          <w:color w:val="000000"/>
          <w:sz w:val="24"/>
          <w:szCs w:val="24"/>
          <w:lang w:eastAsia="de-DE"/>
        </w:rPr>
      </w:pPr>
    </w:p>
    <w:p w:rsidR="0017496D" w:rsidRPr="00BE012D" w:rsidRDefault="0017496D" w:rsidP="00487CDB">
      <w:pPr>
        <w:widowControl w:val="0"/>
        <w:autoSpaceDE w:val="0"/>
        <w:autoSpaceDN w:val="0"/>
        <w:adjustRightInd w:val="0"/>
        <w:rPr>
          <w:rFonts w:eastAsia="Times New Roman"/>
          <w:color w:val="000000"/>
          <w:sz w:val="24"/>
          <w:szCs w:val="24"/>
          <w:lang w:eastAsia="de-DE"/>
        </w:rPr>
      </w:pPr>
      <w:r w:rsidRPr="00BE012D">
        <w:rPr>
          <w:rFonts w:eastAsia="Times New Roman"/>
          <w:color w:val="000000"/>
          <w:sz w:val="24"/>
          <w:szCs w:val="24"/>
          <w:lang w:eastAsia="de-DE"/>
        </w:rPr>
        <w:t>Prior to August 1, 2010, routine science observations over land were collected on a 5-point grid pattern, with footprints that are separated by about 158 km cross-track and about 152 km along track. Since August 2010, observations over land are collected on a 3-point grid pattern, with footprints that are separated by about 260 km cross-track and about 280 km along-track. Over the ocean, the pointing mechanism directs the TANSO-FTS field of view to the bright “glint” spot, when the spacecraft is within 20º of the sub-solar latitude to ensure adequate signal for CO</w:t>
      </w:r>
      <w:r w:rsidRPr="00BE012D">
        <w:rPr>
          <w:rFonts w:eastAsia="Times New Roman"/>
          <w:color w:val="000000"/>
          <w:sz w:val="24"/>
          <w:szCs w:val="24"/>
          <w:vertAlign w:val="subscript"/>
          <w:lang w:eastAsia="de-DE"/>
        </w:rPr>
        <w:t>2</w:t>
      </w:r>
      <w:r w:rsidRPr="00BE012D">
        <w:rPr>
          <w:rFonts w:eastAsia="Times New Roman"/>
          <w:color w:val="000000"/>
          <w:sz w:val="24"/>
          <w:szCs w:val="24"/>
          <w:lang w:eastAsia="de-DE"/>
        </w:rPr>
        <w:t xml:space="preserve"> and CH</w:t>
      </w:r>
      <w:r w:rsidRPr="00BE012D">
        <w:rPr>
          <w:rFonts w:eastAsia="Times New Roman"/>
          <w:color w:val="000000"/>
          <w:sz w:val="24"/>
          <w:szCs w:val="24"/>
          <w:vertAlign w:val="subscript"/>
          <w:lang w:eastAsia="de-DE"/>
        </w:rPr>
        <w:t>4</w:t>
      </w:r>
      <w:r w:rsidRPr="00BE012D">
        <w:rPr>
          <w:rFonts w:eastAsia="Times New Roman"/>
          <w:color w:val="000000"/>
          <w:sz w:val="24"/>
          <w:szCs w:val="24"/>
          <w:lang w:eastAsia="de-DE"/>
        </w:rPr>
        <w:t xml:space="preserve"> retrievals. At other latitudes, the 5- or 3-point grid pattern is used.  This approach yields about 10,000 soundings over the sunlit hemisphere of the Earth each day.  Between 5 and 10% of these soundings are sufficiently cloud-free and have adequate signal to yield reliable X</w:t>
      </w:r>
      <w:r w:rsidRPr="00BE012D">
        <w:rPr>
          <w:rFonts w:eastAsia="Times New Roman"/>
          <w:color w:val="000000"/>
          <w:sz w:val="24"/>
          <w:szCs w:val="24"/>
          <w:vertAlign w:val="subscript"/>
          <w:lang w:eastAsia="de-DE"/>
        </w:rPr>
        <w:t xml:space="preserve">CO2 </w:t>
      </w:r>
      <w:r w:rsidRPr="00BE012D">
        <w:rPr>
          <w:rFonts w:eastAsia="Times New Roman"/>
          <w:color w:val="000000"/>
          <w:sz w:val="24"/>
          <w:szCs w:val="24"/>
          <w:lang w:eastAsia="de-DE"/>
        </w:rPr>
        <w:t>estimates</w:t>
      </w:r>
      <w:r w:rsidR="00387644" w:rsidRPr="00BE012D">
        <w:rPr>
          <w:rFonts w:eastAsia="Times New Roman"/>
          <w:color w:val="000000"/>
          <w:sz w:val="24"/>
          <w:szCs w:val="24"/>
          <w:lang w:eastAsia="de-DE"/>
        </w:rPr>
        <w:t xml:space="preserve"> (Figure </w:t>
      </w:r>
      <w:r w:rsidR="00354F15" w:rsidRPr="00BE012D">
        <w:rPr>
          <w:rFonts w:eastAsia="Times New Roman"/>
          <w:color w:val="000000"/>
          <w:sz w:val="24"/>
          <w:szCs w:val="24"/>
          <w:lang w:eastAsia="de-DE"/>
        </w:rPr>
        <w:t>4-</w:t>
      </w:r>
      <w:r w:rsidR="00387644" w:rsidRPr="00BE012D">
        <w:rPr>
          <w:rFonts w:eastAsia="Times New Roman"/>
          <w:color w:val="000000"/>
          <w:sz w:val="24"/>
          <w:szCs w:val="24"/>
          <w:lang w:eastAsia="de-DE"/>
        </w:rPr>
        <w:t>2)</w:t>
      </w:r>
      <w:r w:rsidRPr="00BE012D">
        <w:rPr>
          <w:rFonts w:eastAsia="Times New Roman"/>
          <w:color w:val="000000"/>
          <w:sz w:val="24"/>
          <w:szCs w:val="24"/>
          <w:lang w:eastAsia="de-DE"/>
        </w:rPr>
        <w:t xml:space="preserve">. </w:t>
      </w:r>
    </w:p>
    <w:p w:rsidR="002F1A25" w:rsidRPr="00981C43" w:rsidRDefault="002F1A25" w:rsidP="00487CDB">
      <w:pPr>
        <w:widowControl w:val="0"/>
        <w:autoSpaceDE w:val="0"/>
        <w:autoSpaceDN w:val="0"/>
        <w:adjustRightInd w:val="0"/>
        <w:rPr>
          <w:rFonts w:cs="TimesNewRoman"/>
          <w:sz w:val="24"/>
          <w:szCs w:val="24"/>
        </w:rPr>
      </w:pPr>
    </w:p>
    <w:p w:rsidR="0017496D" w:rsidRDefault="0017496D" w:rsidP="00487CDB">
      <w:pPr>
        <w:widowControl w:val="0"/>
        <w:autoSpaceDE w:val="0"/>
        <w:autoSpaceDN w:val="0"/>
        <w:adjustRightInd w:val="0"/>
        <w:rPr>
          <w:rFonts w:cs="TimesNewRoman"/>
          <w:sz w:val="24"/>
          <w:szCs w:val="24"/>
        </w:rPr>
      </w:pPr>
      <w:r w:rsidRPr="00981C43">
        <w:rPr>
          <w:rFonts w:cs="TimesNewRoman"/>
          <w:sz w:val="24"/>
          <w:szCs w:val="24"/>
        </w:rPr>
        <w:t>As with SCIAMACHY, parallel efforts by multiple teams working on independent CO</w:t>
      </w:r>
      <w:r w:rsidRPr="00981C43">
        <w:rPr>
          <w:rFonts w:cs="TimesNewRoman"/>
          <w:sz w:val="24"/>
          <w:szCs w:val="24"/>
          <w:vertAlign w:val="subscript"/>
        </w:rPr>
        <w:t>2</w:t>
      </w:r>
      <w:r w:rsidRPr="00981C43">
        <w:rPr>
          <w:rFonts w:cs="TimesNewRoman"/>
          <w:sz w:val="24"/>
          <w:szCs w:val="24"/>
        </w:rPr>
        <w:t xml:space="preserve"> and CH</w:t>
      </w:r>
      <w:r w:rsidRPr="00981C43">
        <w:rPr>
          <w:rFonts w:cs="TimesNewRoman"/>
          <w:sz w:val="24"/>
          <w:szCs w:val="24"/>
          <w:vertAlign w:val="subscript"/>
        </w:rPr>
        <w:t>4</w:t>
      </w:r>
      <w:r w:rsidRPr="00981C43">
        <w:rPr>
          <w:rFonts w:cs="TimesNewRoman"/>
          <w:sz w:val="24"/>
          <w:szCs w:val="24"/>
        </w:rPr>
        <w:t xml:space="preserve"> retrievals from GOSAT observations has contributed to a vibrant exchange of ideas and methods amongst the teams and has advanced retrieval performance</w:t>
      </w:r>
      <w:r w:rsidR="00797309" w:rsidRPr="00981C43">
        <w:rPr>
          <w:rFonts w:cs="TimesNewRoman"/>
          <w:sz w:val="24"/>
          <w:szCs w:val="24"/>
        </w:rPr>
        <w:t xml:space="preserve"> (Yoshida et al. 2011</w:t>
      </w:r>
      <w:r w:rsidR="00A7103F">
        <w:rPr>
          <w:rFonts w:cs="TimesNewRoman"/>
          <w:sz w:val="24"/>
          <w:szCs w:val="24"/>
        </w:rPr>
        <w:t xml:space="preserve">, </w:t>
      </w:r>
      <w:r w:rsidR="00A0466B" w:rsidRPr="00981C43">
        <w:rPr>
          <w:rFonts w:cs="TimesNewRoman"/>
          <w:sz w:val="24"/>
          <w:szCs w:val="24"/>
        </w:rPr>
        <w:t>2013</w:t>
      </w:r>
      <w:r w:rsidR="00A7103F">
        <w:rPr>
          <w:rFonts w:cs="TimesNewRoman"/>
          <w:sz w:val="24"/>
          <w:szCs w:val="24"/>
        </w:rPr>
        <w:t>;</w:t>
      </w:r>
      <w:r w:rsidR="00A7103F" w:rsidRPr="00981C43">
        <w:rPr>
          <w:rFonts w:cs="TimesNewRoman"/>
          <w:sz w:val="24"/>
          <w:szCs w:val="24"/>
        </w:rPr>
        <w:t xml:space="preserve"> </w:t>
      </w:r>
      <w:r w:rsidR="00797309" w:rsidRPr="00981C43">
        <w:rPr>
          <w:rFonts w:cs="TimesNewRoman"/>
          <w:sz w:val="24"/>
          <w:szCs w:val="24"/>
        </w:rPr>
        <w:t>Butz et al. 2011</w:t>
      </w:r>
      <w:r w:rsidR="00A7103F">
        <w:rPr>
          <w:rFonts w:cs="TimesNewRoman"/>
          <w:sz w:val="24"/>
          <w:szCs w:val="24"/>
        </w:rPr>
        <w:t>;</w:t>
      </w:r>
      <w:r w:rsidR="00797309" w:rsidRPr="00981C43">
        <w:rPr>
          <w:rFonts w:cs="TimesNewRoman"/>
          <w:sz w:val="24"/>
          <w:szCs w:val="24"/>
        </w:rPr>
        <w:t xml:space="preserve"> </w:t>
      </w:r>
      <w:r w:rsidR="00A0466B" w:rsidRPr="00981C43">
        <w:rPr>
          <w:rFonts w:cs="TimesNewRoman"/>
          <w:sz w:val="24"/>
          <w:szCs w:val="24"/>
        </w:rPr>
        <w:t xml:space="preserve">O’Dell et al. 2012; </w:t>
      </w:r>
      <w:r w:rsidR="00797309" w:rsidRPr="00981C43">
        <w:rPr>
          <w:rFonts w:cs="TimesNewRoman"/>
          <w:sz w:val="24"/>
          <w:szCs w:val="24"/>
        </w:rPr>
        <w:t>Crisp et al. 2012</w:t>
      </w:r>
      <w:r w:rsidR="00A0466B" w:rsidRPr="00981C43">
        <w:rPr>
          <w:rFonts w:cs="TimesNewRoman"/>
          <w:sz w:val="24"/>
          <w:szCs w:val="24"/>
        </w:rPr>
        <w:t>; Cogan et al. 2012</w:t>
      </w:r>
      <w:r w:rsidR="00797309" w:rsidRPr="00981C43">
        <w:rPr>
          <w:rFonts w:cs="TimesNewRoman"/>
          <w:sz w:val="24"/>
          <w:szCs w:val="24"/>
        </w:rPr>
        <w:t>)</w:t>
      </w:r>
      <w:r w:rsidRPr="00981C43">
        <w:rPr>
          <w:rFonts w:cs="TimesNewRoman"/>
          <w:sz w:val="24"/>
          <w:szCs w:val="24"/>
        </w:rPr>
        <w:t>.</w:t>
      </w:r>
      <w:r w:rsidR="00797309" w:rsidRPr="00981C43">
        <w:rPr>
          <w:rFonts w:cs="TimesNewRoman"/>
          <w:sz w:val="24"/>
          <w:szCs w:val="24"/>
        </w:rPr>
        <w:t xml:space="preserve"> </w:t>
      </w:r>
      <w:r w:rsidRPr="00981C43">
        <w:rPr>
          <w:sz w:val="24"/>
          <w:szCs w:val="24"/>
        </w:rPr>
        <w:t xml:space="preserve"> </w:t>
      </w:r>
      <w:r w:rsidRPr="00981C43">
        <w:rPr>
          <w:rFonts w:cs="TimesNewRoman"/>
          <w:sz w:val="24"/>
          <w:szCs w:val="24"/>
        </w:rPr>
        <w:t>Comparisons of GOSAT TANSO-FTS X</w:t>
      </w:r>
      <w:r w:rsidRPr="00981C43">
        <w:rPr>
          <w:rFonts w:cs="TimesNewRoman"/>
          <w:sz w:val="24"/>
          <w:szCs w:val="24"/>
          <w:vertAlign w:val="subscript"/>
        </w:rPr>
        <w:t>CO2</w:t>
      </w:r>
      <w:r w:rsidRPr="00981C43">
        <w:rPr>
          <w:rFonts w:cs="TimesNewRoman"/>
          <w:sz w:val="24"/>
          <w:szCs w:val="24"/>
        </w:rPr>
        <w:t xml:space="preserve"> retrievals with surface-based X</w:t>
      </w:r>
      <w:r w:rsidRPr="00981C43">
        <w:rPr>
          <w:rFonts w:cs="TimesNewRoman"/>
          <w:sz w:val="24"/>
          <w:szCs w:val="24"/>
          <w:vertAlign w:val="subscript"/>
        </w:rPr>
        <w:t>CO2</w:t>
      </w:r>
      <w:r w:rsidRPr="00981C43">
        <w:rPr>
          <w:rFonts w:cs="TimesNewRoman"/>
          <w:sz w:val="24"/>
          <w:szCs w:val="24"/>
        </w:rPr>
        <w:t xml:space="preserve"> estimates from the Total Carbon Column Observing Network (TCCON) have helped to identify and correct subtle biases associated with air mass, surface pressure, optically</w:t>
      </w:r>
      <w:r w:rsidR="009F01EA" w:rsidRPr="00981C43">
        <w:rPr>
          <w:rFonts w:cs="TimesNewRoman"/>
          <w:sz w:val="24"/>
          <w:szCs w:val="24"/>
        </w:rPr>
        <w:t xml:space="preserve"> </w:t>
      </w:r>
      <w:r w:rsidRPr="00981C43">
        <w:rPr>
          <w:rFonts w:cs="TimesNewRoman"/>
          <w:sz w:val="24"/>
          <w:szCs w:val="24"/>
        </w:rPr>
        <w:t>thick aerosols, ice-covered surfaces, and other environmental factors</w:t>
      </w:r>
      <w:r w:rsidR="001872FB" w:rsidRPr="00981C43">
        <w:rPr>
          <w:rFonts w:cs="TimesNewRoman"/>
          <w:sz w:val="24"/>
          <w:szCs w:val="24"/>
        </w:rPr>
        <w:t xml:space="preserve"> (Wunch et al. 2011)</w:t>
      </w:r>
      <w:r w:rsidRPr="00981C43">
        <w:rPr>
          <w:rFonts w:cs="TimesNewRoman"/>
          <w:sz w:val="24"/>
          <w:szCs w:val="24"/>
        </w:rPr>
        <w:t>.  Persistent spectral residuals common to TCCON and TANSO-FTS retrievals have revealed limitations in the spectroscopy of CO</w:t>
      </w:r>
      <w:r w:rsidRPr="00981C43">
        <w:rPr>
          <w:rFonts w:cs="TimesNewRoman"/>
          <w:sz w:val="24"/>
          <w:szCs w:val="24"/>
          <w:vertAlign w:val="subscript"/>
        </w:rPr>
        <w:t>2</w:t>
      </w:r>
      <w:r w:rsidRPr="00981C43">
        <w:rPr>
          <w:rFonts w:cs="TimesNewRoman"/>
          <w:sz w:val="24"/>
          <w:szCs w:val="24"/>
        </w:rPr>
        <w:t xml:space="preserve"> and O</w:t>
      </w:r>
      <w:r w:rsidRPr="00981C43">
        <w:rPr>
          <w:rFonts w:cs="TimesNewRoman"/>
          <w:sz w:val="24"/>
          <w:szCs w:val="24"/>
          <w:vertAlign w:val="subscript"/>
        </w:rPr>
        <w:t>2</w:t>
      </w:r>
      <w:r w:rsidRPr="00981C43">
        <w:rPr>
          <w:rFonts w:cs="TimesNewRoman"/>
          <w:sz w:val="24"/>
          <w:szCs w:val="24"/>
        </w:rPr>
        <w:t>, which are being addressed with new laboratory measurements.  These calibration, retrieval algorithm development, and validation activities are now yielding X</w:t>
      </w:r>
      <w:r w:rsidRPr="00981C43">
        <w:rPr>
          <w:rFonts w:cs="TimesNewRoman"/>
          <w:sz w:val="24"/>
          <w:szCs w:val="24"/>
          <w:vertAlign w:val="subscript"/>
        </w:rPr>
        <w:t>CO2</w:t>
      </w:r>
      <w:r w:rsidRPr="00981C43">
        <w:rPr>
          <w:rFonts w:cs="TimesNewRoman"/>
          <w:sz w:val="24"/>
          <w:szCs w:val="24"/>
        </w:rPr>
        <w:t xml:space="preserve"> estimates with regional-scale errors &lt; 2 ppm over much of the globe.</w:t>
      </w:r>
      <w:r w:rsidRPr="009C7266">
        <w:rPr>
          <w:rFonts w:cs="TimesNewRoman"/>
          <w:sz w:val="24"/>
          <w:szCs w:val="24"/>
        </w:rPr>
        <w:t xml:space="preserve">  </w:t>
      </w:r>
    </w:p>
    <w:p w:rsidR="00B92112" w:rsidRPr="009C7266" w:rsidRDefault="00B92112" w:rsidP="00487CDB">
      <w:pPr>
        <w:widowControl w:val="0"/>
        <w:autoSpaceDE w:val="0"/>
        <w:autoSpaceDN w:val="0"/>
        <w:adjustRightInd w:val="0"/>
        <w:rPr>
          <w:rFonts w:cs="TimesNewRoman"/>
          <w:szCs w:val="16"/>
        </w:rPr>
      </w:pPr>
      <w:r>
        <w:rPr>
          <w:noProof/>
        </w:rPr>
        <w:lastRenderedPageBreak/>
        <w:drawing>
          <wp:inline distT="0" distB="0" distL="0" distR="0" wp14:anchorId="0ABC0678" wp14:editId="6A50DC78">
            <wp:extent cx="5400040" cy="2816860"/>
            <wp:effectExtent l="0" t="0" r="0" b="2540"/>
            <wp:docPr id="18" name="図 2"/>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40" cy="2816860"/>
                    </a:xfrm>
                    <a:prstGeom prst="rect">
                      <a:avLst/>
                    </a:prstGeom>
                  </pic:spPr>
                </pic:pic>
              </a:graphicData>
            </a:graphic>
          </wp:inline>
        </w:drawing>
      </w:r>
    </w:p>
    <w:p w:rsidR="00B92112" w:rsidRPr="00981C43" w:rsidRDefault="0017496D" w:rsidP="00B92112">
      <w:pPr>
        <w:widowControl w:val="0"/>
        <w:autoSpaceDE w:val="0"/>
        <w:autoSpaceDN w:val="0"/>
        <w:adjustRightInd w:val="0"/>
        <w:spacing w:after="240"/>
        <w:rPr>
          <w:rFonts w:cs="TimesNewRoman"/>
          <w:lang w:eastAsia="ja-JP"/>
        </w:rPr>
      </w:pPr>
      <w:r w:rsidRPr="00981C43">
        <w:rPr>
          <w:rFonts w:cs="TimesNewRoman"/>
          <w:b/>
          <w:bCs/>
        </w:rPr>
        <w:t xml:space="preserve">Figure </w:t>
      </w:r>
      <w:r w:rsidR="00354F15" w:rsidRPr="00DA576E">
        <w:rPr>
          <w:rFonts w:cs="TimesNewRoman"/>
          <w:b/>
          <w:bCs/>
        </w:rPr>
        <w:t>4-</w:t>
      </w:r>
      <w:r w:rsidRPr="00981C43">
        <w:rPr>
          <w:rFonts w:cs="TimesNewRoman"/>
          <w:b/>
          <w:bCs/>
        </w:rPr>
        <w:t>2</w:t>
      </w:r>
      <w:r w:rsidRPr="00981C43">
        <w:rPr>
          <w:rFonts w:cs="TimesNewRoman"/>
        </w:rPr>
        <w:t>. X</w:t>
      </w:r>
      <w:r w:rsidRPr="00981C43">
        <w:rPr>
          <w:rFonts w:cs="TimesNewRoman"/>
          <w:vertAlign w:val="subscript"/>
        </w:rPr>
        <w:t>CO2</w:t>
      </w:r>
      <w:r w:rsidRPr="00981C43">
        <w:rPr>
          <w:rFonts w:cs="TimesNewRoman"/>
        </w:rPr>
        <w:t xml:space="preserve"> observations for one month (</w:t>
      </w:r>
      <w:r w:rsidR="00B92112" w:rsidRPr="00981C43">
        <w:rPr>
          <w:rFonts w:cs="TimesNewRoman"/>
        </w:rPr>
        <w:t xml:space="preserve">June </w:t>
      </w:r>
      <w:r w:rsidRPr="00981C43">
        <w:rPr>
          <w:rFonts w:cs="TimesNewRoman"/>
        </w:rPr>
        <w:t>20</w:t>
      </w:r>
      <w:r w:rsidR="00B92112" w:rsidRPr="00981C43">
        <w:rPr>
          <w:rFonts w:cs="TimesNewRoman"/>
        </w:rPr>
        <w:t>12</w:t>
      </w:r>
      <w:r w:rsidRPr="00981C43">
        <w:rPr>
          <w:rFonts w:cs="TimesNewRoman"/>
        </w:rPr>
        <w:t>) from GOSAT illustrating the extent of its nadir and glint coverage</w:t>
      </w:r>
      <w:r w:rsidR="00B92112" w:rsidRPr="00981C43">
        <w:rPr>
          <w:rFonts w:cs="TimesNewRoman"/>
          <w:lang w:eastAsia="ja-JP"/>
        </w:rPr>
        <w:t xml:space="preserve">.   Uptake of </w:t>
      </w:r>
      <w:r w:rsidR="00B92112" w:rsidRPr="00BE012D">
        <w:rPr>
          <w:rFonts w:cs="TimesNewRoman"/>
        </w:rPr>
        <w:t>CO</w:t>
      </w:r>
      <w:r w:rsidR="00B92112" w:rsidRPr="00BE012D">
        <w:rPr>
          <w:rFonts w:cs="TimesNewRoman"/>
          <w:vertAlign w:val="subscript"/>
        </w:rPr>
        <w:t>2</w:t>
      </w:r>
      <w:r w:rsidR="00B92112" w:rsidRPr="00BE012D">
        <w:rPr>
          <w:rFonts w:cs="TimesNewRoman"/>
          <w:vertAlign w:val="subscript"/>
          <w:lang w:eastAsia="ja-JP"/>
        </w:rPr>
        <w:t xml:space="preserve"> </w:t>
      </w:r>
      <w:r w:rsidR="00B92112" w:rsidRPr="00BE012D">
        <w:rPr>
          <w:rFonts w:cs="TimesNewRoman"/>
          <w:lang w:eastAsia="ja-JP"/>
        </w:rPr>
        <w:t>by forests in Siberia are notable</w:t>
      </w:r>
      <w:r w:rsidR="00B92112" w:rsidRPr="00981C43">
        <w:rPr>
          <w:rFonts w:cs="TimesNewRoman"/>
          <w:lang w:eastAsia="ja-JP"/>
        </w:rPr>
        <w:t xml:space="preserve"> </w:t>
      </w:r>
      <w:r w:rsidR="00B92112" w:rsidRPr="00DA576E">
        <w:rPr>
          <w:rFonts w:cs="TimesNewRoman"/>
        </w:rPr>
        <w:t xml:space="preserve">(TANSO-FTS SWIR Level </w:t>
      </w:r>
      <w:r w:rsidR="00B92112" w:rsidRPr="00981C43">
        <w:rPr>
          <w:rFonts w:cs="TimesNewRoman"/>
          <w:lang w:eastAsia="ja-JP"/>
        </w:rPr>
        <w:t>3</w:t>
      </w:r>
      <w:r w:rsidR="00B92112" w:rsidRPr="00981C43">
        <w:rPr>
          <w:rFonts w:cs="TimesNewRoman"/>
        </w:rPr>
        <w:t xml:space="preserve"> Ver.02.</w:t>
      </w:r>
      <w:r w:rsidR="00B92112" w:rsidRPr="00981C43">
        <w:rPr>
          <w:rFonts w:cs="TimesNewRoman"/>
          <w:lang w:eastAsia="ja-JP"/>
        </w:rPr>
        <w:t>11</w:t>
      </w:r>
      <w:r w:rsidR="00B92112" w:rsidRPr="00981C43">
        <w:rPr>
          <w:rFonts w:cs="TimesNewRoman"/>
        </w:rPr>
        <w:t xml:space="preserve">; </w:t>
      </w:r>
      <w:hyperlink r:id="rId49" w:history="1">
        <w:r w:rsidR="00B92112" w:rsidRPr="00DA576E">
          <w:rPr>
            <w:rStyle w:val="Hyperlink"/>
            <w:rFonts w:cs="TimesNewRoman"/>
          </w:rPr>
          <w:t>http://www.gos</w:t>
        </w:r>
        <w:r w:rsidR="00B92112" w:rsidRPr="00981C43">
          <w:rPr>
            <w:rStyle w:val="Hyperlink"/>
            <w:rFonts w:cs="TimesNewRoman"/>
          </w:rPr>
          <w:t>at.nies.go.jp/index_e.html</w:t>
        </w:r>
      </w:hyperlink>
      <w:r w:rsidR="00B92112" w:rsidRPr="00981C43">
        <w:rPr>
          <w:rFonts w:cs="TimesNewRoman"/>
        </w:rPr>
        <w:t>)</w:t>
      </w:r>
      <w:r w:rsidR="00B92112" w:rsidRPr="00DA576E">
        <w:rPr>
          <w:rFonts w:cs="TimesNewRoman"/>
          <w:lang w:eastAsia="ja-JP"/>
        </w:rPr>
        <w:t xml:space="preserve"> </w:t>
      </w:r>
    </w:p>
    <w:p w:rsidR="00D61F92" w:rsidRPr="00A7103F" w:rsidRDefault="00B92112" w:rsidP="00E46329">
      <w:pPr>
        <w:widowControl w:val="0"/>
        <w:autoSpaceDE w:val="0"/>
        <w:autoSpaceDN w:val="0"/>
        <w:adjustRightInd w:val="0"/>
        <w:rPr>
          <w:rFonts w:cs="TimesNewRoman"/>
          <w:sz w:val="24"/>
          <w:szCs w:val="24"/>
          <w:lang w:eastAsia="ja-JP"/>
        </w:rPr>
      </w:pPr>
      <w:r w:rsidRPr="00981C43" w:rsidDel="00B92112">
        <w:rPr>
          <w:rFonts w:cs="TimesNewRoman"/>
          <w:szCs w:val="16"/>
        </w:rPr>
        <w:t xml:space="preserve"> </w:t>
      </w:r>
      <w:r w:rsidR="00D61F92" w:rsidRPr="00981C43">
        <w:rPr>
          <w:rFonts w:cs="TimesNewRoman"/>
          <w:sz w:val="24"/>
          <w:szCs w:val="24"/>
          <w:lang w:eastAsia="ja-JP"/>
        </w:rPr>
        <w:t xml:space="preserve">GOSAT observations have filled gaps in the </w:t>
      </w:r>
      <w:r w:rsidR="00D61F92" w:rsidRPr="00981C43">
        <w:rPr>
          <w:rFonts w:cs="TimesNewRoman"/>
          <w:i/>
          <w:sz w:val="24"/>
          <w:szCs w:val="24"/>
          <w:lang w:eastAsia="ja-JP"/>
        </w:rPr>
        <w:t>in situ</w:t>
      </w:r>
      <w:r w:rsidR="00D61F92" w:rsidRPr="00981C43">
        <w:rPr>
          <w:rFonts w:cs="TimesNewRoman"/>
          <w:sz w:val="24"/>
          <w:szCs w:val="24"/>
          <w:lang w:eastAsia="ja-JP"/>
        </w:rPr>
        <w:t xml:space="preserve"> terrestrial networks. International science collaborations for calibration and validation and science have been carried out, resulting in improved data accuracies.  Important scientific outcomes include documentation of seasonal changes in the carbon balance of southern Amazonia (Parazoo et al.</w:t>
      </w:r>
      <w:r w:rsidR="00A7103F">
        <w:rPr>
          <w:rFonts w:cs="TimesNewRoman"/>
          <w:sz w:val="24"/>
          <w:szCs w:val="24"/>
          <w:lang w:eastAsia="ja-JP"/>
        </w:rPr>
        <w:t xml:space="preserve"> </w:t>
      </w:r>
      <w:r w:rsidR="00D61F92" w:rsidRPr="00981C43">
        <w:rPr>
          <w:rFonts w:cs="TimesNewRoman"/>
          <w:sz w:val="24"/>
          <w:szCs w:val="24"/>
          <w:lang w:eastAsia="ja-JP"/>
        </w:rPr>
        <w:t>2013), megacity carbon dioxide fluxes (Kort et al.</w:t>
      </w:r>
      <w:r w:rsidR="00A7103F">
        <w:rPr>
          <w:rFonts w:cs="TimesNewRoman"/>
          <w:sz w:val="24"/>
          <w:szCs w:val="24"/>
          <w:lang w:eastAsia="ja-JP"/>
        </w:rPr>
        <w:t xml:space="preserve"> </w:t>
      </w:r>
      <w:r w:rsidR="00D61F92" w:rsidRPr="00981C43">
        <w:rPr>
          <w:rFonts w:cs="TimesNewRoman"/>
          <w:sz w:val="24"/>
          <w:szCs w:val="24"/>
          <w:lang w:eastAsia="ja-JP"/>
        </w:rPr>
        <w:t xml:space="preserve">2012), carbon dioxide and methane emission ratios in wildfire plumes </w:t>
      </w:r>
      <w:r w:rsidR="00D61F92" w:rsidRPr="00A7103F">
        <w:rPr>
          <w:rFonts w:cs="TimesNewRoman"/>
          <w:sz w:val="24"/>
          <w:szCs w:val="24"/>
          <w:lang w:eastAsia="ja-JP"/>
        </w:rPr>
        <w:t>(Ross et al. 2013), and reduced carbon uptake during the 2010 Northern Hemisphere summer (</w:t>
      </w:r>
      <w:r w:rsidR="00D61F92" w:rsidRPr="00F41917">
        <w:rPr>
          <w:sz w:val="24"/>
          <w:szCs w:val="24"/>
          <w:lang w:eastAsia="ja-JP"/>
        </w:rPr>
        <w:t>Guerlet</w:t>
      </w:r>
      <w:r w:rsidR="00D61F92" w:rsidRPr="00A7103F">
        <w:rPr>
          <w:rFonts w:cs="TimesNewRoman"/>
          <w:sz w:val="24"/>
          <w:szCs w:val="24"/>
          <w:lang w:eastAsia="ja-JP"/>
        </w:rPr>
        <w:t xml:space="preserve"> et al. 2013). </w:t>
      </w:r>
    </w:p>
    <w:p w:rsidR="00E46329" w:rsidRPr="00A7103F" w:rsidRDefault="00E46329" w:rsidP="00BE012D">
      <w:pPr>
        <w:widowControl w:val="0"/>
        <w:autoSpaceDE w:val="0"/>
        <w:autoSpaceDN w:val="0"/>
        <w:adjustRightInd w:val="0"/>
        <w:rPr>
          <w:rFonts w:cs="TimesNewRoman"/>
          <w:sz w:val="24"/>
          <w:szCs w:val="24"/>
        </w:rPr>
      </w:pPr>
    </w:p>
    <w:p w:rsidR="0017496D" w:rsidRPr="00981C43" w:rsidRDefault="0017496D" w:rsidP="00BE012D">
      <w:pPr>
        <w:widowControl w:val="0"/>
        <w:autoSpaceDE w:val="0"/>
        <w:autoSpaceDN w:val="0"/>
        <w:adjustRightInd w:val="0"/>
        <w:rPr>
          <w:rFonts w:cs="TimesNewRoman"/>
          <w:sz w:val="24"/>
          <w:szCs w:val="24"/>
        </w:rPr>
      </w:pPr>
      <w:r w:rsidRPr="00981C43">
        <w:rPr>
          <w:rFonts w:cs="TimesNewRoman"/>
          <w:sz w:val="24"/>
          <w:szCs w:val="24"/>
        </w:rPr>
        <w:t>Although GOSAT CO</w:t>
      </w:r>
      <w:r w:rsidRPr="00981C43">
        <w:rPr>
          <w:rFonts w:cs="TimesNewRoman"/>
          <w:sz w:val="24"/>
          <w:szCs w:val="24"/>
          <w:vertAlign w:val="subscript"/>
        </w:rPr>
        <w:t>2</w:t>
      </w:r>
      <w:r w:rsidRPr="00981C43">
        <w:rPr>
          <w:rFonts w:cs="TimesNewRoman"/>
          <w:sz w:val="24"/>
          <w:szCs w:val="24"/>
        </w:rPr>
        <w:t xml:space="preserve"> observations will help to constrain CO</w:t>
      </w:r>
      <w:r w:rsidRPr="00981C43">
        <w:rPr>
          <w:rFonts w:cs="TimesNewRoman"/>
          <w:sz w:val="24"/>
          <w:szCs w:val="24"/>
          <w:vertAlign w:val="subscript"/>
        </w:rPr>
        <w:t>2</w:t>
      </w:r>
      <w:r w:rsidRPr="00981C43">
        <w:rPr>
          <w:rFonts w:cs="TimesNewRoman"/>
          <w:sz w:val="24"/>
          <w:szCs w:val="24"/>
        </w:rPr>
        <w:t xml:space="preserve"> fluxes from the biosphere and oceans on regional scales, its spatial sampling pattern is not optimized for monitoring emission plumes</w:t>
      </w:r>
      <w:r w:rsidR="00824512" w:rsidRPr="00981C43">
        <w:rPr>
          <w:rFonts w:cs="TimesNewRoman"/>
          <w:sz w:val="24"/>
          <w:szCs w:val="24"/>
        </w:rPr>
        <w:t xml:space="preserve"> from</w:t>
      </w:r>
      <w:r w:rsidRPr="00981C43">
        <w:rPr>
          <w:rFonts w:cs="TimesNewRoman"/>
          <w:sz w:val="24"/>
          <w:szCs w:val="24"/>
        </w:rPr>
        <w:t xml:space="preserve"> large fossil fuel point sources, and its sensitivity is not adequate to detect typical CO</w:t>
      </w:r>
      <w:r w:rsidRPr="00981C43">
        <w:rPr>
          <w:rFonts w:cs="TimesNewRoman"/>
          <w:sz w:val="24"/>
          <w:szCs w:val="24"/>
          <w:vertAlign w:val="subscript"/>
        </w:rPr>
        <w:t xml:space="preserve">2 </w:t>
      </w:r>
      <w:r w:rsidRPr="00981C43">
        <w:rPr>
          <w:rFonts w:cs="TimesNewRoman"/>
          <w:sz w:val="24"/>
          <w:szCs w:val="24"/>
        </w:rPr>
        <w:t>enhancements produced by the emissions of a large power plant, even when it is located within its 10.5 km diameter (~85 km</w:t>
      </w:r>
      <w:r w:rsidRPr="00981C43">
        <w:rPr>
          <w:rFonts w:cs="TimesNewRoman"/>
          <w:sz w:val="24"/>
          <w:szCs w:val="24"/>
          <w:vertAlign w:val="superscript"/>
        </w:rPr>
        <w:t>2</w:t>
      </w:r>
      <w:r w:rsidRPr="00981C43">
        <w:rPr>
          <w:rFonts w:cs="TimesNewRoman"/>
          <w:sz w:val="24"/>
          <w:szCs w:val="24"/>
        </w:rPr>
        <w:t>) surface footprint.</w:t>
      </w:r>
      <w:r w:rsidRPr="00981C43">
        <w:rPr>
          <w:rFonts w:cs="TimesNewRoman"/>
          <w:sz w:val="24"/>
          <w:szCs w:val="24"/>
          <w:vertAlign w:val="superscript"/>
        </w:rPr>
        <w:t>n</w:t>
      </w:r>
      <w:r w:rsidRPr="00981C43">
        <w:rPr>
          <w:rFonts w:cs="TimesNewRoman"/>
          <w:sz w:val="24"/>
          <w:szCs w:val="24"/>
        </w:rPr>
        <w:t xml:space="preserve">  Higher sensitivity (signal-to-noise-ratio), a smaller surface footprint, and denser sampling are needed to detect and quantify these signals.</w:t>
      </w:r>
    </w:p>
    <w:p w:rsidR="00B92112" w:rsidRPr="00981C43" w:rsidRDefault="00B92112" w:rsidP="00BE012D">
      <w:pPr>
        <w:widowControl w:val="0"/>
        <w:autoSpaceDE w:val="0"/>
        <w:autoSpaceDN w:val="0"/>
        <w:adjustRightInd w:val="0"/>
        <w:rPr>
          <w:rFonts w:cs="TimesNewRoman"/>
          <w:sz w:val="24"/>
          <w:szCs w:val="24"/>
        </w:rPr>
      </w:pPr>
    </w:p>
    <w:p w:rsidR="002C02AF" w:rsidRPr="00DA576E" w:rsidRDefault="002C02AF" w:rsidP="00BE012D">
      <w:pPr>
        <w:widowControl w:val="0"/>
        <w:autoSpaceDE w:val="0"/>
        <w:autoSpaceDN w:val="0"/>
        <w:adjustRightInd w:val="0"/>
        <w:rPr>
          <w:rFonts w:cs="TimesNewRoman"/>
          <w:sz w:val="24"/>
          <w:szCs w:val="24"/>
        </w:rPr>
      </w:pPr>
      <w:r w:rsidRPr="00BE012D">
        <w:rPr>
          <w:rFonts w:cs="TimesNewRoman"/>
          <w:color w:val="000000" w:themeColor="text1"/>
          <w:sz w:val="24"/>
          <w:szCs w:val="24"/>
        </w:rPr>
        <w:t xml:space="preserve">GOSAT ECV data sets have been </w:t>
      </w:r>
      <w:r w:rsidR="00DA576E" w:rsidRPr="00DA576E">
        <w:rPr>
          <w:rFonts w:cs="TimesNewRoman"/>
          <w:color w:val="000000" w:themeColor="text1"/>
          <w:sz w:val="24"/>
          <w:szCs w:val="24"/>
        </w:rPr>
        <w:t>generated</w:t>
      </w:r>
      <w:r w:rsidRPr="00BE012D">
        <w:rPr>
          <w:rFonts w:cs="TimesNewRoman"/>
          <w:color w:val="000000" w:themeColor="text1"/>
          <w:sz w:val="24"/>
          <w:szCs w:val="24"/>
        </w:rPr>
        <w:t xml:space="preserve"> within the ESA CCI (Climate Change Initiative) and are available at </w:t>
      </w:r>
      <w:hyperlink r:id="rId50" w:history="1">
        <w:r w:rsidRPr="00BE012D">
          <w:rPr>
            <w:rStyle w:val="Hyperlink"/>
            <w:rFonts w:cs="TimesNewRoman"/>
            <w:sz w:val="24"/>
            <w:szCs w:val="24"/>
          </w:rPr>
          <w:t>http://www.esa-ghg-cci.org/?q=node/106</w:t>
        </w:r>
      </w:hyperlink>
      <w:r w:rsidRPr="00981C43">
        <w:rPr>
          <w:rFonts w:cs="TimesNewRoman"/>
          <w:color w:val="000000" w:themeColor="text1"/>
          <w:sz w:val="24"/>
          <w:szCs w:val="24"/>
        </w:rPr>
        <w:t>.</w:t>
      </w:r>
    </w:p>
    <w:p w:rsidR="0017496D" w:rsidRPr="00981C43" w:rsidRDefault="0017496D" w:rsidP="0017496D">
      <w:pPr>
        <w:spacing w:before="240"/>
        <w:rPr>
          <w:sz w:val="24"/>
          <w:szCs w:val="24"/>
        </w:rPr>
      </w:pPr>
      <w:r w:rsidRPr="00981C43">
        <w:rPr>
          <w:sz w:val="24"/>
          <w:szCs w:val="24"/>
          <w:u w:val="single"/>
        </w:rPr>
        <w:t>OCO-2</w:t>
      </w:r>
      <w:r w:rsidRPr="00981C43">
        <w:rPr>
          <w:sz w:val="24"/>
          <w:szCs w:val="24"/>
        </w:rPr>
        <w:t>: NASA authorized the Orbiting Carbon Observatory – 2 (OCO-2) in 2010, as a replacement for the Earth System Science Pathfinder (ESSP) Orbiting Carbon Observatory (OCO) mission, which was lost in February 2009 when its launch vehicle malfunctioned and failed to reach orbit. OCO-2 is currently scheduled to launch on a United Launch Alliance Delta II from Vandenberg Air Force Base in California no earlier than July 2014.</w:t>
      </w:r>
      <w:r w:rsidRPr="00981C43">
        <w:rPr>
          <w:rFonts w:cs="TimesNewRoman"/>
          <w:sz w:val="24"/>
          <w:szCs w:val="24"/>
        </w:rPr>
        <w:t xml:space="preserve"> Given this plan, </w:t>
      </w:r>
      <w:r w:rsidRPr="00981C43">
        <w:rPr>
          <w:sz w:val="24"/>
          <w:szCs w:val="24"/>
        </w:rPr>
        <w:t xml:space="preserve">it is particularly important to extend the GOSAT mission as long as possible to provide </w:t>
      </w:r>
      <w:r w:rsidRPr="00981C43">
        <w:rPr>
          <w:sz w:val="24"/>
          <w:szCs w:val="24"/>
        </w:rPr>
        <w:lastRenderedPageBreak/>
        <w:t xml:space="preserve">continuity/overlap with OCO-2. The observatory will be deployed in a 705 km altitude, </w:t>
      </w:r>
      <w:r w:rsidR="00824512" w:rsidRPr="00981C43">
        <w:rPr>
          <w:sz w:val="24"/>
          <w:szCs w:val="24"/>
        </w:rPr>
        <w:t xml:space="preserve">sun-synchronous, </w:t>
      </w:r>
      <w:r w:rsidRPr="00981C43">
        <w:rPr>
          <w:sz w:val="24"/>
          <w:szCs w:val="24"/>
        </w:rPr>
        <w:t>near-polar orbit, at the head of an existing constellation of Earth Observing Satellites called the Afternoon Constellation (A-Train). This 98.8</w:t>
      </w:r>
      <w:r w:rsidR="00A7103F">
        <w:rPr>
          <w:sz w:val="24"/>
          <w:szCs w:val="24"/>
        </w:rPr>
        <w:t>-</w:t>
      </w:r>
      <w:r w:rsidRPr="00981C43">
        <w:rPr>
          <w:sz w:val="24"/>
          <w:szCs w:val="24"/>
        </w:rPr>
        <w:t xml:space="preserve">minute orbit has a 1:30 PM nodal crossing time and a 16-day (233-orbit) ground-track repeat cycle.  It is expected to operate for at least 2 years, but includes adequate fuel to maintain its orbit for more than 5 years. </w:t>
      </w:r>
    </w:p>
    <w:p w:rsidR="0017496D" w:rsidRPr="00981C43" w:rsidRDefault="0017496D" w:rsidP="0017496D">
      <w:pPr>
        <w:spacing w:before="240"/>
        <w:rPr>
          <w:sz w:val="24"/>
          <w:szCs w:val="24"/>
        </w:rPr>
      </w:pPr>
      <w:r w:rsidRPr="00981C43">
        <w:rPr>
          <w:sz w:val="24"/>
          <w:szCs w:val="24"/>
        </w:rPr>
        <w:t>The OCO-2 spacecraft carries and points a three-channel, imaging, grating spectrometer. This instrument is designed to collect high-resolution spectra of reflected sunlight within the molecular oxygen (O</w:t>
      </w:r>
      <w:r w:rsidRPr="00981C43">
        <w:rPr>
          <w:sz w:val="24"/>
          <w:szCs w:val="24"/>
          <w:vertAlign w:val="subscript"/>
        </w:rPr>
        <w:t>2</w:t>
      </w:r>
      <w:r w:rsidRPr="00981C43">
        <w:rPr>
          <w:sz w:val="24"/>
          <w:szCs w:val="24"/>
        </w:rPr>
        <w:t>) A-band near 765 nm, and within the CO</w:t>
      </w:r>
      <w:r w:rsidRPr="00981C43">
        <w:rPr>
          <w:sz w:val="24"/>
          <w:szCs w:val="24"/>
          <w:vertAlign w:val="subscript"/>
        </w:rPr>
        <w:t>2</w:t>
      </w:r>
      <w:r w:rsidRPr="00981C43">
        <w:rPr>
          <w:sz w:val="24"/>
          <w:szCs w:val="24"/>
        </w:rPr>
        <w:t xml:space="preserve"> bands near 1610 and 2060 nm. These three absorption bands overlap the NIR and SWIR channels used by the GOSAT TANSO-FTS to record O</w:t>
      </w:r>
      <w:r w:rsidRPr="00981C43">
        <w:rPr>
          <w:sz w:val="24"/>
          <w:szCs w:val="24"/>
          <w:vertAlign w:val="subscript"/>
        </w:rPr>
        <w:t>2</w:t>
      </w:r>
      <w:r w:rsidRPr="00981C43">
        <w:rPr>
          <w:sz w:val="24"/>
          <w:szCs w:val="24"/>
        </w:rPr>
        <w:t xml:space="preserve"> and CO</w:t>
      </w:r>
      <w:r w:rsidRPr="00981C43">
        <w:rPr>
          <w:sz w:val="24"/>
          <w:szCs w:val="24"/>
          <w:vertAlign w:val="subscript"/>
        </w:rPr>
        <w:t>2</w:t>
      </w:r>
      <w:r w:rsidRPr="00981C43">
        <w:rPr>
          <w:sz w:val="24"/>
          <w:szCs w:val="24"/>
        </w:rPr>
        <w:t xml:space="preserve"> spectra, but their spectral range and spectral resolution are slightly lower </w:t>
      </w:r>
      <w:r w:rsidR="009E1A08" w:rsidRPr="00981C43">
        <w:rPr>
          <w:sz w:val="24"/>
          <w:szCs w:val="24"/>
        </w:rPr>
        <w:t xml:space="preserve">than </w:t>
      </w:r>
      <w:r w:rsidRPr="00981C43">
        <w:rPr>
          <w:sz w:val="24"/>
          <w:szCs w:val="24"/>
        </w:rPr>
        <w:t>those of the TANSO-FTS.  Specifically, the OCO-2 resolution (FWHM) is ~0.045 nm (0.72 cm</w:t>
      </w:r>
      <w:r w:rsidRPr="00981C43">
        <w:rPr>
          <w:sz w:val="24"/>
          <w:szCs w:val="24"/>
          <w:vertAlign w:val="superscript"/>
        </w:rPr>
        <w:t>-1</w:t>
      </w:r>
      <w:r w:rsidRPr="00981C43">
        <w:rPr>
          <w:sz w:val="24"/>
          <w:szCs w:val="24"/>
        </w:rPr>
        <w:t>) at 765 nm, 0.08 nm (0.31 cm</w:t>
      </w:r>
      <w:r w:rsidRPr="00981C43">
        <w:rPr>
          <w:sz w:val="24"/>
          <w:szCs w:val="24"/>
          <w:vertAlign w:val="superscript"/>
        </w:rPr>
        <w:t>-1</w:t>
      </w:r>
      <w:r w:rsidRPr="00981C43">
        <w:rPr>
          <w:sz w:val="24"/>
          <w:szCs w:val="24"/>
        </w:rPr>
        <w:t>) at 1610 nm, and 0.1 nm (0.25 cm</w:t>
      </w:r>
      <w:r w:rsidRPr="00981C43">
        <w:rPr>
          <w:sz w:val="24"/>
          <w:szCs w:val="24"/>
          <w:vertAlign w:val="superscript"/>
        </w:rPr>
        <w:t>-1</w:t>
      </w:r>
      <w:r w:rsidRPr="00981C43">
        <w:rPr>
          <w:sz w:val="24"/>
          <w:szCs w:val="24"/>
        </w:rPr>
        <w:t>) at 2060 nm.  However the OCO-2 spectrometers have substantially higher spectral contrast and signal-to-noise-ratios than TANSO-FTS, and therefore are expected to yield substantially greater sensitivity to X</w:t>
      </w:r>
      <w:r w:rsidRPr="00981C43">
        <w:rPr>
          <w:sz w:val="24"/>
          <w:szCs w:val="24"/>
          <w:vertAlign w:val="subscript"/>
        </w:rPr>
        <w:t>CO2</w:t>
      </w:r>
      <w:r w:rsidRPr="00981C43">
        <w:rPr>
          <w:sz w:val="24"/>
          <w:szCs w:val="24"/>
        </w:rPr>
        <w:t xml:space="preserve"> variations.  </w:t>
      </w:r>
    </w:p>
    <w:p w:rsidR="0017496D" w:rsidRPr="00981C43" w:rsidRDefault="0017496D" w:rsidP="0017496D">
      <w:pPr>
        <w:spacing w:before="240"/>
        <w:rPr>
          <w:sz w:val="24"/>
          <w:szCs w:val="24"/>
        </w:rPr>
      </w:pPr>
      <w:r w:rsidRPr="00981C43">
        <w:rPr>
          <w:sz w:val="24"/>
          <w:szCs w:val="24"/>
        </w:rPr>
        <w:t>Each OCO-2 spectral channel records 3 samples per second continuously in 8 spatial footprints along a narrow (14 mrad, or 0.8°) ground track. This sampling approach yields about one million soundings over the sunlit hemisphere each day or almost 100 times as many soundings as GOSAT. Clouds and optically</w:t>
      </w:r>
      <w:r w:rsidR="00852966" w:rsidRPr="00981C43">
        <w:rPr>
          <w:sz w:val="24"/>
          <w:szCs w:val="24"/>
        </w:rPr>
        <w:t xml:space="preserve"> </w:t>
      </w:r>
      <w:r w:rsidRPr="00981C43">
        <w:rPr>
          <w:sz w:val="24"/>
          <w:szCs w:val="24"/>
        </w:rPr>
        <w:t>thick aerosols will preclude observations of the full atmospheric column in many of these soundings, but 10-20% of the soundings are expected to be sufficiently transparent to allow full-column X</w:t>
      </w:r>
      <w:r w:rsidRPr="00981C43">
        <w:rPr>
          <w:sz w:val="24"/>
          <w:szCs w:val="24"/>
          <w:vertAlign w:val="subscript"/>
        </w:rPr>
        <w:t>CO2</w:t>
      </w:r>
      <w:r w:rsidRPr="00981C43">
        <w:rPr>
          <w:sz w:val="24"/>
          <w:szCs w:val="24"/>
        </w:rPr>
        <w:t xml:space="preserve"> measurements. The co-bore-sighted spectra of reflected sunlight recorded within the CO</w:t>
      </w:r>
      <w:r w:rsidRPr="00981C43">
        <w:rPr>
          <w:sz w:val="24"/>
          <w:szCs w:val="24"/>
          <w:vertAlign w:val="subscript"/>
        </w:rPr>
        <w:t>2</w:t>
      </w:r>
      <w:r w:rsidRPr="00981C43">
        <w:rPr>
          <w:sz w:val="24"/>
          <w:szCs w:val="24"/>
        </w:rPr>
        <w:t xml:space="preserve"> and O</w:t>
      </w:r>
      <w:r w:rsidRPr="00981C43">
        <w:rPr>
          <w:sz w:val="24"/>
          <w:szCs w:val="24"/>
          <w:vertAlign w:val="subscript"/>
        </w:rPr>
        <w:t>2</w:t>
      </w:r>
      <w:r w:rsidRPr="00981C43">
        <w:rPr>
          <w:sz w:val="24"/>
          <w:szCs w:val="24"/>
        </w:rPr>
        <w:t xml:space="preserve"> bands in each sounding </w:t>
      </w:r>
      <w:r w:rsidR="00824512" w:rsidRPr="00981C43">
        <w:rPr>
          <w:sz w:val="24"/>
          <w:szCs w:val="24"/>
        </w:rPr>
        <w:t xml:space="preserve">will be </w:t>
      </w:r>
      <w:r w:rsidRPr="00981C43">
        <w:rPr>
          <w:sz w:val="24"/>
          <w:szCs w:val="24"/>
        </w:rPr>
        <w:t>combined and analyzed with a state-of-the-art remote sensing retrieval algorithm to yield spatially-resolved estimates of X</w:t>
      </w:r>
      <w:r w:rsidRPr="00981C43">
        <w:rPr>
          <w:sz w:val="24"/>
          <w:szCs w:val="24"/>
          <w:vertAlign w:val="subscript"/>
        </w:rPr>
        <w:t>CO2</w:t>
      </w:r>
      <w:r w:rsidRPr="00981C43">
        <w:rPr>
          <w:sz w:val="24"/>
          <w:szCs w:val="24"/>
        </w:rPr>
        <w:t>. The OCO-2 algorithm has already been validated extensively using GOSAT data.  In addition to X</w:t>
      </w:r>
      <w:r w:rsidRPr="00981C43">
        <w:rPr>
          <w:sz w:val="24"/>
          <w:szCs w:val="24"/>
          <w:vertAlign w:val="subscript"/>
        </w:rPr>
        <w:t>CO2</w:t>
      </w:r>
      <w:r w:rsidRPr="00981C43">
        <w:rPr>
          <w:sz w:val="24"/>
          <w:szCs w:val="24"/>
        </w:rPr>
        <w:t xml:space="preserve">, it will return estimates of other environmental variables, including the atmospheric temperature, water vapor, cloud and aerosol optical depth, and chlorophyll fluorescence. </w:t>
      </w:r>
    </w:p>
    <w:p w:rsidR="0017496D" w:rsidRPr="00981C43" w:rsidRDefault="0017496D" w:rsidP="0017496D">
      <w:pPr>
        <w:spacing w:before="240"/>
        <w:rPr>
          <w:sz w:val="24"/>
          <w:szCs w:val="24"/>
        </w:rPr>
      </w:pPr>
      <w:r w:rsidRPr="00981C43">
        <w:rPr>
          <w:rFonts w:cs="TimesNewRoman"/>
          <w:sz w:val="24"/>
          <w:szCs w:val="24"/>
        </w:rPr>
        <w:t xml:space="preserve">For routine science observations, the OCO-2 spacecraft points the instrument’s field of view either at the local nadir or toward the “glint spot” where sunlight is specularly reflected by the Earth’s surface. Nadir observations maximize the spatial resolution and minimize the surface footprint area, reducing biases associated with sub-footprint clouds or topographic variations over continents. Glint observations provide much higher signal levels over dark ocean and ice surfaces. </w:t>
      </w:r>
      <w:r w:rsidRPr="00981C43">
        <w:rPr>
          <w:sz w:val="24"/>
          <w:szCs w:val="24"/>
        </w:rPr>
        <w:t>The baseline plan is to alternate between glint and nadir observations on alternate 16-day ground track repeat cycles, to map the entire sunlit hemisphere in both observing modes once every 32 days</w:t>
      </w:r>
      <w:r w:rsidR="00824512" w:rsidRPr="00981C43">
        <w:rPr>
          <w:sz w:val="24"/>
          <w:szCs w:val="24"/>
        </w:rPr>
        <w:t xml:space="preserve"> (although alternate observing schemes are still being considered)</w:t>
      </w:r>
      <w:r w:rsidRPr="00981C43">
        <w:rPr>
          <w:sz w:val="24"/>
          <w:szCs w:val="24"/>
        </w:rPr>
        <w:t xml:space="preserve">. </w:t>
      </w:r>
      <w:r w:rsidRPr="00981C43">
        <w:rPr>
          <w:rFonts w:cs="TimesNewRoman"/>
          <w:sz w:val="24"/>
          <w:szCs w:val="24"/>
        </w:rPr>
        <w:t>In addition to these two pointing modes, OCO-2 can point the instrument at stationary surface targets and scan across the target acquiring thousands of soundings as it flies overhead. This mode was designed primarily for validation, but could also be used produce selected detailed maps of CO</w:t>
      </w:r>
      <w:r w:rsidRPr="00981C43">
        <w:rPr>
          <w:rFonts w:cs="TimesNewRoman"/>
          <w:sz w:val="24"/>
          <w:szCs w:val="24"/>
          <w:vertAlign w:val="subscript"/>
        </w:rPr>
        <w:t>2</w:t>
      </w:r>
      <w:r w:rsidRPr="00981C43">
        <w:rPr>
          <w:rFonts w:cs="TimesNewRoman"/>
          <w:sz w:val="24"/>
          <w:szCs w:val="24"/>
        </w:rPr>
        <w:t xml:space="preserve"> mixing ratios over areas as large as a medium sized city (30 km x 30 km). </w:t>
      </w:r>
      <w:r w:rsidRPr="00981C43">
        <w:rPr>
          <w:sz w:val="24"/>
          <w:szCs w:val="24"/>
        </w:rPr>
        <w:t xml:space="preserve">One target observation will be acquired each day. </w:t>
      </w:r>
    </w:p>
    <w:p w:rsidR="0017496D" w:rsidRPr="00981C43" w:rsidRDefault="0017496D" w:rsidP="0017496D">
      <w:pPr>
        <w:spacing w:before="240"/>
        <w:rPr>
          <w:sz w:val="24"/>
          <w:szCs w:val="24"/>
        </w:rPr>
      </w:pPr>
      <w:r w:rsidRPr="00981C43">
        <w:rPr>
          <w:sz w:val="24"/>
          <w:szCs w:val="24"/>
        </w:rPr>
        <w:lastRenderedPageBreak/>
        <w:t>Routine science observations collect soundings along a narrow (&lt; 10.6 km) swath near the observatory’s fixed ground track. Individual ground tracks are separated by ~25° of longitude on any given day, but this distance is reduced to roughly half within two days and to only 1.5° of longitude after 16 days, but the atmosphere will have moved substantially over that period. The glint paths scan the region between these nadir paths over the seasonal cycle, as the sub-solar latitude traverses the tropics. The high sampling frequency and small (</w:t>
      </w:r>
      <w:r w:rsidR="004F4931" w:rsidRPr="00981C43">
        <w:rPr>
          <w:sz w:val="24"/>
          <w:szCs w:val="24"/>
        </w:rPr>
        <w:t>&lt; 1.29 km x 2.25 km</w:t>
      </w:r>
      <w:r w:rsidRPr="00981C43">
        <w:rPr>
          <w:sz w:val="24"/>
          <w:szCs w:val="24"/>
        </w:rPr>
        <w:t>) sounding footprint area help to ensure that some cloud free soundings can be collected even in partially cloudy conditions. Cloud studies indicate that, when averaged over the globe, 18-20% of these soundings will be sufficiently cloud free to yield accurate, full-column CO</w:t>
      </w:r>
      <w:r w:rsidRPr="00981C43">
        <w:rPr>
          <w:rFonts w:cs="TimesNewRoman"/>
          <w:sz w:val="24"/>
          <w:szCs w:val="24"/>
          <w:vertAlign w:val="subscript"/>
        </w:rPr>
        <w:t>2</w:t>
      </w:r>
      <w:r w:rsidRPr="00981C43">
        <w:rPr>
          <w:sz w:val="24"/>
          <w:szCs w:val="24"/>
        </w:rPr>
        <w:t xml:space="preserve"> mixing ratios estimates.  The accuracy and precision of these measurements will be validated through comparisons with ground-based remote sensing measurements from TCCON, and other internationally recognized CO</w:t>
      </w:r>
      <w:r w:rsidRPr="00981C43">
        <w:rPr>
          <w:sz w:val="24"/>
          <w:szCs w:val="24"/>
          <w:vertAlign w:val="subscript"/>
        </w:rPr>
        <w:t>2</w:t>
      </w:r>
      <w:r w:rsidRPr="00981C43">
        <w:rPr>
          <w:sz w:val="24"/>
          <w:szCs w:val="24"/>
        </w:rPr>
        <w:t xml:space="preserve"> standards. The objective of this validation program is to achieve X</w:t>
      </w:r>
      <w:r w:rsidRPr="00981C43">
        <w:rPr>
          <w:sz w:val="24"/>
          <w:szCs w:val="24"/>
          <w:vertAlign w:val="subscript"/>
        </w:rPr>
        <w:t>CO2</w:t>
      </w:r>
      <w:r w:rsidRPr="00981C43">
        <w:rPr>
          <w:sz w:val="24"/>
          <w:szCs w:val="24"/>
        </w:rPr>
        <w:t xml:space="preserve"> accuracies of ~0.3% on spatial scales of ~1000 km.</w:t>
      </w:r>
    </w:p>
    <w:p w:rsidR="0017496D" w:rsidRPr="00981C43" w:rsidRDefault="0017496D" w:rsidP="0017496D">
      <w:pPr>
        <w:spacing w:before="240"/>
        <w:rPr>
          <w:sz w:val="24"/>
          <w:szCs w:val="24"/>
        </w:rPr>
      </w:pPr>
      <w:r w:rsidRPr="00981C43">
        <w:rPr>
          <w:sz w:val="24"/>
          <w:szCs w:val="24"/>
          <w:u w:val="single"/>
        </w:rPr>
        <w:t>OCO-3</w:t>
      </w:r>
      <w:r w:rsidRPr="00981C43">
        <w:rPr>
          <w:sz w:val="24"/>
          <w:szCs w:val="24"/>
        </w:rPr>
        <w:t xml:space="preserve">: As part of the OCO-2 mission, NASA authorized the development of a flight spare instrument to minimize schedule impacts of any delays introduced by problems with the flight instrument development.  If this instrument is not needed for OCO-2, it will be available for a mission of opportunity. In November 2012, NASA approved a Phase-A effort to adapt this instrument for deployment on the International Space Station (ISS) as the Orbiting Carbon Observatory-3 (OCO-3). The plan is to install OCO-3 on the Japanese </w:t>
      </w:r>
      <w:r w:rsidR="00052B74" w:rsidRPr="00981C43">
        <w:rPr>
          <w:sz w:val="24"/>
          <w:szCs w:val="24"/>
        </w:rPr>
        <w:t xml:space="preserve">Experiment </w:t>
      </w:r>
      <w:r w:rsidRPr="00981C43">
        <w:rPr>
          <w:sz w:val="24"/>
          <w:szCs w:val="24"/>
        </w:rPr>
        <w:t>Module Exposed Facility (JEM-EF) as early as 2017 for a 3-year nominal mission.  Because OCO-3 is based on the OCO-2 spares, its physical characteristics, capabilities, and performance are expected to be similar to that of the OCO-2 instrument.  Like that instrument, OCO-3 can collect a larger number of useful soundings over land by pointing the instrument’s field of view (FOV) near the local nadir, while over the ocean, the instrument’s FOV must be pointed near the apparent glint spot to collect adequate signal for X</w:t>
      </w:r>
      <w:r w:rsidRPr="00981C43">
        <w:rPr>
          <w:sz w:val="24"/>
          <w:szCs w:val="24"/>
          <w:vertAlign w:val="subscript"/>
        </w:rPr>
        <w:t>CO2</w:t>
      </w:r>
      <w:r w:rsidRPr="00981C43">
        <w:rPr>
          <w:sz w:val="24"/>
          <w:szCs w:val="24"/>
        </w:rPr>
        <w:t xml:space="preserve"> retrievals. To validate estimates of X</w:t>
      </w:r>
      <w:r w:rsidRPr="00981C43">
        <w:rPr>
          <w:sz w:val="24"/>
          <w:szCs w:val="24"/>
          <w:vertAlign w:val="subscript"/>
        </w:rPr>
        <w:t>CO2</w:t>
      </w:r>
      <w:r w:rsidRPr="00981C43">
        <w:rPr>
          <w:sz w:val="24"/>
          <w:szCs w:val="24"/>
        </w:rPr>
        <w:t xml:space="preserve"> derived from OCO-3 measurements, it</w:t>
      </w:r>
      <w:r w:rsidR="001872FB" w:rsidRPr="00981C43">
        <w:rPr>
          <w:sz w:val="24"/>
          <w:szCs w:val="24"/>
        </w:rPr>
        <w:t>s</w:t>
      </w:r>
      <w:r w:rsidRPr="00981C43">
        <w:rPr>
          <w:sz w:val="24"/>
          <w:szCs w:val="24"/>
        </w:rPr>
        <w:t xml:space="preserve"> FOV must also be able to track stationary surface targets, such as TCCON stations, as the ISS flies overhead and collect large numbers of soundings. For OCO-2, the instrument’s </w:t>
      </w:r>
      <w:r w:rsidR="00C3559E" w:rsidRPr="00981C43">
        <w:rPr>
          <w:sz w:val="24"/>
          <w:szCs w:val="24"/>
        </w:rPr>
        <w:t>FOV</w:t>
      </w:r>
      <w:r w:rsidRPr="00981C43">
        <w:rPr>
          <w:sz w:val="24"/>
          <w:szCs w:val="24"/>
        </w:rPr>
        <w:t xml:space="preserve"> is pointed by an agile spacecraft bus. To enable these pointing capabilities from a nadir-pointing platform like the ISS, the OCO-2 flight spare instrument was augmented with an agile, 2-axis pointing mechanism. While this pointing mechanism and other modifications needed to accommodate the sensor on the ISS will add complexity to the instrument, these changes provide new opportunities for mapping compact targets, such as cities, power plants, or coastlines.  </w:t>
      </w:r>
    </w:p>
    <w:p w:rsidR="0017496D" w:rsidRPr="00981C43" w:rsidRDefault="0017496D" w:rsidP="0017496D">
      <w:pPr>
        <w:spacing w:before="240"/>
        <w:rPr>
          <w:sz w:val="24"/>
          <w:szCs w:val="24"/>
        </w:rPr>
      </w:pPr>
      <w:r w:rsidRPr="00981C43">
        <w:rPr>
          <w:sz w:val="24"/>
          <w:szCs w:val="24"/>
        </w:rPr>
        <w:t>Unlike SCIAMACHY, GOSAT, and OCO-2, which fly in near-polar, sun-synchronous orbits, ISS flies in a low inclination orbit, which overflies latitudes equatorward of 51°. This orbit will preclude coverage of higher latitudes, but will provide somewhat better coverage of mid-latitudes, where human activities emit the most CO</w:t>
      </w:r>
      <w:r w:rsidRPr="00981C43">
        <w:rPr>
          <w:sz w:val="24"/>
          <w:szCs w:val="24"/>
          <w:vertAlign w:val="subscript"/>
        </w:rPr>
        <w:t>2</w:t>
      </w:r>
      <w:r w:rsidRPr="00981C43">
        <w:rPr>
          <w:sz w:val="24"/>
          <w:szCs w:val="24"/>
        </w:rPr>
        <w:t>. Mid-latitude measurements from OCO-3 would be most easily interpreted if they were acquired along with others from a polar orbiting system, like OCO-2 or GOSAT.  The orbit precession will allow OCO-3 to sample different parts of the Earth at different times of day.  This will provide the first opportunity to search for variations X</w:t>
      </w:r>
      <w:r w:rsidRPr="00981C43">
        <w:rPr>
          <w:sz w:val="24"/>
          <w:szCs w:val="24"/>
          <w:vertAlign w:val="subscript"/>
        </w:rPr>
        <w:t>CO2</w:t>
      </w:r>
      <w:r w:rsidRPr="00981C43">
        <w:rPr>
          <w:sz w:val="24"/>
          <w:szCs w:val="24"/>
        </w:rPr>
        <w:t xml:space="preserve"> and other carbon cycle variables, such as chlorophyll fluorescence, across the entire range of local times from dawn to dusk from a single space-based platform.</w:t>
      </w:r>
    </w:p>
    <w:p w:rsidR="0017496D" w:rsidRPr="00981C43" w:rsidRDefault="0017496D" w:rsidP="0017496D">
      <w:pPr>
        <w:spacing w:before="240"/>
        <w:rPr>
          <w:sz w:val="24"/>
          <w:szCs w:val="24"/>
        </w:rPr>
      </w:pPr>
      <w:r w:rsidRPr="00981C43">
        <w:rPr>
          <w:sz w:val="24"/>
          <w:szCs w:val="24"/>
          <w:u w:val="single"/>
        </w:rPr>
        <w:lastRenderedPageBreak/>
        <w:t>TanSat:</w:t>
      </w:r>
      <w:r w:rsidRPr="00981C43">
        <w:rPr>
          <w:sz w:val="24"/>
          <w:szCs w:val="24"/>
        </w:rPr>
        <w:t xml:space="preserve"> The Chinese Carbon Dioxide Observing Satellite, TanSat, is currently under</w:t>
      </w:r>
      <w:r w:rsidRPr="00981C43">
        <w:rPr>
          <w:rFonts w:cs="Helvetica"/>
          <w:sz w:val="24"/>
          <w:szCs w:val="24"/>
        </w:rPr>
        <w:t xml:space="preserve"> development by the Ministry of Science and Technology of China (MOST), Chinese Academy of Sciences (CAS), and National Satellite Meteorological Center (CMA).  TanSat is currently scheduled to launch in mid-2015. It will fly in a sun-synchronous orbit, but the altitude and nodal crossing time have not yet been decided. The ~500 kg spacecraft will carry and point two instruments at nadir, sun glint and stationary surface targets. The primary CO</w:t>
      </w:r>
      <w:r w:rsidRPr="00981C43">
        <w:rPr>
          <w:rFonts w:cs="Helvetica"/>
          <w:sz w:val="24"/>
          <w:szCs w:val="24"/>
          <w:vertAlign w:val="subscript"/>
        </w:rPr>
        <w:t>2</w:t>
      </w:r>
      <w:r w:rsidRPr="00981C43">
        <w:rPr>
          <w:rFonts w:cs="Helvetica"/>
          <w:sz w:val="24"/>
          <w:szCs w:val="24"/>
        </w:rPr>
        <w:t xml:space="preserve"> monitoring instrument is a high-resolution, 3-channel grating spectrometer designed to record spectra of reflected sunlight within the 0.76 </w:t>
      </w:r>
      <w:r w:rsidRPr="00981C43">
        <w:rPr>
          <w:sz w:val="24"/>
          <w:szCs w:val="24"/>
        </w:rPr>
        <w:t>µ</w:t>
      </w:r>
      <w:r w:rsidRPr="00981C43">
        <w:rPr>
          <w:rFonts w:cs="Helvetica"/>
          <w:sz w:val="24"/>
          <w:szCs w:val="24"/>
        </w:rPr>
        <w:t>m O</w:t>
      </w:r>
      <w:r w:rsidRPr="00981C43">
        <w:rPr>
          <w:rFonts w:cs="Helvetica"/>
          <w:sz w:val="24"/>
          <w:szCs w:val="24"/>
          <w:vertAlign w:val="subscript"/>
        </w:rPr>
        <w:t>2</w:t>
      </w:r>
      <w:r w:rsidRPr="00981C43">
        <w:rPr>
          <w:rFonts w:cs="Helvetica"/>
          <w:sz w:val="24"/>
          <w:szCs w:val="24"/>
        </w:rPr>
        <w:t xml:space="preserve"> A-band, and the CO</w:t>
      </w:r>
      <w:r w:rsidRPr="00981C43">
        <w:rPr>
          <w:rFonts w:cs="Helvetica"/>
          <w:sz w:val="24"/>
          <w:szCs w:val="24"/>
          <w:vertAlign w:val="subscript"/>
        </w:rPr>
        <w:t>2</w:t>
      </w:r>
      <w:r w:rsidRPr="00981C43">
        <w:rPr>
          <w:rFonts w:cs="Helvetica"/>
          <w:sz w:val="24"/>
          <w:szCs w:val="24"/>
        </w:rPr>
        <w:t xml:space="preserve"> bands centered near 1.61 and 2.06 </w:t>
      </w:r>
      <w:r w:rsidRPr="00981C43">
        <w:rPr>
          <w:sz w:val="24"/>
          <w:szCs w:val="24"/>
        </w:rPr>
        <w:t>µ</w:t>
      </w:r>
      <w:r w:rsidRPr="00981C43">
        <w:rPr>
          <w:rFonts w:cs="Helvetica"/>
          <w:sz w:val="24"/>
          <w:szCs w:val="24"/>
        </w:rPr>
        <w:t xml:space="preserve">m, with a resolving power, signal to noise ratio, and footprint size comparable to those adopted by OCO-2, over a swath that </w:t>
      </w:r>
      <w:r w:rsidR="009E1A08" w:rsidRPr="00981C43">
        <w:rPr>
          <w:rFonts w:cs="Helvetica"/>
          <w:sz w:val="24"/>
          <w:szCs w:val="24"/>
        </w:rPr>
        <w:t xml:space="preserve">is </w:t>
      </w:r>
      <w:r w:rsidRPr="00981C43">
        <w:rPr>
          <w:rFonts w:cs="Helvetica"/>
          <w:sz w:val="24"/>
          <w:szCs w:val="24"/>
        </w:rPr>
        <w:t xml:space="preserve">twice as wide. The main instrument will be complemented with the Cloud and Aerosol Polarization Imager (CAPI). This instrument will record images in 5 spectral channels (0.38, 0.67, 0.87, 1.375, and 1.64 </w:t>
      </w:r>
      <w:r w:rsidRPr="00981C43">
        <w:rPr>
          <w:sz w:val="24"/>
          <w:szCs w:val="24"/>
        </w:rPr>
        <w:t>µ</w:t>
      </w:r>
      <w:r w:rsidRPr="00981C43">
        <w:rPr>
          <w:rFonts w:cs="Helvetica"/>
          <w:sz w:val="24"/>
          <w:szCs w:val="24"/>
        </w:rPr>
        <w:t xml:space="preserve">m) with a spatial resolution of 0.5 km over a 400 km wide swath.  The 0.67 and 1.64 </w:t>
      </w:r>
      <w:r w:rsidRPr="00981C43">
        <w:rPr>
          <w:sz w:val="24"/>
          <w:szCs w:val="24"/>
        </w:rPr>
        <w:t>µ</w:t>
      </w:r>
      <w:r w:rsidRPr="00981C43">
        <w:rPr>
          <w:rFonts w:cs="Helvetica"/>
          <w:sz w:val="24"/>
          <w:szCs w:val="24"/>
        </w:rPr>
        <w:t>m channels sample 3 independent polarization angles.  Soundings recorded by the spectrometer will be used to retrieve X</w:t>
      </w:r>
      <w:r w:rsidRPr="00981C43">
        <w:rPr>
          <w:rFonts w:cs="Helvetica"/>
          <w:sz w:val="24"/>
          <w:szCs w:val="24"/>
          <w:vertAlign w:val="subscript"/>
        </w:rPr>
        <w:t>CO2</w:t>
      </w:r>
      <w:r w:rsidRPr="00981C43">
        <w:rPr>
          <w:rFonts w:cs="Helvetica"/>
          <w:sz w:val="24"/>
          <w:szCs w:val="24"/>
        </w:rPr>
        <w:t>, while data from CAPI will be used to correct cloud and aerosol interference. The target accuracy of the CO</w:t>
      </w:r>
      <w:r w:rsidRPr="00981C43">
        <w:rPr>
          <w:rFonts w:cs="Helvetica"/>
          <w:sz w:val="24"/>
          <w:szCs w:val="24"/>
          <w:vertAlign w:val="subscript"/>
        </w:rPr>
        <w:t>2</w:t>
      </w:r>
      <w:r w:rsidRPr="00981C43">
        <w:rPr>
          <w:rFonts w:cs="Helvetica"/>
          <w:sz w:val="24"/>
          <w:szCs w:val="24"/>
        </w:rPr>
        <w:t xml:space="preserve"> measurements is 1 to 4 ppm on regional scales (500 km x 500 km) and monthly time scales.  The current plan is to validate these results against a comprehensive, multi-site ground based measurement network in China as well as other internationally</w:t>
      </w:r>
      <w:r w:rsidR="00852966" w:rsidRPr="00981C43">
        <w:rPr>
          <w:rFonts w:cs="Helvetica"/>
          <w:sz w:val="24"/>
          <w:szCs w:val="24"/>
        </w:rPr>
        <w:t xml:space="preserve"> </w:t>
      </w:r>
      <w:r w:rsidRPr="00981C43">
        <w:rPr>
          <w:rFonts w:cs="Helvetica"/>
          <w:sz w:val="24"/>
          <w:szCs w:val="24"/>
        </w:rPr>
        <w:t xml:space="preserve">recognized </w:t>
      </w:r>
      <w:r w:rsidRPr="00981C43">
        <w:rPr>
          <w:sz w:val="24"/>
          <w:szCs w:val="24"/>
        </w:rPr>
        <w:t>standards.</w:t>
      </w:r>
    </w:p>
    <w:p w:rsidR="0017496D" w:rsidRPr="00981C43" w:rsidRDefault="0017496D" w:rsidP="0017496D">
      <w:pPr>
        <w:widowControl w:val="0"/>
        <w:autoSpaceDE w:val="0"/>
        <w:autoSpaceDN w:val="0"/>
        <w:adjustRightInd w:val="0"/>
        <w:spacing w:before="240"/>
        <w:rPr>
          <w:rFonts w:cs="Helvetica"/>
          <w:sz w:val="24"/>
          <w:szCs w:val="24"/>
        </w:rPr>
      </w:pPr>
      <w:r w:rsidRPr="00981C43">
        <w:rPr>
          <w:sz w:val="24"/>
          <w:szCs w:val="24"/>
          <w:u w:val="single"/>
        </w:rPr>
        <w:t>GOSAT-2:</w:t>
      </w:r>
      <w:r w:rsidRPr="00981C43">
        <w:rPr>
          <w:sz w:val="24"/>
          <w:szCs w:val="24"/>
        </w:rPr>
        <w:t xml:space="preserve"> JAXA, NIES, and the Ministry of the Environment, Japan, have started </w:t>
      </w:r>
      <w:r w:rsidR="00E46329" w:rsidRPr="00981C43">
        <w:rPr>
          <w:sz w:val="24"/>
          <w:szCs w:val="24"/>
        </w:rPr>
        <w:t>the development of</w:t>
      </w:r>
      <w:r w:rsidRPr="00981C43">
        <w:rPr>
          <w:rFonts w:cs="Helvetica"/>
          <w:sz w:val="24"/>
          <w:szCs w:val="24"/>
        </w:rPr>
        <w:t xml:space="preserve"> a follow-on mission for GOSAT, called GOSAT-2.  While GOSAT data are currently analyzed to yield single-sounding X</w:t>
      </w:r>
      <w:r w:rsidRPr="00981C43">
        <w:rPr>
          <w:rFonts w:cs="Helvetica"/>
          <w:sz w:val="24"/>
          <w:szCs w:val="24"/>
          <w:vertAlign w:val="subscript"/>
        </w:rPr>
        <w:t>CO2</w:t>
      </w:r>
      <w:r w:rsidRPr="00981C43">
        <w:rPr>
          <w:rFonts w:cs="Helvetica"/>
          <w:sz w:val="24"/>
          <w:szCs w:val="24"/>
        </w:rPr>
        <w:t xml:space="preserve"> estimates with precisions of ~0.5%, the goal for GOSAT-2 is to return results as much as four times more precise on regional scales at monthly intervals.  </w:t>
      </w:r>
      <w:r w:rsidR="00E46329" w:rsidRPr="00981C43">
        <w:rPr>
          <w:rFonts w:cs="Helvetica"/>
          <w:sz w:val="24"/>
          <w:szCs w:val="24"/>
          <w:lang w:eastAsia="ja-JP"/>
        </w:rPr>
        <w:t xml:space="preserve">The GOSAT-2 will monitor carbon monoxide (CO) and PM2.5, in addition to </w:t>
      </w:r>
      <w:r w:rsidR="00E46329" w:rsidRPr="00BE012D">
        <w:rPr>
          <w:rFonts w:eastAsia="Times New Roman"/>
          <w:color w:val="000000"/>
          <w:sz w:val="24"/>
          <w:szCs w:val="24"/>
          <w:lang w:eastAsia="de-DE"/>
        </w:rPr>
        <w:t>CO</w:t>
      </w:r>
      <w:r w:rsidR="00E46329" w:rsidRPr="00BE012D">
        <w:rPr>
          <w:rFonts w:eastAsia="Times New Roman"/>
          <w:color w:val="000000"/>
          <w:sz w:val="24"/>
          <w:szCs w:val="24"/>
          <w:vertAlign w:val="subscript"/>
          <w:lang w:eastAsia="de-DE"/>
        </w:rPr>
        <w:t>2</w:t>
      </w:r>
      <w:r w:rsidR="00E46329" w:rsidRPr="00BE012D">
        <w:rPr>
          <w:color w:val="000000"/>
          <w:sz w:val="24"/>
          <w:szCs w:val="24"/>
          <w:lang w:eastAsia="ja-JP"/>
        </w:rPr>
        <w:t xml:space="preserve"> and </w:t>
      </w:r>
      <w:r w:rsidR="00E46329" w:rsidRPr="00BE012D">
        <w:rPr>
          <w:rFonts w:eastAsia="Times New Roman"/>
          <w:color w:val="000000"/>
          <w:sz w:val="24"/>
          <w:szCs w:val="24"/>
          <w:lang w:eastAsia="de-DE"/>
        </w:rPr>
        <w:t>CH</w:t>
      </w:r>
      <w:r w:rsidR="00E46329" w:rsidRPr="00BE012D">
        <w:rPr>
          <w:rFonts w:eastAsia="Times New Roman"/>
          <w:color w:val="000000"/>
          <w:sz w:val="24"/>
          <w:szCs w:val="24"/>
          <w:vertAlign w:val="subscript"/>
          <w:lang w:eastAsia="de-DE"/>
        </w:rPr>
        <w:t>4</w:t>
      </w:r>
      <w:r w:rsidR="00E46329" w:rsidRPr="00BE012D">
        <w:rPr>
          <w:color w:val="000000"/>
          <w:sz w:val="24"/>
          <w:szCs w:val="24"/>
          <w:vertAlign w:val="subscript"/>
          <w:lang w:eastAsia="ja-JP"/>
        </w:rPr>
        <w:t>.</w:t>
      </w:r>
      <w:r w:rsidR="00E46329" w:rsidRPr="00981C43">
        <w:rPr>
          <w:rFonts w:cs="Helvetica"/>
          <w:sz w:val="24"/>
          <w:szCs w:val="24"/>
        </w:rPr>
        <w:t xml:space="preserve">  </w:t>
      </w:r>
      <w:r w:rsidR="00E46329" w:rsidRPr="00DA576E">
        <w:rPr>
          <w:rFonts w:cs="Helvetica"/>
          <w:sz w:val="24"/>
          <w:szCs w:val="24"/>
          <w:lang w:eastAsia="ja-JP"/>
        </w:rPr>
        <w:t>Addition of CO observation will improve identification of carbon emission sources which ha</w:t>
      </w:r>
      <w:r w:rsidR="00E46329" w:rsidRPr="00981C43">
        <w:rPr>
          <w:rFonts w:cs="Helvetica"/>
          <w:sz w:val="24"/>
          <w:szCs w:val="24"/>
          <w:lang w:eastAsia="ja-JP"/>
        </w:rPr>
        <w:t xml:space="preserve">ve relatively short life-times. </w:t>
      </w:r>
      <w:r w:rsidR="00E46329" w:rsidRPr="00981C43">
        <w:rPr>
          <w:rFonts w:cs="Helvetica"/>
          <w:sz w:val="24"/>
          <w:szCs w:val="24"/>
        </w:rPr>
        <w:t xml:space="preserve"> </w:t>
      </w:r>
      <w:r w:rsidRPr="00981C43">
        <w:rPr>
          <w:rFonts w:cs="Helvetica"/>
          <w:sz w:val="24"/>
          <w:szCs w:val="24"/>
        </w:rPr>
        <w:t>This will require improved measurement sensitivity and accuracy together with more versatile pointing capability and retrieval algorithms which are more robust to cloud and aerosol contaminations and noise. To meet these objectives, GOSAT-2 will carry more advanced versions of the instrument TANSO-FTS and TANSO-CAI instruments carried by GOSAT.  A number of updates are being studied for the TANSO-FTS, including updated optics and detectors that will produce larger signals for similar integration times and surface footprints, to yield at least a factor of 3 or more usable cloud-free soundings. The spectral ranges and spectral resolution within each spectral channel may be optimized to yield improved sensitivity to O</w:t>
      </w:r>
      <w:r w:rsidRPr="00981C43">
        <w:rPr>
          <w:rFonts w:cs="Helvetica"/>
          <w:sz w:val="24"/>
          <w:szCs w:val="24"/>
          <w:vertAlign w:val="subscript"/>
        </w:rPr>
        <w:t>2</w:t>
      </w:r>
      <w:r w:rsidRPr="00981C43">
        <w:rPr>
          <w:rFonts w:cs="Helvetica"/>
          <w:sz w:val="24"/>
          <w:szCs w:val="24"/>
        </w:rPr>
        <w:t>, CO</w:t>
      </w:r>
      <w:r w:rsidRPr="00981C43">
        <w:rPr>
          <w:rFonts w:cs="Helvetica"/>
          <w:sz w:val="24"/>
          <w:szCs w:val="24"/>
          <w:vertAlign w:val="subscript"/>
        </w:rPr>
        <w:t>2</w:t>
      </w:r>
      <w:r w:rsidRPr="00981C43">
        <w:rPr>
          <w:rFonts w:cs="Helvetica"/>
          <w:sz w:val="24"/>
          <w:szCs w:val="24"/>
        </w:rPr>
        <w:t xml:space="preserve"> and CH</w:t>
      </w:r>
      <w:r w:rsidRPr="00981C43">
        <w:rPr>
          <w:rFonts w:cs="Helvetica"/>
          <w:sz w:val="24"/>
          <w:szCs w:val="24"/>
          <w:vertAlign w:val="subscript"/>
        </w:rPr>
        <w:t>4</w:t>
      </w:r>
      <w:r w:rsidRPr="00981C43">
        <w:rPr>
          <w:rFonts w:cs="Helvetica"/>
          <w:sz w:val="24"/>
          <w:szCs w:val="24"/>
        </w:rPr>
        <w:t xml:space="preserve"> variations, and an additional channel </w:t>
      </w:r>
      <w:r w:rsidR="00E46329" w:rsidRPr="00981C43">
        <w:rPr>
          <w:rFonts w:cs="Helvetica"/>
          <w:sz w:val="24"/>
          <w:szCs w:val="24"/>
        </w:rPr>
        <w:t>has been</w:t>
      </w:r>
      <w:r w:rsidRPr="00981C43">
        <w:rPr>
          <w:rFonts w:cs="Helvetica"/>
          <w:sz w:val="24"/>
          <w:szCs w:val="24"/>
        </w:rPr>
        <w:t xml:space="preserve"> added near 2.3 µm to measure carbon monoxide (CO).  Modifications to the scan mechanism are being studied to facilitate observations of the bright ocean glint spot over a much wider range of latitudes to improve the instrument’s sensitivity to CO</w:t>
      </w:r>
      <w:r w:rsidRPr="00981C43">
        <w:rPr>
          <w:rFonts w:cs="Helvetica"/>
          <w:sz w:val="24"/>
          <w:szCs w:val="24"/>
          <w:vertAlign w:val="subscript"/>
        </w:rPr>
        <w:t>2</w:t>
      </w:r>
      <w:r w:rsidRPr="00981C43">
        <w:rPr>
          <w:rFonts w:cs="Helvetica"/>
          <w:sz w:val="24"/>
          <w:szCs w:val="24"/>
        </w:rPr>
        <w:t xml:space="preserve"> changes over the ocean. Improvements in the performance of the TANSO-CAI are also needed to meet the much more stringent GOSAT-2 goals.  The current plan is to launch GOSAT-2 in early 2018 and to operate it for at least 5 years. GOSAT-2 </w:t>
      </w:r>
      <w:r w:rsidR="00E46329" w:rsidRPr="00981C43">
        <w:rPr>
          <w:rFonts w:cs="Helvetica"/>
          <w:sz w:val="24"/>
          <w:szCs w:val="24"/>
        </w:rPr>
        <w:t>will</w:t>
      </w:r>
      <w:r w:rsidRPr="00981C43">
        <w:rPr>
          <w:rFonts w:cs="Helvetica"/>
          <w:sz w:val="24"/>
          <w:szCs w:val="24"/>
        </w:rPr>
        <w:t xml:space="preserve"> operate in a near-polar, sun-synchronous orbit with a 3-day ground-track repeat cycle, similar to that currently being used by GOSAT.</w:t>
      </w:r>
    </w:p>
    <w:p w:rsidR="0017496D" w:rsidRPr="00981C43" w:rsidRDefault="0017496D" w:rsidP="0017496D">
      <w:pPr>
        <w:widowControl w:val="0"/>
        <w:autoSpaceDE w:val="0"/>
        <w:autoSpaceDN w:val="0"/>
        <w:adjustRightInd w:val="0"/>
        <w:spacing w:before="240"/>
        <w:rPr>
          <w:rFonts w:cs="Helvetica"/>
          <w:sz w:val="24"/>
          <w:szCs w:val="24"/>
        </w:rPr>
      </w:pPr>
      <w:r w:rsidRPr="00981C43">
        <w:rPr>
          <w:rFonts w:cs="Helvetica"/>
          <w:sz w:val="24"/>
          <w:szCs w:val="24"/>
          <w:u w:val="single"/>
        </w:rPr>
        <w:t>MicroCarb</w:t>
      </w:r>
      <w:r w:rsidRPr="00981C43">
        <w:rPr>
          <w:rFonts w:cs="Helvetica"/>
          <w:sz w:val="24"/>
          <w:szCs w:val="24"/>
        </w:rPr>
        <w:t xml:space="preserve">: The French Space agency, Centre National d'Études Spatiales is currently </w:t>
      </w:r>
      <w:r w:rsidRPr="00981C43">
        <w:rPr>
          <w:rFonts w:cs="Helvetica"/>
          <w:sz w:val="24"/>
          <w:szCs w:val="24"/>
        </w:rPr>
        <w:lastRenderedPageBreak/>
        <w:t>formulating the MicroCarb mission. MicroCarb will be the first CNES satellite designed to measure atmospheric CO</w:t>
      </w:r>
      <w:r w:rsidRPr="00981C43">
        <w:rPr>
          <w:rFonts w:cs="Helvetica"/>
          <w:sz w:val="24"/>
          <w:szCs w:val="24"/>
          <w:vertAlign w:val="subscript"/>
        </w:rPr>
        <w:t>2</w:t>
      </w:r>
      <w:r w:rsidRPr="00981C43">
        <w:rPr>
          <w:rFonts w:cs="Helvetica"/>
          <w:sz w:val="24"/>
          <w:szCs w:val="24"/>
        </w:rPr>
        <w:t xml:space="preserve"> from space with the precision and resolution needed to characterize CO</w:t>
      </w:r>
      <w:r w:rsidRPr="00981C43">
        <w:rPr>
          <w:rFonts w:cs="Helvetica"/>
          <w:sz w:val="24"/>
          <w:szCs w:val="24"/>
          <w:vertAlign w:val="subscript"/>
        </w:rPr>
        <w:t>2</w:t>
      </w:r>
      <w:r w:rsidRPr="00981C43">
        <w:rPr>
          <w:rFonts w:cs="Helvetica"/>
          <w:sz w:val="24"/>
          <w:szCs w:val="24"/>
        </w:rPr>
        <w:t xml:space="preserve"> sources and sinks at regional scales.  MicroCarb is currently being targeted to launch in 2019, and fly in the A-Train, providing opportunities to extend the CO</w:t>
      </w:r>
      <w:r w:rsidRPr="00981C43">
        <w:rPr>
          <w:rFonts w:cs="Helvetica"/>
          <w:sz w:val="24"/>
          <w:szCs w:val="24"/>
          <w:vertAlign w:val="subscript"/>
        </w:rPr>
        <w:t>2</w:t>
      </w:r>
      <w:r w:rsidRPr="00981C43">
        <w:rPr>
          <w:rFonts w:cs="Helvetica"/>
          <w:sz w:val="24"/>
          <w:szCs w:val="24"/>
        </w:rPr>
        <w:t xml:space="preserve"> data record initiated by OCO-2.  MicroCarb consists of a micro satellite that carries a compact, high resolution, 3-channel, grating spectrometer designed to measure the absorption of reflected sunlight in the same spectral bands used by OCO-2.  A principal challenge of this instrument will be to obtain soundings with sensitivities similar to those from OCO-2, with an instrument that has about 1/3</w:t>
      </w:r>
      <w:r w:rsidRPr="009C7266">
        <w:rPr>
          <w:rFonts w:cs="Helvetica"/>
          <w:sz w:val="24"/>
          <w:szCs w:val="24"/>
        </w:rPr>
        <w:t xml:space="preserve"> </w:t>
      </w:r>
      <w:r w:rsidRPr="00981C43">
        <w:rPr>
          <w:rFonts w:cs="Helvetica"/>
          <w:sz w:val="24"/>
          <w:szCs w:val="24"/>
        </w:rPr>
        <w:t xml:space="preserve">the mass, size, and cost.  </w:t>
      </w:r>
    </w:p>
    <w:p w:rsidR="0017496D" w:rsidRPr="00981C43" w:rsidRDefault="0017496D" w:rsidP="00D24B12">
      <w:pPr>
        <w:widowControl w:val="0"/>
        <w:autoSpaceDE w:val="0"/>
        <w:autoSpaceDN w:val="0"/>
        <w:adjustRightInd w:val="0"/>
        <w:spacing w:before="240"/>
        <w:rPr>
          <w:rFonts w:asciiTheme="minorHAnsi" w:hAnsiTheme="minorHAnsi" w:cstheme="minorHAnsi"/>
          <w:sz w:val="24"/>
          <w:szCs w:val="24"/>
        </w:rPr>
      </w:pPr>
      <w:r w:rsidRPr="00DA576E">
        <w:rPr>
          <w:rFonts w:cs="Helvetica"/>
          <w:sz w:val="24"/>
          <w:szCs w:val="24"/>
          <w:u w:val="single"/>
        </w:rPr>
        <w:t>CarbonSat</w:t>
      </w:r>
      <w:r w:rsidRPr="00981C43">
        <w:rPr>
          <w:rFonts w:cs="Helvetica"/>
          <w:sz w:val="24"/>
          <w:szCs w:val="24"/>
        </w:rPr>
        <w:t>: ESA has selected the CarbonSat mission as a candidate for the 8th ESA Earth Explorer mission</w:t>
      </w:r>
      <w:r w:rsidR="00873E54" w:rsidRPr="00981C43">
        <w:rPr>
          <w:rFonts w:cs="Helvetica"/>
          <w:sz w:val="24"/>
          <w:szCs w:val="24"/>
        </w:rPr>
        <w:t xml:space="preserve"> </w:t>
      </w:r>
      <w:r w:rsidR="002C02AF" w:rsidRPr="00981C43">
        <w:rPr>
          <w:rFonts w:cs="Helvetica"/>
          <w:sz w:val="24"/>
          <w:szCs w:val="24"/>
        </w:rPr>
        <w:t>(http://www.esa.int/Our_Activities/Observing_the_Earth/Space_for_our_climate/Two_new_Earth_observation_missions_chosen_for_further_study</w:t>
      </w:r>
      <w:r w:rsidR="00873E54" w:rsidRPr="00BE012D">
        <w:rPr>
          <w:rFonts w:cs="Helvetica"/>
          <w:sz w:val="24"/>
          <w:szCs w:val="24"/>
        </w:rPr>
        <w:t>)</w:t>
      </w:r>
      <w:r w:rsidRPr="00981C43">
        <w:rPr>
          <w:rFonts w:cs="Helvetica"/>
          <w:sz w:val="24"/>
          <w:szCs w:val="24"/>
        </w:rPr>
        <w:t xml:space="preserve">.  CarbonSat was originally targeting a 2019 launch, but </w:t>
      </w:r>
      <w:r w:rsidR="003A4BC7">
        <w:rPr>
          <w:rFonts w:cs="Helvetica"/>
          <w:sz w:val="24"/>
          <w:szCs w:val="24"/>
        </w:rPr>
        <w:t xml:space="preserve">if it is selected, </w:t>
      </w:r>
      <w:r w:rsidRPr="00981C43">
        <w:rPr>
          <w:rFonts w:cs="Helvetica"/>
          <w:sz w:val="24"/>
          <w:szCs w:val="24"/>
        </w:rPr>
        <w:t xml:space="preserve">this may be delayed by up to 3 years due to ESA funding </w:t>
      </w:r>
      <w:r w:rsidR="003A4BC7">
        <w:rPr>
          <w:rFonts w:cs="Helvetica"/>
          <w:sz w:val="24"/>
          <w:szCs w:val="24"/>
        </w:rPr>
        <w:t>constraints</w:t>
      </w:r>
      <w:r w:rsidRPr="00981C43">
        <w:rPr>
          <w:rFonts w:cs="Helvetica"/>
          <w:sz w:val="24"/>
          <w:szCs w:val="24"/>
        </w:rPr>
        <w:t>. CarbonSat will fly in a near-polar, sun-synchronous orbit with an 11:30 AM nodal crossing time.  It is expected to operate for at least 3 years.  CarbonSat carries a single, high spatial resolution imaging grating spectrometer that measures reflected sunlight in 3 broad spectral intervals covering the O</w:t>
      </w:r>
      <w:r w:rsidRPr="00981C43">
        <w:rPr>
          <w:rFonts w:cs="Helvetica"/>
          <w:sz w:val="24"/>
          <w:szCs w:val="24"/>
          <w:vertAlign w:val="subscript"/>
        </w:rPr>
        <w:t>2</w:t>
      </w:r>
      <w:r w:rsidRPr="00981C43">
        <w:rPr>
          <w:rFonts w:cs="Helvetica"/>
          <w:sz w:val="24"/>
          <w:szCs w:val="24"/>
        </w:rPr>
        <w:t xml:space="preserve"> A-Band (747-773 nm, FWHM=0.1 nm), the CO</w:t>
      </w:r>
      <w:r w:rsidRPr="00981C43">
        <w:rPr>
          <w:rFonts w:cs="Helvetica"/>
          <w:sz w:val="24"/>
          <w:szCs w:val="24"/>
          <w:vertAlign w:val="subscript"/>
        </w:rPr>
        <w:t>2</w:t>
      </w:r>
      <w:r w:rsidRPr="00981C43">
        <w:rPr>
          <w:rFonts w:cs="Helvetica"/>
          <w:sz w:val="24"/>
          <w:szCs w:val="24"/>
        </w:rPr>
        <w:t xml:space="preserve"> and CH</w:t>
      </w:r>
      <w:r w:rsidRPr="00981C43">
        <w:rPr>
          <w:rFonts w:cs="Helvetica"/>
          <w:sz w:val="24"/>
          <w:szCs w:val="24"/>
          <w:vertAlign w:val="subscript"/>
        </w:rPr>
        <w:t>4</w:t>
      </w:r>
      <w:r w:rsidRPr="00981C43">
        <w:rPr>
          <w:rFonts w:cs="Helvetica"/>
          <w:sz w:val="24"/>
          <w:szCs w:val="24"/>
        </w:rPr>
        <w:t xml:space="preserve"> bands at 1590-1675 nm (FWHM=0.3 nm), </w:t>
      </w:r>
      <w:r w:rsidRPr="00BE012D">
        <w:rPr>
          <w:rFonts w:cs="Helvetica"/>
          <w:sz w:val="24"/>
          <w:szCs w:val="24"/>
        </w:rPr>
        <w:t>and the CO</w:t>
      </w:r>
      <w:r w:rsidRPr="00BE012D">
        <w:rPr>
          <w:rFonts w:cs="Helvetica"/>
          <w:sz w:val="24"/>
          <w:szCs w:val="24"/>
          <w:vertAlign w:val="subscript"/>
        </w:rPr>
        <w:t>2</w:t>
      </w:r>
      <w:r w:rsidRPr="00BE012D">
        <w:rPr>
          <w:rFonts w:cs="Helvetica"/>
          <w:sz w:val="24"/>
          <w:szCs w:val="24"/>
        </w:rPr>
        <w:t xml:space="preserve"> and H</w:t>
      </w:r>
      <w:r w:rsidRPr="00BE012D">
        <w:rPr>
          <w:rFonts w:cs="Helvetica"/>
          <w:sz w:val="24"/>
          <w:szCs w:val="24"/>
          <w:vertAlign w:val="subscript"/>
        </w:rPr>
        <w:t>2</w:t>
      </w:r>
      <w:r w:rsidRPr="00BE012D">
        <w:rPr>
          <w:rFonts w:cs="Helvetica"/>
          <w:sz w:val="24"/>
          <w:szCs w:val="24"/>
        </w:rPr>
        <w:t>O bands at 1925-2095 nm (FWHM=0.55 nm),</w:t>
      </w:r>
      <w:r w:rsidRPr="00981C43">
        <w:rPr>
          <w:rFonts w:cs="Helvetica"/>
          <w:sz w:val="24"/>
          <w:szCs w:val="24"/>
        </w:rPr>
        <w:t xml:space="preserve"> with 3 to 6 samples per FWHM in each channel. The CarbonSat spectrometer has somewhat lower spectral resolution than the GOSAT or OCO-2 and it records reflected sunlight in somewhat wider spectral regions to better characterize chlorophyll fluorescence near 750 nm and high cloud contamination near 1950 nm. Its ~4 km</w:t>
      </w:r>
      <w:r w:rsidRPr="00981C43">
        <w:rPr>
          <w:rFonts w:cs="Helvetica"/>
          <w:sz w:val="24"/>
          <w:szCs w:val="24"/>
          <w:vertAlign w:val="superscript"/>
        </w:rPr>
        <w:t>2</w:t>
      </w:r>
      <w:r w:rsidRPr="00981C43">
        <w:rPr>
          <w:rFonts w:cs="Helvetica"/>
          <w:sz w:val="24"/>
          <w:szCs w:val="24"/>
        </w:rPr>
        <w:t xml:space="preserve"> surface footprints (at nadir) yield a spatial resolution that is comparable to that of OCO-2, but for a much broader cross-track swath (&gt; 240  km), to provide complete coverage of the sunlit hemisphere on weekly to monthly intervals.  With this broad swath, CarbonSat will collect up to </w:t>
      </w:r>
      <w:r w:rsidRPr="00981C43">
        <w:rPr>
          <w:rFonts w:asciiTheme="minorHAnsi" w:hAnsiTheme="minorHAnsi" w:cstheme="minorHAnsi"/>
          <w:sz w:val="24"/>
          <w:szCs w:val="24"/>
        </w:rPr>
        <w:t>30 times as many cloud-free soundings each day as OCO-2. If the CarbonSat instrument and retrieval algorithm can yield accuracies as high as those anticipated from OCO-2, the high spatial resolution and complete global coverage will allow the creation of high resolution, two-dimensional images of strong surface sources of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xml:space="preserve"> and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xml:space="preserve">.  </w:t>
      </w:r>
    </w:p>
    <w:p w:rsidR="0017496D" w:rsidRPr="00981C43" w:rsidRDefault="0017496D" w:rsidP="0017496D">
      <w:pPr>
        <w:widowControl w:val="0"/>
        <w:autoSpaceDE w:val="0"/>
        <w:autoSpaceDN w:val="0"/>
        <w:adjustRightInd w:val="0"/>
        <w:spacing w:before="240"/>
        <w:rPr>
          <w:rFonts w:cs="TimesNewRoman"/>
          <w:sz w:val="24"/>
          <w:szCs w:val="24"/>
        </w:rPr>
      </w:pPr>
      <w:r w:rsidRPr="00981C43">
        <w:rPr>
          <w:rFonts w:cs="TimesNewRoman"/>
          <w:sz w:val="24"/>
          <w:szCs w:val="24"/>
          <w:u w:val="single"/>
        </w:rPr>
        <w:t>ASCENDS</w:t>
      </w:r>
      <w:r w:rsidRPr="00981C43">
        <w:rPr>
          <w:rFonts w:cs="TimesNewRoman"/>
          <w:sz w:val="24"/>
          <w:szCs w:val="24"/>
        </w:rPr>
        <w:t xml:space="preserve">: </w:t>
      </w:r>
      <w:r w:rsidR="007B586C" w:rsidRPr="00981C43">
        <w:rPr>
          <w:rFonts w:cs="TimesNewRoman"/>
          <w:sz w:val="24"/>
          <w:szCs w:val="24"/>
        </w:rPr>
        <w:t xml:space="preserve"> </w:t>
      </w:r>
      <w:r w:rsidRPr="00981C43">
        <w:rPr>
          <w:rFonts w:cs="TimesNewRoman"/>
          <w:sz w:val="24"/>
          <w:szCs w:val="24"/>
        </w:rPr>
        <w:t>All of the sensors described above record high resolution spectroscopic</w:t>
      </w:r>
      <w:r w:rsidR="00DA576E">
        <w:rPr>
          <w:rFonts w:cs="TimesNewRoman"/>
          <w:sz w:val="24"/>
          <w:szCs w:val="24"/>
        </w:rPr>
        <w:t xml:space="preserve"> </w:t>
      </w:r>
      <w:r w:rsidRPr="00981C43">
        <w:rPr>
          <w:rFonts w:cs="TimesNewRoman"/>
          <w:sz w:val="24"/>
          <w:szCs w:val="24"/>
        </w:rPr>
        <w:t>measurements of reflected sunlight, which are analyzed to retrieve spatially-resolved estimates of X</w:t>
      </w:r>
      <w:r w:rsidRPr="00981C43">
        <w:rPr>
          <w:rFonts w:cs="TimesNewRoman"/>
          <w:sz w:val="24"/>
          <w:szCs w:val="24"/>
          <w:vertAlign w:val="subscript"/>
        </w:rPr>
        <w:t>CO2</w:t>
      </w:r>
      <w:r w:rsidRPr="00981C43">
        <w:rPr>
          <w:rFonts w:cs="TimesNewRoman"/>
          <w:sz w:val="24"/>
          <w:szCs w:val="24"/>
        </w:rPr>
        <w:t xml:space="preserve"> across the sunlit hemisphere. As its name implies, the Active Sensing of CO</w:t>
      </w:r>
      <w:r w:rsidRPr="00981C43">
        <w:rPr>
          <w:rFonts w:cs="TimesNewRoman"/>
          <w:sz w:val="24"/>
          <w:szCs w:val="24"/>
          <w:vertAlign w:val="subscript"/>
        </w:rPr>
        <w:t>2</w:t>
      </w:r>
      <w:r w:rsidRPr="00981C43">
        <w:rPr>
          <w:rFonts w:cs="TimesNewRoman"/>
          <w:sz w:val="24"/>
          <w:szCs w:val="24"/>
        </w:rPr>
        <w:t xml:space="preserve"> Emissions over Nights, Days, and Seasons (ASCENDS) mission will use active laser (lidar) methods to extend this coverage to the night side as well. This approach will provide measurements at high latitudes during the winter, with similar sensitivity to the near-surface CO</w:t>
      </w:r>
      <w:r w:rsidRPr="00981C43">
        <w:rPr>
          <w:rFonts w:cs="TimesNewRoman"/>
          <w:sz w:val="24"/>
          <w:szCs w:val="24"/>
          <w:vertAlign w:val="subscript"/>
        </w:rPr>
        <w:t>2</w:t>
      </w:r>
      <w:r w:rsidRPr="00981C43">
        <w:rPr>
          <w:rFonts w:cs="TimesNewRoman"/>
          <w:sz w:val="24"/>
          <w:szCs w:val="24"/>
        </w:rPr>
        <w:t xml:space="preserve"> variations.  A larger fraction of the ASCENDS measurements are expected to be cloud free in partly cloudy conditions, because of the near-vertical nature of both its illumination and measurement paths.  While the specific instrument and mission architecture have not yet been selected, current studies are targeting a measurement precision of ~1 ppm over 10-second integrations along the orbit path in cloud-free conditions.  The spacecraft will most likely be deployed in a low altitude (400-500 km) sun-synchronous orbit with a midday/midnight sampling time. Measurements will </w:t>
      </w:r>
      <w:r w:rsidRPr="00981C43">
        <w:rPr>
          <w:rFonts w:cs="TimesNewRoman"/>
          <w:sz w:val="24"/>
          <w:szCs w:val="24"/>
        </w:rPr>
        <w:lastRenderedPageBreak/>
        <w:t>be collected along a narrow (~0.1 km) ground track near the spacecraft nadir. Individual samples will have small ground footprints, but samples collected over periods as long as 10 seconds may have to be co-added to meet the X</w:t>
      </w:r>
      <w:r w:rsidRPr="00981C43">
        <w:rPr>
          <w:rFonts w:cs="TimesNewRoman"/>
          <w:sz w:val="24"/>
          <w:szCs w:val="24"/>
          <w:vertAlign w:val="subscript"/>
        </w:rPr>
        <w:t>CO2</w:t>
      </w:r>
      <w:r w:rsidRPr="00981C43">
        <w:rPr>
          <w:rFonts w:cs="TimesNewRoman"/>
          <w:sz w:val="24"/>
          <w:szCs w:val="24"/>
        </w:rPr>
        <w:t xml:space="preserve"> precision requirements.</w:t>
      </w:r>
    </w:p>
    <w:p w:rsidR="0017496D" w:rsidRPr="00981C43" w:rsidRDefault="0017496D" w:rsidP="0017496D">
      <w:pPr>
        <w:widowControl w:val="0"/>
        <w:autoSpaceDE w:val="0"/>
        <w:autoSpaceDN w:val="0"/>
        <w:adjustRightInd w:val="0"/>
        <w:spacing w:after="240"/>
        <w:rPr>
          <w:rFonts w:cs="TimesNewRoman"/>
          <w:sz w:val="24"/>
          <w:szCs w:val="24"/>
        </w:rPr>
      </w:pPr>
      <w:r w:rsidRPr="00981C43">
        <w:rPr>
          <w:rFonts w:cs="TimesNewRoman"/>
          <w:sz w:val="24"/>
          <w:szCs w:val="24"/>
        </w:rPr>
        <w:t>A series of studies are currently underway to refine the science objectives and implementation approach for this mission.  Observational System Simulation Experiments (OSSE’s) are being performed to define the science, measurement, and mission operations requirements. Aircraft campaigns are being conducted to assess the relative performance of instrument architectures including continuous and pulsed lidar technologies for measuring CO</w:t>
      </w:r>
      <w:r w:rsidRPr="00981C43">
        <w:rPr>
          <w:rFonts w:cs="TimesNewRoman"/>
          <w:sz w:val="24"/>
          <w:szCs w:val="24"/>
          <w:vertAlign w:val="subscript"/>
        </w:rPr>
        <w:t>2</w:t>
      </w:r>
      <w:r w:rsidRPr="00981C43">
        <w:rPr>
          <w:rFonts w:cs="TimesNewRoman"/>
          <w:sz w:val="24"/>
          <w:szCs w:val="24"/>
        </w:rPr>
        <w:t xml:space="preserve"> at 1.57 and 2.05 </w:t>
      </w:r>
      <w:r w:rsidRPr="00981C43">
        <w:rPr>
          <w:sz w:val="24"/>
          <w:szCs w:val="24"/>
        </w:rPr>
        <w:t>µ</w:t>
      </w:r>
      <w:r w:rsidRPr="00981C43">
        <w:rPr>
          <w:rFonts w:cs="TimesNewRoman"/>
          <w:sz w:val="24"/>
          <w:szCs w:val="24"/>
        </w:rPr>
        <w:t>m and O</w:t>
      </w:r>
      <w:r w:rsidRPr="00981C43">
        <w:rPr>
          <w:rFonts w:cs="TimesNewRoman"/>
          <w:sz w:val="24"/>
          <w:szCs w:val="24"/>
          <w:vertAlign w:val="subscript"/>
        </w:rPr>
        <w:t>2</w:t>
      </w:r>
      <w:r w:rsidRPr="00981C43">
        <w:rPr>
          <w:rFonts w:cs="TimesNewRoman"/>
          <w:sz w:val="24"/>
          <w:szCs w:val="24"/>
        </w:rPr>
        <w:t xml:space="preserve"> at 0.764 and 1.26 µm. Mission studies are being performed to assess the spacecraft, launch vehicle, and mission operations requirements.  While the final mission design has not yet been selected, these design activities have identified no technical </w:t>
      </w:r>
      <w:r w:rsidR="00A7103F">
        <w:rPr>
          <w:rFonts w:cs="TimesNewRoman"/>
          <w:sz w:val="24"/>
          <w:szCs w:val="24"/>
        </w:rPr>
        <w:t>impediments</w:t>
      </w:r>
      <w:r w:rsidRPr="00981C43">
        <w:rPr>
          <w:rFonts w:cs="TimesNewRoman"/>
          <w:sz w:val="24"/>
          <w:szCs w:val="24"/>
        </w:rPr>
        <w:t xml:space="preserve">.  Unfortunately, the launch date continues to be delayed (now sometime after 2022). </w:t>
      </w:r>
    </w:p>
    <w:p w:rsidR="0017496D" w:rsidRPr="00981C43" w:rsidRDefault="0017496D" w:rsidP="0017496D">
      <w:pPr>
        <w:widowControl w:val="0"/>
        <w:autoSpaceDE w:val="0"/>
        <w:autoSpaceDN w:val="0"/>
        <w:adjustRightInd w:val="0"/>
        <w:spacing w:after="240"/>
        <w:rPr>
          <w:rFonts w:cs="Helvetica"/>
          <w:sz w:val="24"/>
          <w:szCs w:val="24"/>
        </w:rPr>
      </w:pPr>
      <w:r w:rsidRPr="00981C43">
        <w:rPr>
          <w:rFonts w:cs="Helvetica"/>
          <w:sz w:val="24"/>
          <w:szCs w:val="24"/>
          <w:u w:val="single"/>
        </w:rPr>
        <w:t>CH</w:t>
      </w:r>
      <w:r w:rsidRPr="00981C43">
        <w:rPr>
          <w:rFonts w:cs="Helvetica"/>
          <w:sz w:val="24"/>
          <w:szCs w:val="24"/>
          <w:u w:val="single"/>
          <w:vertAlign w:val="subscript"/>
        </w:rPr>
        <w:t>4</w:t>
      </w:r>
      <w:r w:rsidRPr="00981C43">
        <w:rPr>
          <w:rFonts w:cs="Helvetica"/>
          <w:sz w:val="24"/>
          <w:szCs w:val="24"/>
          <w:u w:val="single"/>
        </w:rPr>
        <w:t xml:space="preserve"> Missions</w:t>
      </w:r>
      <w:r w:rsidRPr="00981C43">
        <w:rPr>
          <w:rFonts w:cs="Helvetica"/>
          <w:sz w:val="24"/>
          <w:szCs w:val="24"/>
        </w:rPr>
        <w:t>: The overall measurement strategy for CH</w:t>
      </w:r>
      <w:r w:rsidRPr="00981C43">
        <w:rPr>
          <w:rFonts w:cs="Helvetica"/>
          <w:sz w:val="24"/>
          <w:szCs w:val="24"/>
          <w:vertAlign w:val="subscript"/>
        </w:rPr>
        <w:t>4</w:t>
      </w:r>
      <w:r w:rsidRPr="00981C43">
        <w:rPr>
          <w:rFonts w:cs="Helvetica"/>
          <w:sz w:val="24"/>
          <w:szCs w:val="24"/>
        </w:rPr>
        <w:t xml:space="preserve"> missions is similar to that for CO</w:t>
      </w:r>
      <w:r w:rsidRPr="00981C43">
        <w:rPr>
          <w:rFonts w:cs="Helvetica"/>
          <w:sz w:val="24"/>
          <w:szCs w:val="24"/>
          <w:vertAlign w:val="subscript"/>
        </w:rPr>
        <w:t>2</w:t>
      </w:r>
      <w:r w:rsidRPr="00981C43">
        <w:rPr>
          <w:rFonts w:cs="Helvetica"/>
          <w:sz w:val="24"/>
          <w:szCs w:val="24"/>
        </w:rPr>
        <w:t>.  As noted earlier, the AIRS, TES and IASI instruments measure CH</w:t>
      </w:r>
      <w:r w:rsidRPr="00981C43">
        <w:rPr>
          <w:rFonts w:cs="Helvetica"/>
          <w:sz w:val="24"/>
          <w:szCs w:val="24"/>
          <w:vertAlign w:val="subscript"/>
        </w:rPr>
        <w:t>4</w:t>
      </w:r>
      <w:r w:rsidRPr="00981C43">
        <w:rPr>
          <w:rFonts w:cs="Helvetica"/>
          <w:sz w:val="24"/>
          <w:szCs w:val="24"/>
        </w:rPr>
        <w:t xml:space="preserve"> as well as CO</w:t>
      </w:r>
      <w:r w:rsidRPr="00981C43">
        <w:rPr>
          <w:rFonts w:cs="Helvetica"/>
          <w:sz w:val="24"/>
          <w:szCs w:val="24"/>
          <w:vertAlign w:val="subscript"/>
        </w:rPr>
        <w:t>2</w:t>
      </w:r>
      <w:r w:rsidRPr="00981C43">
        <w:rPr>
          <w:rFonts w:cs="Helvetica"/>
          <w:sz w:val="24"/>
          <w:szCs w:val="24"/>
        </w:rPr>
        <w:t xml:space="preserve"> in the middle troposphere and above.  The Atmospheric Chemistry Experiment (ACE) on SCISAT-1 </w:t>
      </w:r>
      <w:r w:rsidR="00EE106D" w:rsidRPr="00981C43">
        <w:rPr>
          <w:rFonts w:cs="Helvetica"/>
          <w:sz w:val="24"/>
          <w:szCs w:val="24"/>
        </w:rPr>
        <w:t xml:space="preserve">collects </w:t>
      </w:r>
      <w:r w:rsidR="002C02AF" w:rsidRPr="00981C43">
        <w:rPr>
          <w:rFonts w:cs="Helvetica"/>
          <w:sz w:val="24"/>
          <w:szCs w:val="24"/>
        </w:rPr>
        <w:t xml:space="preserve">and MIPAS on Envisat </w:t>
      </w:r>
      <w:r w:rsidRPr="00981C43">
        <w:rPr>
          <w:rFonts w:cs="Helvetica"/>
          <w:sz w:val="24"/>
          <w:szCs w:val="24"/>
        </w:rPr>
        <w:t>collect</w:t>
      </w:r>
      <w:r w:rsidR="002C02AF" w:rsidRPr="00981C43">
        <w:rPr>
          <w:rFonts w:cs="Helvetica"/>
          <w:sz w:val="24"/>
          <w:szCs w:val="24"/>
        </w:rPr>
        <w:t>ed</w:t>
      </w:r>
      <w:r w:rsidRPr="00981C43">
        <w:rPr>
          <w:rFonts w:cs="Helvetica"/>
          <w:sz w:val="24"/>
          <w:szCs w:val="24"/>
        </w:rPr>
        <w:t xml:space="preserve"> upper tropospheric and stratospheric CH</w:t>
      </w:r>
      <w:r w:rsidRPr="00981C43">
        <w:rPr>
          <w:rFonts w:cs="Helvetica"/>
          <w:sz w:val="24"/>
          <w:szCs w:val="24"/>
          <w:vertAlign w:val="subscript"/>
        </w:rPr>
        <w:t>4</w:t>
      </w:r>
      <w:r w:rsidRPr="00981C43">
        <w:rPr>
          <w:rFonts w:cs="Helvetica"/>
          <w:sz w:val="24"/>
          <w:szCs w:val="24"/>
        </w:rPr>
        <w:t xml:space="preserve"> limb profiles. </w:t>
      </w:r>
      <w:r w:rsidR="003A4BC7">
        <w:rPr>
          <w:rFonts w:cs="Helvetica"/>
          <w:sz w:val="24"/>
          <w:szCs w:val="24"/>
        </w:rPr>
        <w:t xml:space="preserve"> </w:t>
      </w:r>
      <w:r w:rsidR="003A4BC7" w:rsidRPr="007209EB">
        <w:rPr>
          <w:rFonts w:cs="Helvetica"/>
          <w:sz w:val="24"/>
          <w:szCs w:val="24"/>
        </w:rPr>
        <w:t xml:space="preserve">In fact, </w:t>
      </w:r>
      <w:r w:rsidR="003A4BC7" w:rsidRPr="00976672">
        <w:rPr>
          <w:sz w:val="24"/>
          <w:szCs w:val="24"/>
        </w:rPr>
        <w:t xml:space="preserve">SWIR measurements of methane from </w:t>
      </w:r>
      <w:r w:rsidR="003A4BC7" w:rsidRPr="007209EB">
        <w:rPr>
          <w:sz w:val="24"/>
          <w:szCs w:val="24"/>
        </w:rPr>
        <w:t>SCIAMACHY</w:t>
      </w:r>
      <w:r w:rsidR="003A4BC7" w:rsidRPr="00976672">
        <w:rPr>
          <w:sz w:val="24"/>
          <w:szCs w:val="24"/>
        </w:rPr>
        <w:t xml:space="preserve"> have already proven their utility for constraining methane sources</w:t>
      </w:r>
      <w:r w:rsidR="003A4BC7">
        <w:rPr>
          <w:sz w:val="24"/>
          <w:szCs w:val="24"/>
        </w:rPr>
        <w:t xml:space="preserve"> (Bergamaschi et al., 2007).  </w:t>
      </w:r>
      <w:r w:rsidRPr="00981C43">
        <w:rPr>
          <w:rFonts w:cs="Helvetica"/>
          <w:sz w:val="24"/>
          <w:szCs w:val="24"/>
        </w:rPr>
        <w:t>GOSAT collect</w:t>
      </w:r>
      <w:r w:rsidR="00C3559E" w:rsidRPr="00981C43">
        <w:rPr>
          <w:rFonts w:cs="Helvetica"/>
          <w:sz w:val="24"/>
          <w:szCs w:val="24"/>
        </w:rPr>
        <w:t>s</w:t>
      </w:r>
      <w:r w:rsidRPr="00981C43">
        <w:rPr>
          <w:rFonts w:cs="Helvetica"/>
          <w:sz w:val="24"/>
          <w:szCs w:val="24"/>
        </w:rPr>
        <w:t xml:space="preserve"> SWIR measurements of CH</w:t>
      </w:r>
      <w:r w:rsidRPr="00981C43">
        <w:rPr>
          <w:rFonts w:cs="Helvetica"/>
          <w:sz w:val="24"/>
          <w:szCs w:val="24"/>
          <w:vertAlign w:val="subscript"/>
        </w:rPr>
        <w:t>4</w:t>
      </w:r>
      <w:r w:rsidRPr="00981C43">
        <w:rPr>
          <w:rFonts w:cs="Helvetica"/>
          <w:sz w:val="24"/>
          <w:szCs w:val="24"/>
        </w:rPr>
        <w:t xml:space="preserve"> over the land along with glint measurements over the ocean within 20</w:t>
      </w:r>
      <w:r w:rsidRPr="00981C43">
        <w:rPr>
          <w:sz w:val="24"/>
          <w:szCs w:val="24"/>
        </w:rPr>
        <w:t>°</w:t>
      </w:r>
      <w:r w:rsidRPr="00981C43">
        <w:rPr>
          <w:rFonts w:cs="Helvetica"/>
          <w:sz w:val="24"/>
          <w:szCs w:val="24"/>
        </w:rPr>
        <w:t xml:space="preserve"> of the sub-solar </w:t>
      </w:r>
      <w:r w:rsidR="00C3559E" w:rsidRPr="00981C43">
        <w:rPr>
          <w:rFonts w:cs="Helvetica"/>
          <w:sz w:val="24"/>
          <w:szCs w:val="24"/>
        </w:rPr>
        <w:t>latitude</w:t>
      </w:r>
      <w:r w:rsidR="00435EBE" w:rsidRPr="00981C43">
        <w:rPr>
          <w:rFonts w:cs="Helvetica"/>
          <w:sz w:val="24"/>
          <w:szCs w:val="24"/>
        </w:rPr>
        <w:t xml:space="preserve"> as well as TIR CH</w:t>
      </w:r>
      <w:r w:rsidR="00383424" w:rsidRPr="00981C43">
        <w:rPr>
          <w:rFonts w:cs="Helvetica"/>
          <w:sz w:val="24"/>
          <w:szCs w:val="24"/>
          <w:vertAlign w:val="subscript"/>
        </w:rPr>
        <w:t>4</w:t>
      </w:r>
      <w:r w:rsidR="00435EBE" w:rsidRPr="00981C43">
        <w:rPr>
          <w:rFonts w:cs="Helvetica"/>
          <w:sz w:val="24"/>
          <w:szCs w:val="24"/>
        </w:rPr>
        <w:t xml:space="preserve"> measurements over both land and water</w:t>
      </w:r>
      <w:r w:rsidRPr="00981C43">
        <w:rPr>
          <w:rFonts w:cs="Helvetica"/>
          <w:sz w:val="24"/>
          <w:szCs w:val="24"/>
        </w:rPr>
        <w:t xml:space="preserve">. </w:t>
      </w:r>
      <w:r w:rsidR="00C3559E" w:rsidRPr="00981C43">
        <w:rPr>
          <w:rFonts w:cs="Helvetica"/>
          <w:sz w:val="24"/>
          <w:szCs w:val="24"/>
        </w:rPr>
        <w:t xml:space="preserve">GOSAT-2 will improve upon GOSAT in multiple ways including extended SWIR glint coverage. </w:t>
      </w:r>
      <w:r w:rsidRPr="00981C43">
        <w:rPr>
          <w:rFonts w:cs="Helvetica"/>
          <w:sz w:val="24"/>
          <w:szCs w:val="24"/>
        </w:rPr>
        <w:t>TropOMI on ESA’s Sentinel-5 precursor mission</w:t>
      </w:r>
      <w:r w:rsidR="00736774">
        <w:rPr>
          <w:rFonts w:cs="Helvetica"/>
          <w:sz w:val="24"/>
          <w:szCs w:val="24"/>
        </w:rPr>
        <w:t xml:space="preserve"> is</w:t>
      </w:r>
      <w:r w:rsidRPr="00981C43">
        <w:rPr>
          <w:rFonts w:cs="Helvetica"/>
          <w:sz w:val="24"/>
          <w:szCs w:val="24"/>
        </w:rPr>
        <w:t>scheduled for launch in 2015</w:t>
      </w:r>
      <w:r w:rsidR="00736774">
        <w:rPr>
          <w:rFonts w:cs="Helvetica"/>
          <w:sz w:val="24"/>
          <w:szCs w:val="24"/>
        </w:rPr>
        <w:t xml:space="preserve">.  </w:t>
      </w:r>
      <w:r w:rsidR="00736774" w:rsidRPr="00981C43">
        <w:rPr>
          <w:rFonts w:cs="Helvetica"/>
          <w:sz w:val="24"/>
          <w:szCs w:val="24"/>
        </w:rPr>
        <w:t>TropOM</w:t>
      </w:r>
      <w:r w:rsidR="00736774">
        <w:rPr>
          <w:rFonts w:cs="Helvetica"/>
          <w:sz w:val="24"/>
          <w:szCs w:val="24"/>
        </w:rPr>
        <w:t>I</w:t>
      </w:r>
      <w:r w:rsidR="00736774" w:rsidRPr="00981C43">
        <w:rPr>
          <w:rFonts w:cs="Helvetica"/>
          <w:sz w:val="24"/>
          <w:szCs w:val="24"/>
        </w:rPr>
        <w:t xml:space="preserve"> </w:t>
      </w:r>
      <w:r w:rsidRPr="00981C43">
        <w:rPr>
          <w:rFonts w:cs="Helvetica"/>
          <w:sz w:val="24"/>
          <w:szCs w:val="24"/>
        </w:rPr>
        <w:t>will measure CH</w:t>
      </w:r>
      <w:r w:rsidRPr="00981C43">
        <w:rPr>
          <w:rFonts w:cs="Helvetica"/>
          <w:sz w:val="24"/>
          <w:szCs w:val="24"/>
          <w:vertAlign w:val="subscript"/>
        </w:rPr>
        <w:t>4</w:t>
      </w:r>
      <w:r w:rsidRPr="00981C43">
        <w:rPr>
          <w:rFonts w:cs="Helvetica"/>
          <w:sz w:val="24"/>
          <w:szCs w:val="24"/>
        </w:rPr>
        <w:t xml:space="preserve"> using nadir SWIR reflectance at wavelengths near 2.3 microns, along with other tropospheric trace gases important for air quality monitoring. </w:t>
      </w:r>
      <w:r w:rsidR="00736774">
        <w:rPr>
          <w:rFonts w:cs="Helvetica"/>
          <w:sz w:val="24"/>
          <w:szCs w:val="24"/>
        </w:rPr>
        <w:t xml:space="preserve"> With a moderately-sized footprint (7x7 km</w:t>
      </w:r>
      <w:r w:rsidR="00736774" w:rsidRPr="007A2497">
        <w:rPr>
          <w:rFonts w:cs="Helvetica"/>
          <w:sz w:val="24"/>
          <w:szCs w:val="24"/>
          <w:vertAlign w:val="superscript"/>
        </w:rPr>
        <w:t>2</w:t>
      </w:r>
      <w:r w:rsidR="00736774">
        <w:rPr>
          <w:rFonts w:cs="Helvetica"/>
          <w:sz w:val="24"/>
          <w:szCs w:val="24"/>
        </w:rPr>
        <w:t>) and a wide (2600 km) swath, TropOMI will yield daily global coverage of XCH</w:t>
      </w:r>
      <w:r w:rsidR="00736774" w:rsidRPr="00393D41">
        <w:rPr>
          <w:rFonts w:cs="Helvetica"/>
          <w:sz w:val="24"/>
          <w:szCs w:val="24"/>
          <w:vertAlign w:val="subscript"/>
        </w:rPr>
        <w:t>4</w:t>
      </w:r>
      <w:r w:rsidR="00736774">
        <w:rPr>
          <w:rFonts w:cs="Helvetica"/>
          <w:sz w:val="24"/>
          <w:szCs w:val="24"/>
        </w:rPr>
        <w:t xml:space="preserve"> (prior to cloud-filtering) over its 7-year target lifetime.  </w:t>
      </w:r>
      <w:r w:rsidRPr="00981C43">
        <w:rPr>
          <w:rFonts w:cs="Helvetica"/>
          <w:sz w:val="24"/>
          <w:szCs w:val="24"/>
        </w:rPr>
        <w:t>The MERL</w:t>
      </w:r>
      <w:r w:rsidR="009133B7">
        <w:rPr>
          <w:rFonts w:cs="Helvetica"/>
          <w:sz w:val="24"/>
          <w:szCs w:val="24"/>
        </w:rPr>
        <w:t>IN</w:t>
      </w:r>
      <w:r w:rsidRPr="00981C43">
        <w:rPr>
          <w:rFonts w:cs="Helvetica"/>
          <w:sz w:val="24"/>
          <w:szCs w:val="24"/>
        </w:rPr>
        <w:t xml:space="preserve"> </w:t>
      </w:r>
      <w:r w:rsidRPr="00981C43">
        <w:rPr>
          <w:sz w:val="24"/>
          <w:szCs w:val="24"/>
        </w:rPr>
        <w:t>(Methane Remote Sensing Lidar)</w:t>
      </w:r>
      <w:r w:rsidRPr="00981C43">
        <w:rPr>
          <w:rFonts w:cs="Helvetica"/>
          <w:sz w:val="24"/>
          <w:szCs w:val="24"/>
        </w:rPr>
        <w:t xml:space="preserve"> Mission</w:t>
      </w:r>
      <w:r w:rsidR="0040680B" w:rsidRPr="00981C43">
        <w:rPr>
          <w:rFonts w:cs="Helvetica"/>
          <w:sz w:val="24"/>
          <w:szCs w:val="24"/>
        </w:rPr>
        <w:t xml:space="preserve"> (</w:t>
      </w:r>
      <w:hyperlink r:id="rId51" w:history="1">
        <w:r w:rsidR="0040680B" w:rsidRPr="00BE012D">
          <w:rPr>
            <w:rStyle w:val="Hyperlink"/>
            <w:rFonts w:cs="Helvetica"/>
            <w:sz w:val="24"/>
            <w:szCs w:val="24"/>
          </w:rPr>
          <w:t>http://www.dlr.de/pa/en/desktopdefault.aspx/tabid-2342/6725_read-26662/</w:t>
        </w:r>
      </w:hyperlink>
      <w:r w:rsidR="0040680B" w:rsidRPr="00981C43">
        <w:rPr>
          <w:rFonts w:cs="Helvetica"/>
          <w:sz w:val="24"/>
          <w:szCs w:val="24"/>
        </w:rPr>
        <w:t xml:space="preserve">) </w:t>
      </w:r>
      <w:r w:rsidRPr="00DA576E">
        <w:rPr>
          <w:rFonts w:cs="Helvetica"/>
          <w:sz w:val="24"/>
          <w:szCs w:val="24"/>
        </w:rPr>
        <w:t>of CNES and DLR is the first space mission to use a lidar for measuring CH</w:t>
      </w:r>
      <w:r w:rsidRPr="00981C43">
        <w:rPr>
          <w:rFonts w:cs="Helvetica"/>
          <w:sz w:val="24"/>
          <w:szCs w:val="24"/>
          <w:vertAlign w:val="subscript"/>
        </w:rPr>
        <w:t>4</w:t>
      </w:r>
      <w:r w:rsidR="00435EBE" w:rsidRPr="00981C43">
        <w:rPr>
          <w:rFonts w:cs="Helvetica"/>
          <w:sz w:val="24"/>
          <w:szCs w:val="24"/>
          <w:vertAlign w:val="subscript"/>
        </w:rPr>
        <w:t xml:space="preserve"> </w:t>
      </w:r>
      <w:r w:rsidR="00435EBE" w:rsidRPr="00981C43">
        <w:rPr>
          <w:rFonts w:cs="Helvetica"/>
          <w:sz w:val="24"/>
          <w:szCs w:val="24"/>
        </w:rPr>
        <w:t>(Kiemle et al. 2011</w:t>
      </w:r>
      <w:r w:rsidR="004F4931" w:rsidRPr="00981C43">
        <w:rPr>
          <w:rFonts w:cs="Helvetica"/>
          <w:sz w:val="24"/>
          <w:szCs w:val="24"/>
        </w:rPr>
        <w:t>)</w:t>
      </w:r>
      <w:r w:rsidRPr="00981C43">
        <w:rPr>
          <w:rFonts w:cs="Helvetica"/>
          <w:sz w:val="24"/>
          <w:szCs w:val="24"/>
        </w:rPr>
        <w:t>. MERL</w:t>
      </w:r>
      <w:r w:rsidR="009133B7">
        <w:rPr>
          <w:rFonts w:cs="Helvetica"/>
          <w:sz w:val="24"/>
          <w:szCs w:val="24"/>
        </w:rPr>
        <w:t>IN</w:t>
      </w:r>
      <w:r w:rsidRPr="00981C43">
        <w:rPr>
          <w:rFonts w:cs="Helvetica"/>
          <w:sz w:val="24"/>
          <w:szCs w:val="24"/>
        </w:rPr>
        <w:t xml:space="preserve"> will not make an oxygen measurement to infer the dry air mass, but rather it will use assimilated meteorological data products for surface pressure, temperature, and water vapor information. MERL</w:t>
      </w:r>
      <w:r w:rsidR="009133B7">
        <w:rPr>
          <w:rFonts w:cs="Helvetica"/>
          <w:sz w:val="24"/>
          <w:szCs w:val="24"/>
        </w:rPr>
        <w:t>IN</w:t>
      </w:r>
      <w:r w:rsidRPr="00981C43">
        <w:rPr>
          <w:rFonts w:cs="Helvetica"/>
          <w:sz w:val="24"/>
          <w:szCs w:val="24"/>
        </w:rPr>
        <w:t xml:space="preserve"> will be launched in 2017. As with ASCENDS, this active sensing approach has a very narrow ground footprint and is capable of measurements during both day and night, in all seasons, and at all latitudes. </w:t>
      </w:r>
    </w:p>
    <w:p w:rsidR="0017496D" w:rsidRPr="00981C43" w:rsidRDefault="0017496D" w:rsidP="0017496D">
      <w:pPr>
        <w:widowControl w:val="0"/>
        <w:autoSpaceDE w:val="0"/>
        <w:autoSpaceDN w:val="0"/>
        <w:adjustRightInd w:val="0"/>
        <w:spacing w:after="240"/>
        <w:rPr>
          <w:rFonts w:cs="Helvetica"/>
          <w:sz w:val="24"/>
          <w:szCs w:val="24"/>
        </w:rPr>
      </w:pPr>
      <w:r w:rsidRPr="00981C43">
        <w:rPr>
          <w:rFonts w:cs="Helvetica"/>
          <w:sz w:val="24"/>
          <w:szCs w:val="24"/>
        </w:rPr>
        <w:t>In summary, over the next decade, a succession of partially</w:t>
      </w:r>
      <w:r w:rsidR="00852966" w:rsidRPr="00981C43">
        <w:rPr>
          <w:rFonts w:cs="Helvetica"/>
          <w:sz w:val="24"/>
          <w:szCs w:val="24"/>
        </w:rPr>
        <w:t xml:space="preserve"> </w:t>
      </w:r>
      <w:r w:rsidRPr="00981C43">
        <w:rPr>
          <w:rFonts w:cs="Helvetica"/>
          <w:sz w:val="24"/>
          <w:szCs w:val="24"/>
        </w:rPr>
        <w:t>overlapping missions with a range of CO</w:t>
      </w:r>
      <w:r w:rsidRPr="00981C43">
        <w:rPr>
          <w:rFonts w:cs="Helvetica"/>
          <w:sz w:val="24"/>
          <w:szCs w:val="24"/>
          <w:vertAlign w:val="subscript"/>
        </w:rPr>
        <w:t>2</w:t>
      </w:r>
      <w:r w:rsidRPr="00981C43">
        <w:rPr>
          <w:rFonts w:cs="Helvetica"/>
          <w:sz w:val="24"/>
          <w:szCs w:val="24"/>
        </w:rPr>
        <w:t xml:space="preserve"> and CH</w:t>
      </w:r>
      <w:r w:rsidRPr="00981C43">
        <w:rPr>
          <w:rFonts w:cs="Helvetica"/>
          <w:sz w:val="24"/>
          <w:szCs w:val="24"/>
          <w:vertAlign w:val="subscript"/>
        </w:rPr>
        <w:t>4</w:t>
      </w:r>
      <w:r w:rsidRPr="00981C43">
        <w:rPr>
          <w:rFonts w:cs="Helvetica"/>
          <w:sz w:val="24"/>
          <w:szCs w:val="24"/>
        </w:rPr>
        <w:t xml:space="preserve"> measurement capabilities will be deployed in low Earth orbit.  Each successive mission has been conceived with unique capabilities, designed to improve the measurement precision and accuracy, as well as the spatial and temporal resolution and coverage</w:t>
      </w:r>
      <w:r w:rsidR="009E1A08" w:rsidRPr="00981C43">
        <w:rPr>
          <w:rFonts w:cs="Helvetica"/>
          <w:sz w:val="24"/>
          <w:szCs w:val="24"/>
        </w:rPr>
        <w:t>,</w:t>
      </w:r>
      <w:r w:rsidRPr="00981C43">
        <w:rPr>
          <w:rFonts w:cs="Helvetica"/>
          <w:sz w:val="24"/>
          <w:szCs w:val="24"/>
        </w:rPr>
        <w:t xml:space="preserve"> to improve understanding of surface fluxes of GHGs from the continental to local scales.  However, given their finite lifetimes, there may be minimum overlap between the operational phases of these missions, and there is still a significant chance that there will be measurement gaps, like the potential gap between the end of the nominal GOSAT mission and the start of the OCO-2 mission.  Each mission must therefore be considered a critical link in a chain that must be </w:t>
      </w:r>
      <w:r w:rsidRPr="00981C43">
        <w:rPr>
          <w:rFonts w:cs="Helvetica"/>
          <w:sz w:val="24"/>
          <w:szCs w:val="24"/>
        </w:rPr>
        <w:lastRenderedPageBreak/>
        <w:t xml:space="preserve">successfully deployed to ensure a continuous climate data record over this coming decade. </w:t>
      </w:r>
    </w:p>
    <w:p w:rsidR="0017496D" w:rsidRPr="00981C43" w:rsidRDefault="0017496D" w:rsidP="0017496D">
      <w:pPr>
        <w:widowControl w:val="0"/>
        <w:autoSpaceDE w:val="0"/>
        <w:autoSpaceDN w:val="0"/>
        <w:adjustRightInd w:val="0"/>
        <w:spacing w:after="240"/>
        <w:rPr>
          <w:rFonts w:cs="Helvetica"/>
          <w:sz w:val="24"/>
          <w:szCs w:val="24"/>
        </w:rPr>
      </w:pPr>
      <w:r w:rsidRPr="00981C43">
        <w:rPr>
          <w:rFonts w:cs="Helvetica"/>
          <w:sz w:val="24"/>
          <w:szCs w:val="24"/>
        </w:rPr>
        <w:t xml:space="preserve">For those periods when more than one mission is returning data, much greater benefits could be realized if these space-based measurements could be coordinated with each other and with the surface greenhouse gas monitoring network to produce a global monitoring system with the resolution and coverage needed to provide policy-relevant information. Some of the missions provide particularly strong synergies in this context, such as OCO-2 (polar, sun-synchronous orbit) and OCO-3 (low inclination, precessing orbit) or CarbonSat (wide swath dayside) and ASCENDS (narrow track, day and night coverage). </w:t>
      </w:r>
      <w:r w:rsidR="00736774">
        <w:rPr>
          <w:rFonts w:cs="Helvetica"/>
          <w:sz w:val="24"/>
          <w:szCs w:val="24"/>
        </w:rPr>
        <w:t xml:space="preserve"> </w:t>
      </w:r>
      <w:r w:rsidR="00736774" w:rsidRPr="00976672">
        <w:rPr>
          <w:sz w:val="24"/>
          <w:szCs w:val="24"/>
        </w:rPr>
        <w:t>Translating column information to reliably account for near-surface emis</w:t>
      </w:r>
      <w:r w:rsidR="00736774" w:rsidRPr="00A1774E">
        <w:rPr>
          <w:sz w:val="24"/>
          <w:szCs w:val="24"/>
        </w:rPr>
        <w:t>sions and uptake is a significant</w:t>
      </w:r>
      <w:r w:rsidR="00736774" w:rsidRPr="00976672">
        <w:rPr>
          <w:sz w:val="24"/>
          <w:szCs w:val="24"/>
        </w:rPr>
        <w:t xml:space="preserve"> challenge that </w:t>
      </w:r>
      <w:r w:rsidR="00736774">
        <w:rPr>
          <w:sz w:val="24"/>
          <w:szCs w:val="24"/>
        </w:rPr>
        <w:t xml:space="preserve">requires </w:t>
      </w:r>
      <w:r w:rsidR="00736774" w:rsidRPr="00A1774E">
        <w:rPr>
          <w:sz w:val="24"/>
          <w:szCs w:val="24"/>
        </w:rPr>
        <w:t>on-going validation and a dense network of ground satations.</w:t>
      </w:r>
      <w:r w:rsidR="00736774">
        <w:rPr>
          <w:sz w:val="24"/>
          <w:szCs w:val="24"/>
        </w:rPr>
        <w:t xml:space="preserve"> </w:t>
      </w:r>
      <w:r w:rsidR="00736774" w:rsidRPr="00A1774E">
        <w:rPr>
          <w:rFonts w:cs="Helvetica"/>
          <w:sz w:val="24"/>
          <w:szCs w:val="24"/>
        </w:rPr>
        <w:t xml:space="preserve"> </w:t>
      </w:r>
      <w:r w:rsidRPr="00981C43">
        <w:rPr>
          <w:rFonts w:cs="Helvetica"/>
          <w:sz w:val="24"/>
          <w:szCs w:val="24"/>
        </w:rPr>
        <w:t>To meet this objective</w:t>
      </w:r>
      <w:r w:rsidR="00C868BF">
        <w:rPr>
          <w:rFonts w:cs="Helvetica"/>
          <w:sz w:val="24"/>
          <w:szCs w:val="24"/>
        </w:rPr>
        <w:t xml:space="preserve"> of</w:t>
      </w:r>
      <w:r w:rsidR="00C868BF" w:rsidRPr="00A1774E">
        <w:rPr>
          <w:rFonts w:cs="Helvetica"/>
          <w:sz w:val="24"/>
          <w:szCs w:val="24"/>
        </w:rPr>
        <w:t xml:space="preserve"> </w:t>
      </w:r>
      <w:r w:rsidR="00C868BF">
        <w:rPr>
          <w:rFonts w:cs="Helvetica"/>
          <w:sz w:val="24"/>
          <w:szCs w:val="24"/>
        </w:rPr>
        <w:t xml:space="preserve">a </w:t>
      </w:r>
      <w:r w:rsidR="00C868BF" w:rsidRPr="00981C43">
        <w:rPr>
          <w:rFonts w:cs="Helvetica"/>
          <w:sz w:val="24"/>
          <w:szCs w:val="24"/>
        </w:rPr>
        <w:t>continuous climate data record over this coming decade</w:t>
      </w:r>
      <w:r w:rsidRPr="00981C43">
        <w:rPr>
          <w:rFonts w:cs="Helvetica"/>
          <w:sz w:val="24"/>
          <w:szCs w:val="24"/>
        </w:rPr>
        <w:t>, the measurements must be cross-calibrated and the retrieved X</w:t>
      </w:r>
      <w:r w:rsidRPr="00981C43">
        <w:rPr>
          <w:rFonts w:cs="Helvetica"/>
          <w:sz w:val="24"/>
          <w:szCs w:val="24"/>
          <w:vertAlign w:val="subscript"/>
        </w:rPr>
        <w:t>CO2</w:t>
      </w:r>
      <w:r w:rsidRPr="00981C43">
        <w:rPr>
          <w:rFonts w:cs="Helvetica"/>
          <w:sz w:val="24"/>
          <w:szCs w:val="24"/>
        </w:rPr>
        <w:t xml:space="preserve"> and X</w:t>
      </w:r>
      <w:r w:rsidRPr="00BE012D">
        <w:rPr>
          <w:rFonts w:cs="Helvetica"/>
          <w:sz w:val="24"/>
          <w:szCs w:val="24"/>
          <w:vertAlign w:val="subscript"/>
        </w:rPr>
        <w:t>CH</w:t>
      </w:r>
      <w:r w:rsidRPr="00981C43">
        <w:rPr>
          <w:rFonts w:cs="Helvetica"/>
          <w:sz w:val="24"/>
          <w:szCs w:val="24"/>
          <w:vertAlign w:val="subscript"/>
        </w:rPr>
        <w:t>4</w:t>
      </w:r>
      <w:r w:rsidRPr="00DA576E">
        <w:rPr>
          <w:rFonts w:cs="Helvetica"/>
          <w:sz w:val="24"/>
          <w:szCs w:val="24"/>
        </w:rPr>
        <w:t xml:space="preserve"> estimates must be cross-validated against internationally recognized standards. All of these data could be assimi</w:t>
      </w:r>
      <w:r w:rsidRPr="00981C43">
        <w:rPr>
          <w:rFonts w:cs="Helvetica"/>
          <w:sz w:val="24"/>
          <w:szCs w:val="24"/>
        </w:rPr>
        <w:t>lated into flux inversion models to quantify CO</w:t>
      </w:r>
      <w:r w:rsidRPr="00981C43">
        <w:rPr>
          <w:rFonts w:cs="Helvetica"/>
          <w:sz w:val="24"/>
          <w:szCs w:val="24"/>
          <w:vertAlign w:val="subscript"/>
        </w:rPr>
        <w:t>2</w:t>
      </w:r>
      <w:r w:rsidRPr="00981C43">
        <w:rPr>
          <w:rFonts w:cs="Helvetica"/>
          <w:sz w:val="24"/>
          <w:szCs w:val="24"/>
        </w:rPr>
        <w:t xml:space="preserve"> and/or CH</w:t>
      </w:r>
      <w:r w:rsidRPr="00981C43">
        <w:rPr>
          <w:rFonts w:cs="Helvetica"/>
          <w:sz w:val="24"/>
          <w:szCs w:val="24"/>
          <w:vertAlign w:val="subscript"/>
        </w:rPr>
        <w:t>4</w:t>
      </w:r>
      <w:r w:rsidRPr="00981C43">
        <w:rPr>
          <w:rFonts w:cs="Helvetica"/>
          <w:sz w:val="24"/>
          <w:szCs w:val="24"/>
        </w:rPr>
        <w:t xml:space="preserve"> sources and sinks on regional scales over the globe. A closely</w:t>
      </w:r>
      <w:r w:rsidR="00852966" w:rsidRPr="00981C43">
        <w:rPr>
          <w:rFonts w:cs="Helvetica"/>
          <w:sz w:val="24"/>
          <w:szCs w:val="24"/>
        </w:rPr>
        <w:t xml:space="preserve"> </w:t>
      </w:r>
      <w:r w:rsidRPr="00981C43">
        <w:rPr>
          <w:rFonts w:cs="Helvetica"/>
          <w:sz w:val="24"/>
          <w:szCs w:val="24"/>
        </w:rPr>
        <w:t xml:space="preserve">coordinated space-based constellation would also provide continuity and resiliency to losses of individual satellites. </w:t>
      </w:r>
    </w:p>
    <w:p w:rsidR="0017496D" w:rsidRPr="00BE012D" w:rsidRDefault="00E51B74" w:rsidP="00E51B74">
      <w:pPr>
        <w:pStyle w:val="Heading1"/>
        <w:numPr>
          <w:ilvl w:val="0"/>
          <w:numId w:val="0"/>
        </w:numPr>
        <w:spacing w:before="0" w:after="0"/>
        <w:rPr>
          <w:rFonts w:asciiTheme="minorHAnsi" w:hAnsiTheme="minorHAnsi" w:cstheme="minorHAnsi"/>
          <w:sz w:val="24"/>
          <w:szCs w:val="24"/>
          <w:lang w:val="en-US"/>
        </w:rPr>
      </w:pPr>
      <w:r w:rsidRPr="00BE012D">
        <w:rPr>
          <w:rFonts w:asciiTheme="minorHAnsi" w:hAnsiTheme="minorHAnsi" w:cstheme="minorHAnsi"/>
          <w:sz w:val="24"/>
          <w:szCs w:val="24"/>
          <w:lang w:val="en-US"/>
        </w:rPr>
        <w:t>4.</w:t>
      </w:r>
      <w:r w:rsidR="00BE4874" w:rsidRPr="00BE012D">
        <w:rPr>
          <w:rFonts w:asciiTheme="minorHAnsi" w:hAnsiTheme="minorHAnsi" w:cstheme="minorHAnsi"/>
          <w:sz w:val="24"/>
          <w:szCs w:val="24"/>
          <w:lang w:val="en-US"/>
        </w:rPr>
        <w:t>5</w:t>
      </w:r>
      <w:r w:rsidRPr="00BE012D">
        <w:rPr>
          <w:rFonts w:asciiTheme="minorHAnsi" w:hAnsiTheme="minorHAnsi" w:cstheme="minorHAnsi"/>
          <w:sz w:val="24"/>
          <w:szCs w:val="24"/>
          <w:lang w:val="en-US"/>
        </w:rPr>
        <w:t xml:space="preserve">  </w:t>
      </w:r>
      <w:r w:rsidR="0017496D" w:rsidRPr="00BE012D">
        <w:rPr>
          <w:rFonts w:asciiTheme="minorHAnsi" w:hAnsiTheme="minorHAnsi" w:cstheme="minorHAnsi"/>
          <w:sz w:val="24"/>
          <w:szCs w:val="24"/>
          <w:lang w:val="en-US"/>
        </w:rPr>
        <w:t xml:space="preserve">Alignment of </w:t>
      </w:r>
      <w:r w:rsidR="00374A22">
        <w:rPr>
          <w:rFonts w:asciiTheme="minorHAnsi" w:hAnsiTheme="minorHAnsi" w:cstheme="minorHAnsi"/>
          <w:sz w:val="24"/>
          <w:szCs w:val="24"/>
          <w:lang w:val="en-US"/>
        </w:rPr>
        <w:t>F</w:t>
      </w:r>
      <w:r w:rsidR="0017496D" w:rsidRPr="00BE012D">
        <w:rPr>
          <w:rFonts w:asciiTheme="minorHAnsi" w:hAnsiTheme="minorHAnsi" w:cstheme="minorHAnsi"/>
          <w:sz w:val="24"/>
          <w:szCs w:val="24"/>
          <w:lang w:val="en-US"/>
        </w:rPr>
        <w:t xml:space="preserve">uture </w:t>
      </w:r>
      <w:r w:rsidR="00374A22">
        <w:rPr>
          <w:rFonts w:asciiTheme="minorHAnsi" w:hAnsiTheme="minorHAnsi" w:cstheme="minorHAnsi"/>
          <w:sz w:val="24"/>
          <w:szCs w:val="24"/>
          <w:lang w:val="en-US"/>
        </w:rPr>
        <w:t>S</w:t>
      </w:r>
      <w:r w:rsidR="0017496D" w:rsidRPr="00BE012D">
        <w:rPr>
          <w:rFonts w:asciiTheme="minorHAnsi" w:hAnsiTheme="minorHAnsi" w:cstheme="minorHAnsi"/>
          <w:sz w:val="24"/>
          <w:szCs w:val="24"/>
          <w:lang w:val="en-US"/>
        </w:rPr>
        <w:t xml:space="preserve">pace-based </w:t>
      </w:r>
      <w:r w:rsidR="00374A22">
        <w:rPr>
          <w:rFonts w:asciiTheme="minorHAnsi" w:hAnsiTheme="minorHAnsi" w:cstheme="minorHAnsi"/>
          <w:sz w:val="24"/>
          <w:szCs w:val="24"/>
          <w:lang w:val="en-US"/>
        </w:rPr>
        <w:t>O</w:t>
      </w:r>
      <w:r w:rsidR="0017496D" w:rsidRPr="00BE012D">
        <w:rPr>
          <w:rFonts w:asciiTheme="minorHAnsi" w:hAnsiTheme="minorHAnsi" w:cstheme="minorHAnsi"/>
          <w:sz w:val="24"/>
          <w:szCs w:val="24"/>
          <w:lang w:val="en-US"/>
        </w:rPr>
        <w:t xml:space="preserve">bservations with </w:t>
      </w:r>
      <w:r w:rsidR="00374A22">
        <w:rPr>
          <w:rFonts w:asciiTheme="minorHAnsi" w:hAnsiTheme="minorHAnsi" w:cstheme="minorHAnsi"/>
          <w:sz w:val="24"/>
          <w:szCs w:val="24"/>
          <w:lang w:val="en-US"/>
        </w:rPr>
        <w:t>S</w:t>
      </w:r>
      <w:r w:rsidR="0017496D" w:rsidRPr="00BE012D">
        <w:rPr>
          <w:rFonts w:asciiTheme="minorHAnsi" w:hAnsiTheme="minorHAnsi" w:cstheme="minorHAnsi"/>
          <w:sz w:val="24"/>
          <w:szCs w:val="24"/>
          <w:lang w:val="en-US"/>
        </w:rPr>
        <w:t xml:space="preserve">cience and </w:t>
      </w:r>
      <w:r w:rsidR="00374A22">
        <w:rPr>
          <w:rFonts w:asciiTheme="minorHAnsi" w:hAnsiTheme="minorHAnsi" w:cstheme="minorHAnsi"/>
          <w:sz w:val="24"/>
          <w:szCs w:val="24"/>
          <w:lang w:val="en-US"/>
        </w:rPr>
        <w:t>P</w:t>
      </w:r>
      <w:r w:rsidR="0017496D" w:rsidRPr="00BE012D">
        <w:rPr>
          <w:rFonts w:asciiTheme="minorHAnsi" w:hAnsiTheme="minorHAnsi" w:cstheme="minorHAnsi"/>
          <w:sz w:val="24"/>
          <w:szCs w:val="24"/>
          <w:lang w:val="en-US"/>
        </w:rPr>
        <w:t xml:space="preserve">olicy </w:t>
      </w:r>
      <w:r w:rsidR="00374A22">
        <w:rPr>
          <w:rFonts w:asciiTheme="minorHAnsi" w:hAnsiTheme="minorHAnsi" w:cstheme="minorHAnsi"/>
          <w:sz w:val="24"/>
          <w:szCs w:val="24"/>
          <w:lang w:val="en-US"/>
        </w:rPr>
        <w:t>O</w:t>
      </w:r>
      <w:r w:rsidR="0017496D" w:rsidRPr="00BE012D">
        <w:rPr>
          <w:rFonts w:asciiTheme="minorHAnsi" w:hAnsiTheme="minorHAnsi" w:cstheme="minorHAnsi"/>
          <w:sz w:val="24"/>
          <w:szCs w:val="24"/>
          <w:lang w:val="en-US"/>
        </w:rPr>
        <w:t>bjectives</w:t>
      </w:r>
    </w:p>
    <w:p w:rsidR="00E51B74" w:rsidRPr="00BE012D" w:rsidRDefault="00E51B74" w:rsidP="00E51B74">
      <w:pPr>
        <w:rPr>
          <w:lang w:eastAsia="fr-FR"/>
        </w:rPr>
      </w:pPr>
    </w:p>
    <w:p w:rsidR="0017496D" w:rsidRPr="00981C43" w:rsidRDefault="0017496D" w:rsidP="00E51B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4"/>
          <w:szCs w:val="24"/>
        </w:rPr>
      </w:pPr>
      <w:r w:rsidRPr="00981C43">
        <w:rPr>
          <w:rFonts w:asciiTheme="minorHAnsi" w:hAnsiTheme="minorHAnsi" w:cstheme="minorHAnsi"/>
          <w:sz w:val="24"/>
          <w:szCs w:val="24"/>
        </w:rPr>
        <w:t>Space</w:t>
      </w:r>
      <w:r w:rsidR="00852966" w:rsidRPr="00DA576E">
        <w:rPr>
          <w:rFonts w:asciiTheme="minorHAnsi" w:hAnsiTheme="minorHAnsi" w:cstheme="minorHAnsi"/>
          <w:sz w:val="24"/>
          <w:szCs w:val="24"/>
        </w:rPr>
        <w:t>-</w:t>
      </w:r>
      <w:r w:rsidRPr="00981C43">
        <w:rPr>
          <w:rFonts w:asciiTheme="minorHAnsi" w:hAnsiTheme="minorHAnsi" w:cstheme="minorHAnsi"/>
          <w:sz w:val="24"/>
          <w:szCs w:val="24"/>
        </w:rPr>
        <w:t>based measurements of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xml:space="preserve"> and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xml:space="preserve"> address </w:t>
      </w:r>
      <w:r w:rsidRPr="00981C43">
        <w:rPr>
          <w:rFonts w:asciiTheme="minorHAnsi" w:hAnsiTheme="minorHAnsi" w:cstheme="minorHAnsi"/>
          <w:i/>
          <w:sz w:val="24"/>
          <w:szCs w:val="24"/>
        </w:rPr>
        <w:t>distinct, but linked</w:t>
      </w:r>
      <w:r w:rsidRPr="00981C43">
        <w:rPr>
          <w:rFonts w:asciiTheme="minorHAnsi" w:hAnsiTheme="minorHAnsi" w:cstheme="minorHAnsi"/>
          <w:sz w:val="24"/>
          <w:szCs w:val="24"/>
        </w:rPr>
        <w:t xml:space="preserve"> science and policy objectives:</w:t>
      </w:r>
    </w:p>
    <w:p w:rsidR="001C11A3" w:rsidRPr="00981C43" w:rsidRDefault="001C11A3" w:rsidP="00E51B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4"/>
          <w:szCs w:val="24"/>
        </w:rPr>
      </w:pPr>
    </w:p>
    <w:p w:rsidR="0017496D" w:rsidRPr="00BE012D" w:rsidRDefault="00C868BF" w:rsidP="00535162">
      <w:pPr>
        <w:pStyle w:val="ListParagraph"/>
        <w:numPr>
          <w:ilvl w:val="0"/>
          <w:numId w:val="25"/>
        </w:numPr>
        <w:tabs>
          <w:tab w:val="left" w:pos="1080"/>
        </w:tabs>
        <w:autoSpaceDE w:val="0"/>
        <w:autoSpaceDN w:val="0"/>
        <w:adjustRightInd w:val="0"/>
        <w:ind w:firstLine="0"/>
        <w:contextualSpacing/>
        <w:rPr>
          <w:rFonts w:asciiTheme="minorHAnsi" w:hAnsiTheme="minorHAnsi" w:cstheme="minorHAnsi"/>
          <w:color w:val="212125"/>
          <w:sz w:val="24"/>
          <w:szCs w:val="24"/>
        </w:rPr>
      </w:pPr>
      <w:r>
        <w:rPr>
          <w:rFonts w:asciiTheme="minorHAnsi" w:hAnsiTheme="minorHAnsi" w:cstheme="minorHAnsi"/>
          <w:color w:val="212125"/>
          <w:sz w:val="24"/>
          <w:szCs w:val="24"/>
        </w:rPr>
        <w:t>T</w:t>
      </w:r>
      <w:r w:rsidRPr="009A5D63">
        <w:rPr>
          <w:rFonts w:asciiTheme="minorHAnsi" w:hAnsiTheme="minorHAnsi" w:cstheme="minorHAnsi"/>
          <w:color w:val="212125"/>
          <w:sz w:val="24"/>
          <w:szCs w:val="24"/>
        </w:rPr>
        <w:t xml:space="preserve">o monitor, attribute, and assess </w:t>
      </w:r>
      <w:r>
        <w:rPr>
          <w:rFonts w:asciiTheme="minorHAnsi" w:hAnsiTheme="minorHAnsi" w:cstheme="minorHAnsi"/>
          <w:color w:val="212125"/>
          <w:sz w:val="24"/>
          <w:szCs w:val="24"/>
        </w:rPr>
        <w:t>natural</w:t>
      </w:r>
      <w:r w:rsidRPr="009A5D63">
        <w:rPr>
          <w:rFonts w:asciiTheme="minorHAnsi" w:hAnsiTheme="minorHAnsi" w:cstheme="minorHAnsi"/>
          <w:color w:val="212125"/>
          <w:sz w:val="24"/>
          <w:szCs w:val="24"/>
        </w:rPr>
        <w:t xml:space="preserve"> sources and sinks, including the </w:t>
      </w:r>
      <w:r>
        <w:rPr>
          <w:rFonts w:asciiTheme="minorHAnsi" w:hAnsiTheme="minorHAnsi" w:cstheme="minorHAnsi"/>
          <w:color w:val="212125"/>
          <w:sz w:val="24"/>
          <w:szCs w:val="24"/>
        </w:rPr>
        <w:t>potential feedbacks of climate on these fluxes and</w:t>
      </w:r>
      <w:r w:rsidRPr="009A5D63">
        <w:rPr>
          <w:rFonts w:asciiTheme="minorHAnsi" w:hAnsiTheme="minorHAnsi" w:cstheme="minorHAnsi"/>
          <w:color w:val="212125"/>
          <w:sz w:val="24"/>
          <w:szCs w:val="24"/>
        </w:rPr>
        <w:t xml:space="preserve"> on global atmospheric CO</w:t>
      </w:r>
      <w:r w:rsidRPr="009A5D63">
        <w:rPr>
          <w:rFonts w:asciiTheme="minorHAnsi" w:hAnsiTheme="minorHAnsi" w:cstheme="minorHAnsi"/>
          <w:color w:val="212125"/>
          <w:sz w:val="24"/>
          <w:szCs w:val="24"/>
          <w:vertAlign w:val="subscript"/>
        </w:rPr>
        <w:t>2</w:t>
      </w:r>
      <w:r w:rsidRPr="009A5D63">
        <w:rPr>
          <w:rFonts w:asciiTheme="minorHAnsi" w:hAnsiTheme="minorHAnsi" w:cstheme="minorHAnsi"/>
          <w:color w:val="212125"/>
          <w:sz w:val="24"/>
          <w:szCs w:val="24"/>
        </w:rPr>
        <w:t xml:space="preserve"> and CH</w:t>
      </w:r>
      <w:r w:rsidRPr="009A5D63">
        <w:rPr>
          <w:rFonts w:asciiTheme="minorHAnsi" w:hAnsiTheme="minorHAnsi" w:cstheme="minorHAnsi"/>
          <w:color w:val="212125"/>
          <w:sz w:val="24"/>
          <w:szCs w:val="24"/>
          <w:vertAlign w:val="subscript"/>
        </w:rPr>
        <w:t>4</w:t>
      </w:r>
      <w:r w:rsidRPr="009A5D63">
        <w:rPr>
          <w:rFonts w:asciiTheme="minorHAnsi" w:hAnsiTheme="minorHAnsi" w:cstheme="minorHAnsi"/>
          <w:color w:val="212125"/>
          <w:sz w:val="24"/>
          <w:szCs w:val="24"/>
        </w:rPr>
        <w:t xml:space="preserve"> concentrations. </w:t>
      </w:r>
      <w:r w:rsidR="00F62BC7" w:rsidRPr="00981C43">
        <w:rPr>
          <w:rFonts w:asciiTheme="minorHAnsi" w:hAnsiTheme="minorHAnsi" w:cstheme="minorHAnsi"/>
          <w:color w:val="212125"/>
          <w:sz w:val="24"/>
          <w:szCs w:val="24"/>
        </w:rPr>
        <w:t>An extensive global sample of atmosphere concentrations of CO</w:t>
      </w:r>
      <w:r w:rsidR="00F62BC7" w:rsidRPr="00981C43">
        <w:rPr>
          <w:rFonts w:asciiTheme="minorHAnsi" w:hAnsiTheme="minorHAnsi" w:cstheme="minorHAnsi"/>
          <w:color w:val="212125"/>
          <w:sz w:val="24"/>
          <w:szCs w:val="24"/>
          <w:vertAlign w:val="subscript"/>
        </w:rPr>
        <w:t>2</w:t>
      </w:r>
      <w:r w:rsidR="00F62BC7" w:rsidRPr="00981C43">
        <w:rPr>
          <w:rFonts w:asciiTheme="minorHAnsi" w:hAnsiTheme="minorHAnsi" w:cstheme="minorHAnsi"/>
          <w:color w:val="212125"/>
          <w:sz w:val="24"/>
          <w:szCs w:val="24"/>
        </w:rPr>
        <w:t xml:space="preserve"> and CH</w:t>
      </w:r>
      <w:r w:rsidR="00F62BC7" w:rsidRPr="00981C43">
        <w:rPr>
          <w:rFonts w:asciiTheme="minorHAnsi" w:hAnsiTheme="minorHAnsi" w:cstheme="minorHAnsi"/>
          <w:color w:val="212125"/>
          <w:sz w:val="24"/>
          <w:szCs w:val="24"/>
          <w:vertAlign w:val="subscript"/>
        </w:rPr>
        <w:t>4</w:t>
      </w:r>
      <w:r w:rsidR="00F62BC7" w:rsidRPr="00981C43">
        <w:rPr>
          <w:rFonts w:asciiTheme="minorHAnsi" w:hAnsiTheme="minorHAnsi" w:cstheme="minorHAnsi"/>
          <w:color w:val="212125"/>
          <w:sz w:val="24"/>
          <w:szCs w:val="24"/>
        </w:rPr>
        <w:t xml:space="preserve"> provides an important independent check upon terrestrial and oceanic carbon cycle models and observations, and thereby, there is a natural complementarity between this chapter and the terrestrial and oceanic chapters. For example, estimates of the biological flux of CO</w:t>
      </w:r>
      <w:r w:rsidR="00F62BC7" w:rsidRPr="00981C43">
        <w:rPr>
          <w:rFonts w:asciiTheme="minorHAnsi" w:hAnsiTheme="minorHAnsi" w:cstheme="minorHAnsi"/>
          <w:color w:val="212125"/>
          <w:sz w:val="24"/>
          <w:szCs w:val="24"/>
          <w:vertAlign w:val="subscript"/>
        </w:rPr>
        <w:t>2</w:t>
      </w:r>
      <w:r w:rsidR="00F62BC7" w:rsidRPr="00981C43">
        <w:rPr>
          <w:rFonts w:asciiTheme="minorHAnsi" w:hAnsiTheme="minorHAnsi" w:cstheme="minorHAnsi"/>
          <w:color w:val="212125"/>
          <w:sz w:val="24"/>
          <w:szCs w:val="24"/>
        </w:rPr>
        <w:t>, by instruments such as Biomass on land and by using ocean color phytoplankton measurements are highly complementary and synergistic. Together, t</w:t>
      </w:r>
      <w:r w:rsidR="0017496D" w:rsidRPr="00BE012D">
        <w:rPr>
          <w:rFonts w:asciiTheme="minorHAnsi" w:hAnsiTheme="minorHAnsi" w:cstheme="minorHAnsi"/>
          <w:color w:val="212125"/>
          <w:sz w:val="24"/>
          <w:szCs w:val="24"/>
        </w:rPr>
        <w:t xml:space="preserve">hey provide the long-term, global observations required </w:t>
      </w:r>
      <w:r w:rsidR="0017496D" w:rsidRPr="00BE012D">
        <w:rPr>
          <w:rFonts w:asciiTheme="minorHAnsi" w:hAnsiTheme="minorHAnsi" w:cstheme="minorHAnsi"/>
          <w:color w:val="212125"/>
          <w:sz w:val="24"/>
          <w:szCs w:val="24"/>
          <w:lang w:eastAsia="ja-JP"/>
        </w:rPr>
        <w:t>to improve our</w:t>
      </w:r>
      <w:r w:rsidR="0017496D" w:rsidRPr="00BE012D">
        <w:rPr>
          <w:rFonts w:asciiTheme="minorHAnsi" w:hAnsiTheme="minorHAnsi" w:cstheme="minorHAnsi"/>
          <w:color w:val="212125"/>
          <w:sz w:val="24"/>
          <w:szCs w:val="24"/>
        </w:rPr>
        <w:t xml:space="preserve"> understanding of the carbon cycle processes controlling the sources and sinks of atmospheric CO</w:t>
      </w:r>
      <w:r w:rsidR="0017496D" w:rsidRPr="00BE012D">
        <w:rPr>
          <w:rFonts w:asciiTheme="minorHAnsi" w:hAnsiTheme="minorHAnsi" w:cstheme="minorHAnsi"/>
          <w:color w:val="212125"/>
          <w:sz w:val="24"/>
          <w:szCs w:val="24"/>
          <w:vertAlign w:val="subscript"/>
        </w:rPr>
        <w:t>2</w:t>
      </w:r>
      <w:r w:rsidR="0017496D" w:rsidRPr="00BE012D">
        <w:rPr>
          <w:rFonts w:asciiTheme="minorHAnsi" w:hAnsiTheme="minorHAnsi" w:cstheme="minorHAnsi"/>
          <w:color w:val="212125"/>
          <w:sz w:val="24"/>
          <w:szCs w:val="24"/>
        </w:rPr>
        <w:t xml:space="preserve"> and CH</w:t>
      </w:r>
      <w:r w:rsidR="0017496D" w:rsidRPr="00BE012D">
        <w:rPr>
          <w:rFonts w:asciiTheme="minorHAnsi" w:hAnsiTheme="minorHAnsi" w:cstheme="minorHAnsi"/>
          <w:color w:val="212125"/>
          <w:sz w:val="24"/>
          <w:szCs w:val="24"/>
          <w:vertAlign w:val="subscript"/>
        </w:rPr>
        <w:t>4</w:t>
      </w:r>
      <w:r w:rsidR="0017496D" w:rsidRPr="00BE012D">
        <w:rPr>
          <w:rFonts w:asciiTheme="minorHAnsi" w:hAnsiTheme="minorHAnsi" w:cstheme="minorHAnsi"/>
          <w:color w:val="212125"/>
          <w:sz w:val="24"/>
          <w:szCs w:val="24"/>
        </w:rPr>
        <w:t>, to yield fundamental improvements in the carbon-climate models used to predict the future increases in the concentrations of these gases. High priority science objectives include:</w:t>
      </w:r>
    </w:p>
    <w:p w:rsidR="0017496D" w:rsidRPr="00BE012D" w:rsidRDefault="0017496D" w:rsidP="00E51B74">
      <w:pPr>
        <w:pStyle w:val="ListParagraph"/>
        <w:numPr>
          <w:ilvl w:val="0"/>
          <w:numId w:val="23"/>
        </w:numPr>
        <w:autoSpaceDE w:val="0"/>
        <w:autoSpaceDN w:val="0"/>
        <w:adjustRightInd w:val="0"/>
        <w:ind w:firstLine="0"/>
        <w:contextualSpacing/>
        <w:rPr>
          <w:rFonts w:asciiTheme="minorHAnsi" w:hAnsiTheme="minorHAnsi" w:cstheme="minorHAnsi"/>
          <w:color w:val="212125"/>
          <w:sz w:val="24"/>
          <w:szCs w:val="24"/>
        </w:rPr>
      </w:pPr>
      <w:r w:rsidRPr="00BE012D">
        <w:rPr>
          <w:rFonts w:asciiTheme="minorHAnsi" w:hAnsiTheme="minorHAnsi" w:cstheme="minorHAnsi"/>
          <w:color w:val="212125"/>
          <w:sz w:val="24"/>
          <w:szCs w:val="24"/>
        </w:rPr>
        <w:t>Determining the controlling mechanisms for the time-varying terrestrial CO</w:t>
      </w:r>
      <w:r w:rsidRPr="00BE012D">
        <w:rPr>
          <w:rFonts w:asciiTheme="minorHAnsi" w:hAnsiTheme="minorHAnsi" w:cstheme="minorHAnsi"/>
          <w:color w:val="212125"/>
          <w:sz w:val="24"/>
          <w:szCs w:val="24"/>
          <w:vertAlign w:val="subscript"/>
        </w:rPr>
        <w:t>2</w:t>
      </w:r>
      <w:r w:rsidRPr="00BE012D">
        <w:rPr>
          <w:rFonts w:asciiTheme="minorHAnsi" w:hAnsiTheme="minorHAnsi" w:cstheme="minorHAnsi"/>
          <w:color w:val="212125"/>
          <w:sz w:val="24"/>
          <w:szCs w:val="24"/>
        </w:rPr>
        <w:t xml:space="preserve"> sources and sinks;</w:t>
      </w:r>
    </w:p>
    <w:p w:rsidR="0017496D" w:rsidRPr="00BE012D" w:rsidRDefault="0017496D" w:rsidP="00E51B74">
      <w:pPr>
        <w:pStyle w:val="ListParagraph"/>
        <w:numPr>
          <w:ilvl w:val="0"/>
          <w:numId w:val="22"/>
        </w:numPr>
        <w:autoSpaceDE w:val="0"/>
        <w:autoSpaceDN w:val="0"/>
        <w:adjustRightInd w:val="0"/>
        <w:ind w:firstLine="0"/>
        <w:contextualSpacing/>
        <w:rPr>
          <w:rFonts w:asciiTheme="minorHAnsi" w:hAnsiTheme="minorHAnsi" w:cstheme="minorHAnsi"/>
          <w:color w:val="212125"/>
          <w:sz w:val="24"/>
          <w:szCs w:val="24"/>
        </w:rPr>
      </w:pPr>
      <w:r w:rsidRPr="00BE012D">
        <w:rPr>
          <w:rFonts w:asciiTheme="minorHAnsi" w:hAnsiTheme="minorHAnsi" w:cstheme="minorHAnsi"/>
          <w:color w:val="212125"/>
          <w:sz w:val="24"/>
          <w:szCs w:val="24"/>
        </w:rPr>
        <w:t>Identifying the major CH</w:t>
      </w:r>
      <w:r w:rsidRPr="00BE012D">
        <w:rPr>
          <w:rFonts w:asciiTheme="minorHAnsi" w:hAnsiTheme="minorHAnsi" w:cstheme="minorHAnsi"/>
          <w:color w:val="212125"/>
          <w:sz w:val="24"/>
          <w:szCs w:val="24"/>
          <w:vertAlign w:val="subscript"/>
        </w:rPr>
        <w:t>4</w:t>
      </w:r>
      <w:r w:rsidRPr="00BE012D">
        <w:rPr>
          <w:rFonts w:asciiTheme="minorHAnsi" w:hAnsiTheme="minorHAnsi" w:cstheme="minorHAnsi"/>
          <w:color w:val="212125"/>
          <w:sz w:val="24"/>
          <w:szCs w:val="24"/>
        </w:rPr>
        <w:t xml:space="preserve"> sources and their controlling mechanisms; and</w:t>
      </w:r>
    </w:p>
    <w:p w:rsidR="0017496D" w:rsidRPr="00BE012D" w:rsidRDefault="0017496D" w:rsidP="00E51B74">
      <w:pPr>
        <w:pStyle w:val="ListParagraph"/>
        <w:numPr>
          <w:ilvl w:val="0"/>
          <w:numId w:val="22"/>
        </w:numPr>
        <w:autoSpaceDE w:val="0"/>
        <w:autoSpaceDN w:val="0"/>
        <w:adjustRightInd w:val="0"/>
        <w:ind w:firstLine="0"/>
        <w:contextualSpacing/>
        <w:rPr>
          <w:rFonts w:asciiTheme="minorHAnsi" w:hAnsiTheme="minorHAnsi" w:cstheme="minorHAnsi"/>
          <w:color w:val="212125"/>
          <w:sz w:val="24"/>
          <w:szCs w:val="24"/>
        </w:rPr>
      </w:pPr>
      <w:r w:rsidRPr="00BE012D">
        <w:rPr>
          <w:rFonts w:asciiTheme="minorHAnsi" w:hAnsiTheme="minorHAnsi" w:cstheme="minorHAnsi"/>
          <w:color w:val="212125"/>
          <w:sz w:val="24"/>
          <w:szCs w:val="24"/>
        </w:rPr>
        <w:t>Resolving spatial and temporal patterns in the oceanic CO</w:t>
      </w:r>
      <w:r w:rsidRPr="00BE012D">
        <w:rPr>
          <w:rFonts w:asciiTheme="minorHAnsi" w:hAnsiTheme="minorHAnsi" w:cstheme="minorHAnsi"/>
          <w:color w:val="212125"/>
          <w:sz w:val="24"/>
          <w:szCs w:val="24"/>
          <w:vertAlign w:val="subscript"/>
        </w:rPr>
        <w:t>2</w:t>
      </w:r>
      <w:r w:rsidRPr="00BE012D">
        <w:rPr>
          <w:rFonts w:asciiTheme="minorHAnsi" w:hAnsiTheme="minorHAnsi" w:cstheme="minorHAnsi"/>
          <w:color w:val="212125"/>
          <w:sz w:val="24"/>
          <w:szCs w:val="24"/>
        </w:rPr>
        <w:t xml:space="preserve"> sources and sinks, especially those in under-observed regions such as the Southern Ocean.</w:t>
      </w:r>
    </w:p>
    <w:p w:rsidR="006A2DF6" w:rsidRPr="00BE012D" w:rsidRDefault="006A2DF6">
      <w:pPr>
        <w:pStyle w:val="ListParagraph"/>
        <w:autoSpaceDE w:val="0"/>
        <w:autoSpaceDN w:val="0"/>
        <w:adjustRightInd w:val="0"/>
        <w:ind w:left="1080"/>
        <w:contextualSpacing/>
        <w:rPr>
          <w:rFonts w:asciiTheme="minorHAnsi" w:hAnsiTheme="minorHAnsi" w:cstheme="minorHAnsi"/>
          <w:color w:val="212125"/>
          <w:sz w:val="24"/>
          <w:szCs w:val="24"/>
        </w:rPr>
      </w:pPr>
    </w:p>
    <w:p w:rsidR="0017496D" w:rsidRPr="00BE012D" w:rsidRDefault="0017496D" w:rsidP="00535162">
      <w:pPr>
        <w:pStyle w:val="ListParagraph"/>
        <w:numPr>
          <w:ilvl w:val="0"/>
          <w:numId w:val="25"/>
        </w:numPr>
        <w:tabs>
          <w:tab w:val="left" w:pos="1080"/>
        </w:tabs>
        <w:autoSpaceDE w:val="0"/>
        <w:autoSpaceDN w:val="0"/>
        <w:adjustRightInd w:val="0"/>
        <w:ind w:firstLine="0"/>
        <w:contextualSpacing/>
        <w:rPr>
          <w:rFonts w:asciiTheme="minorHAnsi" w:hAnsiTheme="minorHAnsi" w:cstheme="minorHAnsi"/>
          <w:color w:val="212125"/>
          <w:sz w:val="24"/>
          <w:szCs w:val="24"/>
        </w:rPr>
      </w:pPr>
      <w:r w:rsidRPr="00BE012D">
        <w:rPr>
          <w:rFonts w:asciiTheme="minorHAnsi" w:hAnsiTheme="minorHAnsi" w:cstheme="minorHAnsi"/>
          <w:color w:val="212125"/>
          <w:sz w:val="24"/>
          <w:szCs w:val="24"/>
        </w:rPr>
        <w:t xml:space="preserve">To monitor, attribute, and assess anthropogenic sources and sinks, including the effectiveness of carbon sequestration and/or emission reduction activities on global </w:t>
      </w:r>
      <w:r w:rsidRPr="00BE012D">
        <w:rPr>
          <w:rFonts w:asciiTheme="minorHAnsi" w:hAnsiTheme="minorHAnsi" w:cstheme="minorHAnsi"/>
          <w:color w:val="212125"/>
          <w:sz w:val="24"/>
          <w:szCs w:val="24"/>
        </w:rPr>
        <w:lastRenderedPageBreak/>
        <w:t>atmospheric CO</w:t>
      </w:r>
      <w:r w:rsidRPr="00BE012D">
        <w:rPr>
          <w:rFonts w:asciiTheme="minorHAnsi" w:hAnsiTheme="minorHAnsi" w:cstheme="minorHAnsi"/>
          <w:color w:val="212125"/>
          <w:sz w:val="24"/>
          <w:szCs w:val="24"/>
          <w:vertAlign w:val="subscript"/>
        </w:rPr>
        <w:t>2</w:t>
      </w:r>
      <w:r w:rsidRPr="00BE012D">
        <w:rPr>
          <w:rFonts w:asciiTheme="minorHAnsi" w:hAnsiTheme="minorHAnsi" w:cstheme="minorHAnsi"/>
          <w:color w:val="212125"/>
          <w:sz w:val="24"/>
          <w:szCs w:val="24"/>
        </w:rPr>
        <w:t xml:space="preserve"> and CH</w:t>
      </w:r>
      <w:r w:rsidRPr="00BE012D">
        <w:rPr>
          <w:rFonts w:asciiTheme="minorHAnsi" w:hAnsiTheme="minorHAnsi" w:cstheme="minorHAnsi"/>
          <w:color w:val="212125"/>
          <w:sz w:val="24"/>
          <w:szCs w:val="24"/>
          <w:vertAlign w:val="subscript"/>
        </w:rPr>
        <w:t>4</w:t>
      </w:r>
      <w:r w:rsidRPr="00BE012D">
        <w:rPr>
          <w:rFonts w:asciiTheme="minorHAnsi" w:hAnsiTheme="minorHAnsi" w:cstheme="minorHAnsi"/>
          <w:color w:val="212125"/>
          <w:sz w:val="24"/>
          <w:szCs w:val="24"/>
        </w:rPr>
        <w:t xml:space="preserve"> concentrations</w:t>
      </w:r>
      <w:r w:rsidR="00C868BF">
        <w:rPr>
          <w:rFonts w:asciiTheme="minorHAnsi" w:hAnsiTheme="minorHAnsi" w:cstheme="minorHAnsi"/>
          <w:color w:val="212125"/>
          <w:sz w:val="24"/>
          <w:szCs w:val="24"/>
        </w:rPr>
        <w:t xml:space="preserve"> (e.g., Nassar et al.</w:t>
      </w:r>
      <w:r w:rsidR="00C868BF" w:rsidRPr="00683BAA">
        <w:rPr>
          <w:rFonts w:asciiTheme="minorHAnsi" w:hAnsiTheme="minorHAnsi" w:cstheme="minorHAnsi"/>
          <w:color w:val="212125"/>
          <w:sz w:val="24"/>
          <w:szCs w:val="24"/>
        </w:rPr>
        <w:t xml:space="preserve"> 2013</w:t>
      </w:r>
      <w:r w:rsidR="00C868BF">
        <w:rPr>
          <w:rFonts w:asciiTheme="minorHAnsi" w:hAnsiTheme="minorHAnsi" w:cstheme="minorHAnsi"/>
          <w:color w:val="212125"/>
          <w:sz w:val="24"/>
          <w:szCs w:val="24"/>
        </w:rPr>
        <w:t>)</w:t>
      </w:r>
      <w:r w:rsidRPr="00BE012D">
        <w:rPr>
          <w:rFonts w:asciiTheme="minorHAnsi" w:hAnsiTheme="minorHAnsi" w:cstheme="minorHAnsi"/>
          <w:color w:val="212125"/>
          <w:sz w:val="24"/>
          <w:szCs w:val="24"/>
        </w:rPr>
        <w:t xml:space="preserve">. </w:t>
      </w:r>
      <w:r w:rsidR="00C868BF">
        <w:rPr>
          <w:rFonts w:asciiTheme="minorHAnsi" w:hAnsiTheme="minorHAnsi" w:cstheme="minorHAnsi"/>
          <w:color w:val="212125"/>
          <w:sz w:val="24"/>
          <w:szCs w:val="24"/>
        </w:rPr>
        <w:t xml:space="preserve"> </w:t>
      </w:r>
      <w:r w:rsidR="00C868BF" w:rsidRPr="00976672">
        <w:rPr>
          <w:rFonts w:asciiTheme="minorHAnsi" w:hAnsiTheme="minorHAnsi"/>
          <w:sz w:val="24"/>
          <w:szCs w:val="24"/>
        </w:rPr>
        <w:t>The uncertainty associated with the fossil fuel CO</w:t>
      </w:r>
      <w:r w:rsidR="00C868BF" w:rsidRPr="00976672">
        <w:rPr>
          <w:rFonts w:asciiTheme="minorHAnsi" w:hAnsiTheme="minorHAnsi"/>
          <w:sz w:val="24"/>
          <w:szCs w:val="24"/>
          <w:vertAlign w:val="subscript"/>
        </w:rPr>
        <w:t>2</w:t>
      </w:r>
      <w:r w:rsidR="00C868BF" w:rsidRPr="00976672">
        <w:rPr>
          <w:rFonts w:asciiTheme="minorHAnsi" w:hAnsiTheme="minorHAnsi"/>
          <w:sz w:val="24"/>
          <w:szCs w:val="24"/>
        </w:rPr>
        <w:t xml:space="preserve"> flux is increasing due to the fact that the flux from China, Russia, India and developing countries is both highly uncertain and these fluxes will dominate future the emissions. Futhermore, the uncertainty increases dramatically when one examines fluxes at scales below the nation-state level.</w:t>
      </w:r>
      <w:r w:rsidR="00C868BF" w:rsidRPr="004D224D">
        <w:rPr>
          <w:rFonts w:asciiTheme="majorHAnsi" w:hAnsiTheme="majorHAnsi"/>
          <w:sz w:val="24"/>
          <w:szCs w:val="24"/>
        </w:rPr>
        <w:t xml:space="preserve"> </w:t>
      </w:r>
      <w:r w:rsidR="00C868BF">
        <w:rPr>
          <w:rFonts w:asciiTheme="majorHAnsi" w:hAnsiTheme="majorHAnsi"/>
          <w:sz w:val="24"/>
          <w:szCs w:val="24"/>
        </w:rPr>
        <w:t xml:space="preserve"> </w:t>
      </w:r>
      <w:r w:rsidRPr="00981C43">
        <w:rPr>
          <w:rFonts w:asciiTheme="minorHAnsi" w:hAnsiTheme="minorHAnsi" w:cstheme="minorHAnsi"/>
          <w:sz w:val="24"/>
          <w:szCs w:val="24"/>
        </w:rPr>
        <w:t xml:space="preserve">The </w:t>
      </w:r>
      <w:r w:rsidRPr="00DA576E">
        <w:rPr>
          <w:rFonts w:asciiTheme="minorHAnsi" w:hAnsiTheme="minorHAnsi" w:cstheme="minorHAnsi"/>
          <w:sz w:val="24"/>
          <w:szCs w:val="24"/>
        </w:rPr>
        <w:t xml:space="preserve">monitoring should provide fine space (1 to 10 km) and time (daily to weekly) scale quantification and attributions of: </w:t>
      </w:r>
    </w:p>
    <w:p w:rsidR="0017496D" w:rsidRPr="00BE012D" w:rsidRDefault="0017496D" w:rsidP="00E51B74">
      <w:pPr>
        <w:pStyle w:val="ListParagraph"/>
        <w:numPr>
          <w:ilvl w:val="0"/>
          <w:numId w:val="21"/>
        </w:numPr>
        <w:autoSpaceDE w:val="0"/>
        <w:autoSpaceDN w:val="0"/>
        <w:adjustRightInd w:val="0"/>
        <w:ind w:firstLine="0"/>
        <w:contextualSpacing/>
        <w:rPr>
          <w:rFonts w:asciiTheme="minorHAnsi" w:hAnsiTheme="minorHAnsi" w:cstheme="minorHAnsi"/>
          <w:color w:val="212125"/>
          <w:sz w:val="24"/>
          <w:szCs w:val="24"/>
        </w:rPr>
      </w:pPr>
      <w:r w:rsidRPr="00981C43">
        <w:rPr>
          <w:rFonts w:asciiTheme="minorHAnsi" w:hAnsiTheme="minorHAnsi" w:cstheme="minorHAnsi"/>
          <w:sz w:val="24"/>
          <w:szCs w:val="24"/>
        </w:rPr>
        <w:t>Fossil fuel CO</w:t>
      </w:r>
      <w:r w:rsidRPr="00981C43">
        <w:rPr>
          <w:rFonts w:asciiTheme="minorHAnsi" w:hAnsiTheme="minorHAnsi" w:cstheme="minorHAnsi"/>
          <w:sz w:val="24"/>
          <w:szCs w:val="24"/>
          <w:vertAlign w:val="subscript"/>
        </w:rPr>
        <w:t>2</w:t>
      </w:r>
      <w:r w:rsidRPr="00DA576E">
        <w:rPr>
          <w:rFonts w:asciiTheme="minorHAnsi" w:hAnsiTheme="minorHAnsi" w:cstheme="minorHAnsi"/>
          <w:sz w:val="24"/>
          <w:szCs w:val="24"/>
        </w:rPr>
        <w:t xml:space="preserve"> emissions from regionally distributed point sources such as cities and power plants (annual emissions </w:t>
      </w:r>
      <w:r w:rsidRPr="00981C43">
        <w:rPr>
          <w:rFonts w:asciiTheme="minorHAnsi" w:hAnsiTheme="minorHAnsi" w:cstheme="minorHAnsi"/>
          <w:sz w:val="24"/>
          <w:szCs w:val="24"/>
        </w:rPr>
        <w:t xml:space="preserve">greater than 5 million tons of </w:t>
      </w:r>
      <w:r w:rsidRPr="00BE012D">
        <w:rPr>
          <w:rFonts w:asciiTheme="minorHAnsi" w:hAnsiTheme="minorHAnsi" w:cstheme="minorHAnsi"/>
          <w:color w:val="212125"/>
          <w:sz w:val="24"/>
          <w:szCs w:val="24"/>
        </w:rPr>
        <w:t>CO</w:t>
      </w:r>
      <w:r w:rsidRPr="00BE012D">
        <w:rPr>
          <w:rFonts w:asciiTheme="minorHAnsi" w:hAnsiTheme="minorHAnsi" w:cstheme="minorHAnsi"/>
          <w:color w:val="212125"/>
          <w:sz w:val="24"/>
          <w:szCs w:val="24"/>
          <w:vertAlign w:val="subscript"/>
        </w:rPr>
        <w:t>2</w:t>
      </w:r>
      <w:r w:rsidRPr="00981C43">
        <w:rPr>
          <w:rFonts w:asciiTheme="minorHAnsi" w:hAnsiTheme="minorHAnsi" w:cstheme="minorHAnsi"/>
          <w:sz w:val="24"/>
          <w:szCs w:val="24"/>
        </w:rPr>
        <w:t>) and other major CO</w:t>
      </w:r>
      <w:r w:rsidRPr="00981C43">
        <w:rPr>
          <w:rFonts w:asciiTheme="minorHAnsi" w:hAnsiTheme="minorHAnsi" w:cstheme="minorHAnsi"/>
          <w:sz w:val="24"/>
          <w:szCs w:val="24"/>
          <w:vertAlign w:val="subscript"/>
        </w:rPr>
        <w:t>2</w:t>
      </w:r>
      <w:r w:rsidRPr="00DA576E">
        <w:rPr>
          <w:rFonts w:asciiTheme="minorHAnsi" w:hAnsiTheme="minorHAnsi" w:cstheme="minorHAnsi"/>
          <w:sz w:val="24"/>
          <w:szCs w:val="24"/>
        </w:rPr>
        <w:t xml:space="preserve"> emissions disturbances such as fire, and</w:t>
      </w:r>
    </w:p>
    <w:p w:rsidR="0017496D" w:rsidRPr="00BE012D" w:rsidRDefault="0017496D" w:rsidP="00E51B74">
      <w:pPr>
        <w:pStyle w:val="ListParagraph"/>
        <w:numPr>
          <w:ilvl w:val="0"/>
          <w:numId w:val="21"/>
        </w:numPr>
        <w:autoSpaceDE w:val="0"/>
        <w:autoSpaceDN w:val="0"/>
        <w:adjustRightInd w:val="0"/>
        <w:ind w:firstLine="0"/>
        <w:contextualSpacing/>
        <w:rPr>
          <w:rFonts w:asciiTheme="minorHAnsi" w:hAnsiTheme="minorHAnsi" w:cstheme="minorHAnsi"/>
          <w:color w:val="212125"/>
          <w:sz w:val="24"/>
          <w:szCs w:val="24"/>
        </w:rPr>
      </w:pPr>
      <w:r w:rsidRPr="00981C43">
        <w:rPr>
          <w:rFonts w:asciiTheme="minorHAnsi" w:hAnsiTheme="minorHAnsi" w:cstheme="minorHAnsi"/>
          <w:sz w:val="24"/>
          <w:szCs w:val="24"/>
        </w:rPr>
        <w:t>CH</w:t>
      </w:r>
      <w:r w:rsidRPr="00981C43">
        <w:rPr>
          <w:rFonts w:asciiTheme="minorHAnsi" w:hAnsiTheme="minorHAnsi" w:cstheme="minorHAnsi"/>
          <w:sz w:val="24"/>
          <w:szCs w:val="24"/>
          <w:vertAlign w:val="subscript"/>
        </w:rPr>
        <w:t>4</w:t>
      </w:r>
      <w:r w:rsidRPr="00DA576E">
        <w:rPr>
          <w:rFonts w:asciiTheme="minorHAnsi" w:hAnsiTheme="minorHAnsi" w:cstheme="minorHAnsi"/>
          <w:sz w:val="24"/>
          <w:szCs w:val="24"/>
        </w:rPr>
        <w:t xml:space="preserve"> emissions attributed to major industrial sources and energy generation systems, including coal mines; natural gas extraction; rice agriculture, natural </w:t>
      </w:r>
      <w:r w:rsidRPr="00981C43">
        <w:rPr>
          <w:rFonts w:asciiTheme="minorHAnsi" w:hAnsiTheme="minorHAnsi" w:cstheme="minorHAnsi"/>
          <w:sz w:val="24"/>
          <w:szCs w:val="24"/>
        </w:rPr>
        <w:t>wetlands, and portions of the northern tundra in the summer; livestock, landfills, and biomass burning.</w:t>
      </w:r>
    </w:p>
    <w:p w:rsidR="0017496D" w:rsidRPr="00981C43" w:rsidRDefault="0017496D" w:rsidP="006D0D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rPr>
          <w:rFonts w:asciiTheme="minorHAnsi" w:hAnsiTheme="minorHAnsi" w:cstheme="minorHAnsi"/>
          <w:sz w:val="24"/>
          <w:szCs w:val="24"/>
        </w:rPr>
      </w:pPr>
      <w:r w:rsidRPr="00981C43">
        <w:rPr>
          <w:rFonts w:asciiTheme="minorHAnsi" w:hAnsiTheme="minorHAnsi" w:cstheme="minorHAnsi"/>
          <w:sz w:val="24"/>
          <w:szCs w:val="24"/>
        </w:rPr>
        <w:t>B</w:t>
      </w:r>
      <w:r w:rsidRPr="00DA576E">
        <w:rPr>
          <w:rFonts w:asciiTheme="minorHAnsi" w:hAnsiTheme="minorHAnsi" w:cstheme="minorHAnsi"/>
          <w:sz w:val="24"/>
          <w:szCs w:val="24"/>
        </w:rPr>
        <w:t>oth of these objectives drive observational accuracy and coverage, with greater accuracy, precision, coverage and frequency required for constraining sour</w:t>
      </w:r>
      <w:r w:rsidRPr="00981C43">
        <w:rPr>
          <w:rFonts w:asciiTheme="minorHAnsi" w:hAnsiTheme="minorHAnsi" w:cstheme="minorHAnsi"/>
          <w:sz w:val="24"/>
          <w:szCs w:val="24"/>
        </w:rPr>
        <w:t xml:space="preserve">ces and sinks at finer space and time scales. </w:t>
      </w:r>
    </w:p>
    <w:p w:rsidR="00535162" w:rsidRPr="00981C43" w:rsidRDefault="00535162" w:rsidP="00E51B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4"/>
          <w:szCs w:val="24"/>
        </w:rPr>
      </w:pPr>
    </w:p>
    <w:p w:rsidR="0017496D" w:rsidRPr="00981C43" w:rsidRDefault="0017496D" w:rsidP="00E51B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4"/>
          <w:szCs w:val="24"/>
        </w:rPr>
      </w:pPr>
      <w:r w:rsidRPr="00981C43">
        <w:rPr>
          <w:rFonts w:asciiTheme="minorHAnsi" w:hAnsiTheme="minorHAnsi" w:cstheme="minorHAnsi"/>
          <w:sz w:val="24"/>
          <w:szCs w:val="24"/>
        </w:rPr>
        <w:t xml:space="preserve">In addition, the objectives outlined above will not be reached by satellite measurements alone; therefore, the strategy will require a coordinated effort among those doing surface based, </w:t>
      </w:r>
      <w:r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and remote measurements, as well as engagement with the broader community studying carbon fluxes from ecosystems. </w:t>
      </w:r>
    </w:p>
    <w:p w:rsidR="00535162" w:rsidRPr="00981C43" w:rsidRDefault="00535162" w:rsidP="00E51B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4"/>
          <w:szCs w:val="24"/>
        </w:rPr>
      </w:pPr>
    </w:p>
    <w:p w:rsidR="0017496D" w:rsidRPr="00BE012D" w:rsidRDefault="00535162" w:rsidP="00535162">
      <w:pPr>
        <w:pStyle w:val="Heading1"/>
        <w:keepLines/>
        <w:numPr>
          <w:ilvl w:val="0"/>
          <w:numId w:val="0"/>
        </w:numPr>
        <w:overflowPunct/>
        <w:autoSpaceDE/>
        <w:autoSpaceDN/>
        <w:adjustRightInd/>
        <w:spacing w:before="0" w:after="0"/>
        <w:ind w:left="432" w:hanging="432"/>
        <w:jc w:val="left"/>
        <w:rPr>
          <w:rFonts w:asciiTheme="minorHAnsi" w:hAnsiTheme="minorHAnsi" w:cstheme="minorHAnsi"/>
          <w:sz w:val="24"/>
          <w:szCs w:val="24"/>
          <w:lang w:val="en-US"/>
        </w:rPr>
      </w:pPr>
      <w:r w:rsidRPr="00BE012D">
        <w:rPr>
          <w:rFonts w:asciiTheme="minorHAnsi" w:hAnsiTheme="minorHAnsi" w:cstheme="minorHAnsi"/>
          <w:sz w:val="24"/>
          <w:szCs w:val="24"/>
          <w:lang w:val="en-US"/>
        </w:rPr>
        <w:t>4.</w:t>
      </w:r>
      <w:r w:rsidR="00BE4874" w:rsidRPr="00BE012D">
        <w:rPr>
          <w:rFonts w:asciiTheme="minorHAnsi" w:hAnsiTheme="minorHAnsi" w:cstheme="minorHAnsi"/>
          <w:sz w:val="24"/>
          <w:szCs w:val="24"/>
          <w:lang w:val="en-US"/>
        </w:rPr>
        <w:t>6</w:t>
      </w:r>
      <w:r w:rsidRPr="00BE012D">
        <w:rPr>
          <w:rFonts w:asciiTheme="minorHAnsi" w:hAnsiTheme="minorHAnsi" w:cstheme="minorHAnsi"/>
          <w:sz w:val="24"/>
          <w:szCs w:val="24"/>
          <w:lang w:val="en-US"/>
        </w:rPr>
        <w:t xml:space="preserve">  </w:t>
      </w:r>
      <w:r w:rsidR="0017496D" w:rsidRPr="00BE012D">
        <w:rPr>
          <w:rFonts w:asciiTheme="minorHAnsi" w:hAnsiTheme="minorHAnsi" w:cstheme="minorHAnsi"/>
          <w:sz w:val="24"/>
          <w:szCs w:val="24"/>
          <w:lang w:val="en-US"/>
        </w:rPr>
        <w:t>GEO Carbon Strategy Report</w:t>
      </w:r>
    </w:p>
    <w:p w:rsidR="00535162" w:rsidRPr="00BE012D" w:rsidRDefault="00535162" w:rsidP="00535162">
      <w:pPr>
        <w:rPr>
          <w:lang w:eastAsia="fr-FR"/>
        </w:rPr>
      </w:pPr>
    </w:p>
    <w:p w:rsidR="0017496D" w:rsidRPr="00981C43" w:rsidRDefault="0017496D" w:rsidP="00E51B74">
      <w:pPr>
        <w:widowControl w:val="0"/>
        <w:autoSpaceDE w:val="0"/>
        <w:autoSpaceDN w:val="0"/>
        <w:adjustRightInd w:val="0"/>
        <w:rPr>
          <w:rFonts w:asciiTheme="minorHAnsi" w:hAnsiTheme="minorHAnsi" w:cstheme="minorHAnsi"/>
          <w:sz w:val="24"/>
          <w:szCs w:val="24"/>
        </w:rPr>
      </w:pPr>
      <w:r w:rsidRPr="00981C43">
        <w:rPr>
          <w:rFonts w:asciiTheme="minorHAnsi" w:hAnsiTheme="minorHAnsi" w:cstheme="minorHAnsi"/>
          <w:sz w:val="24"/>
          <w:szCs w:val="24"/>
        </w:rPr>
        <w:t>The GEO Carbon Strategy Report</w:t>
      </w:r>
      <w:r w:rsidR="0040680B" w:rsidRPr="00DA576E">
        <w:rPr>
          <w:rFonts w:asciiTheme="minorHAnsi" w:hAnsiTheme="minorHAnsi" w:cstheme="minorHAnsi"/>
          <w:sz w:val="24"/>
          <w:szCs w:val="24"/>
        </w:rPr>
        <w:t xml:space="preserve"> (Ciais et al. 2010),</w:t>
      </w:r>
      <w:r w:rsidR="0040680B" w:rsidRPr="00981C43">
        <w:rPr>
          <w:rStyle w:val="EndnoteReference"/>
          <w:rFonts w:asciiTheme="minorHAnsi" w:hAnsiTheme="minorHAnsi" w:cstheme="minorHAnsi"/>
          <w:sz w:val="24"/>
          <w:szCs w:val="24"/>
        </w:rPr>
        <w:t xml:space="preserve"> </w:t>
      </w:r>
      <w:r w:rsidRPr="00981C43">
        <w:rPr>
          <w:rFonts w:asciiTheme="minorHAnsi" w:hAnsiTheme="minorHAnsi" w:cstheme="minorHAnsi"/>
          <w:sz w:val="24"/>
          <w:szCs w:val="24"/>
        </w:rPr>
        <w:t>published in June 2010 by the Group on Earth Observations (GEO) Carbon Community of Practice, was an update to the Integrated Global Carbon Observations Theme report</w:t>
      </w:r>
      <w:r w:rsidR="0040680B" w:rsidRPr="00981C43">
        <w:rPr>
          <w:rFonts w:asciiTheme="minorHAnsi" w:hAnsiTheme="minorHAnsi" w:cstheme="minorHAnsi"/>
          <w:sz w:val="24"/>
          <w:szCs w:val="24"/>
        </w:rPr>
        <w:t xml:space="preserve"> (Ciais et al. 2004) </w:t>
      </w:r>
      <w:r w:rsidRPr="00981C43">
        <w:rPr>
          <w:rFonts w:asciiTheme="minorHAnsi" w:hAnsiTheme="minorHAnsi" w:cstheme="minorHAnsi"/>
          <w:sz w:val="24"/>
          <w:szCs w:val="24"/>
        </w:rPr>
        <w:t xml:space="preserve">that was developed through the IGOS partnership in 2004-5. The GEO Report brought into direct consideration the significant advances in science and observational capabilities over the last half decade. </w:t>
      </w:r>
    </w:p>
    <w:p w:rsidR="00535162" w:rsidRPr="00981C43" w:rsidRDefault="00535162" w:rsidP="00E51B74">
      <w:pPr>
        <w:widowControl w:val="0"/>
        <w:autoSpaceDE w:val="0"/>
        <w:autoSpaceDN w:val="0"/>
        <w:adjustRightInd w:val="0"/>
        <w:rPr>
          <w:rFonts w:asciiTheme="minorHAnsi" w:hAnsiTheme="minorHAnsi" w:cstheme="minorHAnsi"/>
          <w:sz w:val="24"/>
          <w:szCs w:val="24"/>
        </w:rPr>
      </w:pPr>
    </w:p>
    <w:p w:rsidR="0017496D" w:rsidRPr="00981C43" w:rsidRDefault="0017496D" w:rsidP="00E51B74">
      <w:pPr>
        <w:rPr>
          <w:rFonts w:asciiTheme="minorHAnsi" w:hAnsiTheme="minorHAnsi" w:cstheme="minorHAnsi"/>
          <w:sz w:val="24"/>
          <w:szCs w:val="24"/>
        </w:rPr>
      </w:pPr>
      <w:r w:rsidRPr="00981C43">
        <w:rPr>
          <w:rFonts w:asciiTheme="minorHAnsi" w:hAnsiTheme="minorHAnsi" w:cstheme="minorHAnsi"/>
          <w:sz w:val="24"/>
          <w:szCs w:val="24"/>
        </w:rPr>
        <w:t xml:space="preserve">As noted in this and other chapters of this report, the Committee on Earth Observation Satellites (CEOS) is </w:t>
      </w:r>
      <w:r w:rsidR="006D0DBA" w:rsidRPr="00981C43">
        <w:rPr>
          <w:rFonts w:asciiTheme="minorHAnsi" w:hAnsiTheme="minorHAnsi" w:cstheme="minorHAnsi"/>
          <w:sz w:val="24"/>
          <w:szCs w:val="24"/>
        </w:rPr>
        <w:t>assessing and detailing its plans for satellite observations in support of the GEO Carbon Strategy report. This CEOS response</w:t>
      </w:r>
      <w:r w:rsidRPr="00981C43">
        <w:rPr>
          <w:rFonts w:asciiTheme="minorHAnsi" w:hAnsiTheme="minorHAnsi" w:cstheme="minorHAnsi"/>
          <w:sz w:val="24"/>
          <w:szCs w:val="24"/>
        </w:rPr>
        <w:t xml:space="preserve"> is important since a number of CEOS </w:t>
      </w:r>
      <w:r w:rsidR="009F1ED6">
        <w:rPr>
          <w:rFonts w:asciiTheme="minorHAnsi" w:hAnsiTheme="minorHAnsi" w:cstheme="minorHAnsi"/>
          <w:sz w:val="24"/>
          <w:szCs w:val="24"/>
        </w:rPr>
        <w:t xml:space="preserve">member </w:t>
      </w:r>
      <w:r w:rsidRPr="00981C43">
        <w:rPr>
          <w:rFonts w:asciiTheme="minorHAnsi" w:hAnsiTheme="minorHAnsi" w:cstheme="minorHAnsi"/>
          <w:sz w:val="24"/>
          <w:szCs w:val="24"/>
        </w:rPr>
        <w:t xml:space="preserve">agencies and countries are trying to understand community requirements for the next generation of atmospheric carbon monitoring missions, as well as missions aimed at terrestrial and oceanic observations, which are </w:t>
      </w:r>
      <w:r w:rsidR="002C5F14" w:rsidRPr="00981C43">
        <w:rPr>
          <w:rFonts w:asciiTheme="minorHAnsi" w:hAnsiTheme="minorHAnsi" w:cstheme="minorHAnsi"/>
          <w:sz w:val="24"/>
          <w:szCs w:val="24"/>
        </w:rPr>
        <w:t>addressed</w:t>
      </w:r>
      <w:r w:rsidRPr="00981C43">
        <w:rPr>
          <w:rFonts w:asciiTheme="minorHAnsi" w:hAnsiTheme="minorHAnsi" w:cstheme="minorHAnsi"/>
          <w:sz w:val="24"/>
          <w:szCs w:val="24"/>
        </w:rPr>
        <w:t xml:space="preserve"> in other chapters of this Report. The CEOS response across the domains (oceans, land, and atmosphere) is a key stepping-stone to understanding precisely what those future requirements </w:t>
      </w:r>
      <w:r w:rsidR="002C5F14" w:rsidRPr="00981C43">
        <w:rPr>
          <w:rFonts w:asciiTheme="minorHAnsi" w:hAnsiTheme="minorHAnsi" w:cstheme="minorHAnsi"/>
          <w:sz w:val="24"/>
          <w:szCs w:val="24"/>
        </w:rPr>
        <w:t>are</w:t>
      </w:r>
      <w:r w:rsidR="009E1A08" w:rsidRPr="00981C43">
        <w:rPr>
          <w:rFonts w:asciiTheme="minorHAnsi" w:hAnsiTheme="minorHAnsi" w:cstheme="minorHAnsi"/>
          <w:sz w:val="24"/>
          <w:szCs w:val="24"/>
        </w:rPr>
        <w:t>,</w:t>
      </w:r>
      <w:r w:rsidR="002C5F14" w:rsidRPr="00981C43">
        <w:rPr>
          <w:rFonts w:asciiTheme="minorHAnsi" w:hAnsiTheme="minorHAnsi" w:cstheme="minorHAnsi"/>
          <w:sz w:val="24"/>
          <w:szCs w:val="24"/>
        </w:rPr>
        <w:t xml:space="preserve"> and how they will be met</w:t>
      </w:r>
      <w:r w:rsidR="009E1A08" w:rsidRPr="00981C43">
        <w:rPr>
          <w:rFonts w:asciiTheme="minorHAnsi" w:hAnsiTheme="minorHAnsi" w:cstheme="minorHAnsi"/>
          <w:sz w:val="24"/>
          <w:szCs w:val="24"/>
        </w:rPr>
        <w:t>,</w:t>
      </w:r>
      <w:r w:rsidR="002C5F14" w:rsidRPr="00981C43">
        <w:rPr>
          <w:rFonts w:asciiTheme="minorHAnsi" w:hAnsiTheme="minorHAnsi" w:cstheme="minorHAnsi"/>
          <w:sz w:val="24"/>
          <w:szCs w:val="24"/>
        </w:rPr>
        <w:t xml:space="preserve"> and in </w:t>
      </w:r>
      <w:r w:rsidRPr="00981C43">
        <w:rPr>
          <w:rFonts w:asciiTheme="minorHAnsi" w:hAnsiTheme="minorHAnsi" w:cstheme="minorHAnsi"/>
          <w:sz w:val="24"/>
          <w:szCs w:val="24"/>
        </w:rPr>
        <w:t xml:space="preserve">obtaining community guidance and endorsement. This stepping-stone is also essential to obtaining a coordinated set of agency responses that would include plans to meet these needs. </w:t>
      </w:r>
    </w:p>
    <w:p w:rsidR="00535162" w:rsidRPr="00981C43" w:rsidRDefault="00535162" w:rsidP="00E51B74">
      <w:pPr>
        <w:rPr>
          <w:rFonts w:asciiTheme="minorHAnsi" w:hAnsiTheme="minorHAnsi" w:cstheme="minorHAnsi"/>
          <w:sz w:val="24"/>
          <w:szCs w:val="24"/>
        </w:rPr>
      </w:pPr>
    </w:p>
    <w:p w:rsidR="0017496D" w:rsidRPr="00981C43" w:rsidRDefault="0017496D" w:rsidP="00E51B74">
      <w:pPr>
        <w:rPr>
          <w:rFonts w:asciiTheme="minorHAnsi" w:hAnsiTheme="minorHAnsi" w:cstheme="minorHAnsi"/>
          <w:sz w:val="24"/>
          <w:szCs w:val="24"/>
        </w:rPr>
      </w:pPr>
      <w:r w:rsidRPr="00981C43">
        <w:rPr>
          <w:rFonts w:asciiTheme="minorHAnsi" w:hAnsiTheme="minorHAnsi" w:cstheme="minorHAnsi"/>
          <w:sz w:val="24"/>
          <w:szCs w:val="24"/>
        </w:rPr>
        <w:t>For the atmosphere, the GEO Carbon Strategy Report has four fundamental tenets:</w:t>
      </w:r>
    </w:p>
    <w:p w:rsidR="0017496D" w:rsidRPr="00981C43" w:rsidRDefault="0017496D" w:rsidP="000E619A">
      <w:pPr>
        <w:pStyle w:val="ListParagraph"/>
        <w:widowControl w:val="0"/>
        <w:numPr>
          <w:ilvl w:val="0"/>
          <w:numId w:val="24"/>
        </w:numPr>
        <w:tabs>
          <w:tab w:val="left" w:pos="1080"/>
        </w:tabs>
        <w:autoSpaceDE w:val="0"/>
        <w:autoSpaceDN w:val="0"/>
        <w:adjustRightInd w:val="0"/>
        <w:ind w:left="1080" w:right="720"/>
        <w:contextualSpacing/>
        <w:rPr>
          <w:rFonts w:asciiTheme="minorHAnsi" w:hAnsiTheme="minorHAnsi" w:cstheme="minorHAnsi"/>
          <w:sz w:val="24"/>
          <w:szCs w:val="24"/>
        </w:rPr>
      </w:pPr>
      <w:r w:rsidRPr="00981C43">
        <w:rPr>
          <w:rFonts w:asciiTheme="minorHAnsi" w:hAnsiTheme="minorHAnsi" w:cstheme="minorHAnsi"/>
          <w:bCs/>
          <w:sz w:val="24"/>
          <w:szCs w:val="24"/>
        </w:rPr>
        <w:lastRenderedPageBreak/>
        <w:t>The next generation of GHG satellite measurements needs to provide high accuracy measurements of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with high spatial resolution (1-2 km). This is required to observe and attribute surface fluxes and, more importantly, to minimize cloud contamination. In order to be representative, a daily repeat-frequency is required. Lower repeat cycles are valuable but clearly lose information on the variability of surface fluxes, whether natural or anthropogenic in origin.</w:t>
      </w:r>
    </w:p>
    <w:p w:rsidR="0017496D" w:rsidRPr="00981C43" w:rsidRDefault="0017496D" w:rsidP="000E619A">
      <w:pPr>
        <w:pStyle w:val="ListParagraph"/>
        <w:widowControl w:val="0"/>
        <w:numPr>
          <w:ilvl w:val="0"/>
          <w:numId w:val="24"/>
        </w:numPr>
        <w:tabs>
          <w:tab w:val="left" w:pos="1080"/>
        </w:tabs>
        <w:autoSpaceDE w:val="0"/>
        <w:autoSpaceDN w:val="0"/>
        <w:adjustRightInd w:val="0"/>
        <w:ind w:left="1080" w:right="720"/>
        <w:contextualSpacing/>
        <w:rPr>
          <w:rFonts w:asciiTheme="minorHAnsi" w:hAnsiTheme="minorHAnsi" w:cstheme="minorHAnsi"/>
          <w:sz w:val="24"/>
          <w:szCs w:val="24"/>
        </w:rPr>
      </w:pPr>
      <w:r w:rsidRPr="00981C43">
        <w:rPr>
          <w:rFonts w:asciiTheme="minorHAnsi" w:hAnsiTheme="minorHAnsi" w:cstheme="minorHAnsi"/>
          <w:bCs/>
          <w:sz w:val="24"/>
          <w:szCs w:val="24"/>
        </w:rPr>
        <w:t>Continuity of the time series of space-based planetary boundary layer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measurements, ideally in a GHG-satellite constellation. This could, for example, be managed within the international system of operational meteorological satellites or by a dedicated organization.</w:t>
      </w:r>
    </w:p>
    <w:p w:rsidR="0017496D" w:rsidRPr="00981C43" w:rsidRDefault="0017496D" w:rsidP="000E619A">
      <w:pPr>
        <w:pStyle w:val="ListParagraph"/>
        <w:widowControl w:val="0"/>
        <w:numPr>
          <w:ilvl w:val="0"/>
          <w:numId w:val="24"/>
        </w:numPr>
        <w:tabs>
          <w:tab w:val="left" w:pos="1080"/>
        </w:tabs>
        <w:autoSpaceDE w:val="0"/>
        <w:autoSpaceDN w:val="0"/>
        <w:adjustRightInd w:val="0"/>
        <w:ind w:left="1080" w:right="720"/>
        <w:contextualSpacing/>
        <w:rPr>
          <w:rFonts w:asciiTheme="minorHAnsi" w:hAnsiTheme="minorHAnsi" w:cstheme="minorHAnsi"/>
          <w:sz w:val="24"/>
          <w:szCs w:val="24"/>
        </w:rPr>
      </w:pPr>
      <w:r w:rsidRPr="00981C43">
        <w:rPr>
          <w:rFonts w:asciiTheme="minorHAnsi" w:hAnsiTheme="minorHAnsi" w:cstheme="minorHAnsi"/>
          <w:bCs/>
          <w:sz w:val="24"/>
          <w:szCs w:val="24"/>
        </w:rPr>
        <w:t xml:space="preserve">A strategy for easy access to GHG satellite observations should be developed. </w:t>
      </w:r>
    </w:p>
    <w:p w:rsidR="0017496D" w:rsidRPr="00981C43" w:rsidRDefault="0017496D" w:rsidP="000E619A">
      <w:pPr>
        <w:pStyle w:val="ListParagraph"/>
        <w:widowControl w:val="0"/>
        <w:numPr>
          <w:ilvl w:val="0"/>
          <w:numId w:val="24"/>
        </w:numPr>
        <w:tabs>
          <w:tab w:val="left" w:pos="1080"/>
        </w:tabs>
        <w:autoSpaceDE w:val="0"/>
        <w:autoSpaceDN w:val="0"/>
        <w:adjustRightInd w:val="0"/>
        <w:ind w:left="1080" w:right="720"/>
        <w:contextualSpacing/>
        <w:rPr>
          <w:rFonts w:asciiTheme="minorHAnsi" w:hAnsiTheme="minorHAnsi" w:cstheme="minorHAnsi"/>
          <w:sz w:val="24"/>
          <w:szCs w:val="24"/>
        </w:rPr>
      </w:pPr>
      <w:r w:rsidRPr="00981C43">
        <w:rPr>
          <w:rFonts w:asciiTheme="minorHAnsi" w:hAnsiTheme="minorHAnsi" w:cstheme="minorHAnsi"/>
          <w:bCs/>
          <w:sz w:val="24"/>
          <w:szCs w:val="24"/>
        </w:rPr>
        <w:t>A coordinated planning effort towards the next generation of a constellation of GHG satellite observations is also required.</w:t>
      </w:r>
    </w:p>
    <w:p w:rsidR="0017496D" w:rsidRPr="00981C43" w:rsidRDefault="0017496D" w:rsidP="00E51B74">
      <w:pPr>
        <w:widowControl w:val="0"/>
        <w:autoSpaceDE w:val="0"/>
        <w:autoSpaceDN w:val="0"/>
        <w:adjustRightInd w:val="0"/>
        <w:rPr>
          <w:rFonts w:asciiTheme="minorHAnsi" w:eastAsia="Times New Roman" w:hAnsiTheme="minorHAnsi" w:cstheme="minorHAnsi"/>
          <w:sz w:val="24"/>
          <w:szCs w:val="24"/>
        </w:rPr>
      </w:pPr>
    </w:p>
    <w:p w:rsidR="0017496D" w:rsidRPr="00981C43" w:rsidRDefault="0017496D" w:rsidP="00E51B74">
      <w:pPr>
        <w:widowControl w:val="0"/>
        <w:autoSpaceDE w:val="0"/>
        <w:autoSpaceDN w:val="0"/>
        <w:adjustRightInd w:val="0"/>
        <w:rPr>
          <w:rFonts w:asciiTheme="minorHAnsi" w:eastAsia="Times New Roman" w:hAnsiTheme="minorHAnsi" w:cstheme="minorHAnsi"/>
          <w:i/>
          <w:sz w:val="24"/>
          <w:szCs w:val="24"/>
        </w:rPr>
      </w:pPr>
      <w:r w:rsidRPr="00981C43">
        <w:rPr>
          <w:rFonts w:asciiTheme="minorHAnsi" w:eastAsia="Times New Roman" w:hAnsiTheme="minorHAnsi" w:cstheme="minorHAnsi"/>
          <w:sz w:val="24"/>
          <w:szCs w:val="24"/>
        </w:rPr>
        <w:t xml:space="preserve">Although the impact of global climate change and the need for measurements is well documented by the IPCC assessment reports and related studies, a central issue is that there is little hope that the observational tenets (# 1 and 2) will be even partially implemented before 2020, </w:t>
      </w:r>
      <w:r w:rsidRPr="00981C43">
        <w:rPr>
          <w:rFonts w:asciiTheme="minorHAnsi" w:eastAsia="Times New Roman" w:hAnsiTheme="minorHAnsi" w:cstheme="minorHAnsi"/>
          <w:i/>
          <w:sz w:val="24"/>
          <w:szCs w:val="24"/>
        </w:rPr>
        <w:t>at the earliest</w:t>
      </w:r>
      <w:r w:rsidRPr="00981C43">
        <w:rPr>
          <w:rFonts w:asciiTheme="minorHAnsi" w:eastAsia="Times New Roman" w:hAnsiTheme="minorHAnsi" w:cstheme="minorHAnsi"/>
          <w:sz w:val="24"/>
          <w:szCs w:val="24"/>
        </w:rPr>
        <w:t xml:space="preserve"> unless there is a very significant change in Agency planning. </w:t>
      </w:r>
      <w:r w:rsidRPr="00981C43">
        <w:rPr>
          <w:rFonts w:asciiTheme="minorHAnsi" w:eastAsia="Times New Roman" w:hAnsiTheme="minorHAnsi" w:cstheme="minorHAnsi"/>
          <w:i/>
          <w:sz w:val="24"/>
          <w:szCs w:val="24"/>
        </w:rPr>
        <w:t xml:space="preserve">The fundamental challenge is the repeat frequency, which requires </w:t>
      </w:r>
      <w:r w:rsidRPr="00981C43">
        <w:rPr>
          <w:rFonts w:asciiTheme="minorHAnsi" w:hAnsiTheme="minorHAnsi" w:cstheme="minorHAnsi"/>
          <w:i/>
          <w:sz w:val="24"/>
          <w:szCs w:val="24"/>
        </w:rPr>
        <w:t>a small constellation of satellites, to meet the spatial coverage requirements globally within this time frame</w:t>
      </w:r>
      <w:r w:rsidRPr="00981C43">
        <w:rPr>
          <w:rFonts w:asciiTheme="minorHAnsi" w:eastAsia="Times New Roman" w:hAnsiTheme="minorHAnsi" w:cstheme="minorHAnsi"/>
          <w:i/>
          <w:sz w:val="24"/>
          <w:szCs w:val="24"/>
        </w:rPr>
        <w:t>. Unfortunately, there is little on the horizon that demonstrates a reliable commitment to meeting the needed observational systems.</w:t>
      </w:r>
    </w:p>
    <w:p w:rsidR="0017496D" w:rsidRPr="00981C43" w:rsidRDefault="0017496D" w:rsidP="00E51B74">
      <w:pPr>
        <w:widowControl w:val="0"/>
        <w:autoSpaceDE w:val="0"/>
        <w:autoSpaceDN w:val="0"/>
        <w:adjustRightInd w:val="0"/>
        <w:rPr>
          <w:rFonts w:asciiTheme="minorHAnsi" w:eastAsia="Times New Roman" w:hAnsiTheme="minorHAnsi" w:cstheme="minorHAnsi"/>
          <w:sz w:val="24"/>
          <w:szCs w:val="24"/>
        </w:rPr>
      </w:pPr>
    </w:p>
    <w:p w:rsidR="0017496D" w:rsidRPr="00981C43" w:rsidRDefault="0017496D" w:rsidP="00E51B74">
      <w:pPr>
        <w:widowControl w:val="0"/>
        <w:autoSpaceDE w:val="0"/>
        <w:autoSpaceDN w:val="0"/>
        <w:adjustRightInd w:val="0"/>
        <w:rPr>
          <w:rFonts w:asciiTheme="minorHAnsi" w:hAnsiTheme="minorHAnsi" w:cstheme="minorHAnsi"/>
          <w:sz w:val="24"/>
          <w:szCs w:val="24"/>
        </w:rPr>
      </w:pPr>
      <w:r w:rsidRPr="00981C43">
        <w:rPr>
          <w:rFonts w:asciiTheme="minorHAnsi" w:eastAsia="Times New Roman" w:hAnsiTheme="minorHAnsi" w:cstheme="minorHAnsi"/>
          <w:sz w:val="24"/>
          <w:szCs w:val="24"/>
        </w:rPr>
        <w:t xml:space="preserve">This is not to suggest that the current plans of the space agencies are not of value and required for progress; however, the focus of the first generation of greenhouse gas satellites has been on accurate and precise measurements (useful) but with much less attention being given to ensuring adequate coverage, resolution, or repeat frequency (shortfall). The Agency plans that were documented </w:t>
      </w:r>
      <w:r w:rsidRPr="00981C43">
        <w:rPr>
          <w:rFonts w:asciiTheme="minorHAnsi" w:hAnsiTheme="minorHAnsi" w:cstheme="minorHAnsi"/>
          <w:sz w:val="24"/>
          <w:szCs w:val="24"/>
        </w:rPr>
        <w:t>in the GEO Carbon Strategy June 2010 (See Appendix One to this Chapter) are inadequate to address the two Objectives stated in Section 4</w:t>
      </w:r>
      <w:r w:rsidR="00A37609">
        <w:rPr>
          <w:rFonts w:asciiTheme="minorHAnsi" w:hAnsiTheme="minorHAnsi" w:cstheme="minorHAnsi"/>
          <w:sz w:val="24"/>
          <w:szCs w:val="24"/>
        </w:rPr>
        <w:t>.5</w:t>
      </w:r>
      <w:r w:rsidRPr="00981C43">
        <w:rPr>
          <w:rFonts w:asciiTheme="minorHAnsi" w:hAnsiTheme="minorHAnsi" w:cstheme="minorHAnsi"/>
          <w:sz w:val="24"/>
          <w:szCs w:val="24"/>
        </w:rPr>
        <w:t xml:space="preserve">; </w:t>
      </w:r>
      <w:r w:rsidRPr="00981C43">
        <w:rPr>
          <w:rFonts w:asciiTheme="minorHAnsi" w:eastAsia="Times New Roman" w:hAnsiTheme="minorHAnsi" w:cstheme="minorHAnsi"/>
          <w:sz w:val="24"/>
          <w:szCs w:val="24"/>
        </w:rPr>
        <w:t xml:space="preserve">moreover, these plans are now quite out-of-date in critical areas: baseline missions have been moved out in time and/or left undefined. </w:t>
      </w:r>
      <w:r w:rsidRPr="00981C43">
        <w:rPr>
          <w:rFonts w:asciiTheme="minorHAnsi" w:hAnsiTheme="minorHAnsi" w:cstheme="minorHAnsi"/>
          <w:sz w:val="24"/>
          <w:szCs w:val="24"/>
        </w:rPr>
        <w:t>As a result, the GEO Carbon Strategy assumptions are not valid; the plans are even less adequate.</w:t>
      </w:r>
    </w:p>
    <w:p w:rsidR="0017496D" w:rsidRPr="00981C43" w:rsidRDefault="0017496D" w:rsidP="00E51B74">
      <w:pPr>
        <w:widowControl w:val="0"/>
        <w:autoSpaceDE w:val="0"/>
        <w:autoSpaceDN w:val="0"/>
        <w:adjustRightInd w:val="0"/>
        <w:rPr>
          <w:rFonts w:asciiTheme="minorHAnsi" w:hAnsiTheme="minorHAnsi" w:cstheme="minorHAnsi"/>
          <w:sz w:val="24"/>
          <w:szCs w:val="24"/>
        </w:rPr>
      </w:pPr>
    </w:p>
    <w:p w:rsidR="0017496D" w:rsidRPr="00981C43" w:rsidRDefault="0017496D" w:rsidP="00E51B74">
      <w:pPr>
        <w:widowControl w:val="0"/>
        <w:autoSpaceDE w:val="0"/>
        <w:autoSpaceDN w:val="0"/>
        <w:adjustRightInd w:val="0"/>
        <w:rPr>
          <w:rFonts w:asciiTheme="minorHAnsi" w:hAnsiTheme="minorHAnsi" w:cstheme="minorHAnsi"/>
          <w:bCs/>
          <w:sz w:val="24"/>
          <w:szCs w:val="24"/>
        </w:rPr>
      </w:pPr>
      <w:r w:rsidRPr="00981C43">
        <w:rPr>
          <w:rFonts w:asciiTheme="minorHAnsi" w:hAnsiTheme="minorHAnsi" w:cstheme="minorHAnsi"/>
          <w:sz w:val="24"/>
          <w:szCs w:val="24"/>
        </w:rPr>
        <w:t>As a step to establishing an updated and hence more realistic baseline, an updated summary of agency plans based on the best available information</w:t>
      </w:r>
      <w:r w:rsidR="00A37609">
        <w:rPr>
          <w:rFonts w:asciiTheme="minorHAnsi" w:hAnsiTheme="minorHAnsi" w:cstheme="minorHAnsi"/>
          <w:sz w:val="24"/>
          <w:szCs w:val="24"/>
        </w:rPr>
        <w:t xml:space="preserve"> is presented in</w:t>
      </w:r>
      <w:r w:rsidRPr="00981C43">
        <w:rPr>
          <w:rFonts w:asciiTheme="minorHAnsi" w:hAnsiTheme="minorHAnsi" w:cstheme="minorHAnsi"/>
          <w:sz w:val="24"/>
          <w:szCs w:val="24"/>
        </w:rPr>
        <w:t xml:space="preserve"> Figure </w:t>
      </w:r>
      <w:r w:rsidR="00354F15" w:rsidRPr="00981C43">
        <w:rPr>
          <w:rFonts w:asciiTheme="minorHAnsi" w:hAnsiTheme="minorHAnsi" w:cstheme="minorHAnsi"/>
          <w:sz w:val="24"/>
          <w:szCs w:val="24"/>
        </w:rPr>
        <w:t>4-</w:t>
      </w:r>
      <w:r w:rsidRPr="00981C43">
        <w:rPr>
          <w:rFonts w:asciiTheme="minorHAnsi" w:hAnsiTheme="minorHAnsi" w:cstheme="minorHAnsi"/>
          <w:sz w:val="24"/>
          <w:szCs w:val="24"/>
        </w:rPr>
        <w:t xml:space="preserve">3. </w:t>
      </w:r>
      <w:r w:rsidR="00A37609">
        <w:rPr>
          <w:rFonts w:asciiTheme="minorHAnsi" w:hAnsiTheme="minorHAnsi" w:cstheme="minorHAnsi"/>
          <w:sz w:val="24"/>
          <w:szCs w:val="24"/>
        </w:rPr>
        <w:t>This was done</w:t>
      </w:r>
      <w:r w:rsidRPr="00981C43">
        <w:rPr>
          <w:rFonts w:asciiTheme="minorHAnsi" w:hAnsiTheme="minorHAnsi" w:cstheme="minorHAnsi"/>
          <w:sz w:val="24"/>
          <w:szCs w:val="24"/>
        </w:rPr>
        <w:t xml:space="preserve"> with the realization that the information presented as current </w:t>
      </w:r>
      <w:r w:rsidR="00A37609">
        <w:rPr>
          <w:rFonts w:asciiTheme="minorHAnsi" w:hAnsiTheme="minorHAnsi" w:cstheme="minorHAnsi"/>
          <w:sz w:val="24"/>
          <w:szCs w:val="24"/>
        </w:rPr>
        <w:t>at the time this report is published</w:t>
      </w:r>
      <w:r w:rsidR="00A37609" w:rsidRPr="00981C43">
        <w:rPr>
          <w:rFonts w:asciiTheme="minorHAnsi" w:hAnsiTheme="minorHAnsi" w:cstheme="minorHAnsi"/>
          <w:sz w:val="24"/>
          <w:szCs w:val="24"/>
        </w:rPr>
        <w:t xml:space="preserve"> </w:t>
      </w:r>
      <w:r w:rsidRPr="00981C43">
        <w:rPr>
          <w:rFonts w:asciiTheme="minorHAnsi" w:hAnsiTheme="minorHAnsi" w:cstheme="minorHAnsi"/>
          <w:sz w:val="24"/>
          <w:szCs w:val="24"/>
        </w:rPr>
        <w:t>could also quickly become outdated.</w:t>
      </w:r>
      <w:r w:rsidRPr="00981C43">
        <w:rPr>
          <w:rFonts w:asciiTheme="minorHAnsi" w:hAnsiTheme="minorHAnsi" w:cstheme="minorHAnsi"/>
          <w:bCs/>
          <w:sz w:val="24"/>
          <w:szCs w:val="24"/>
        </w:rPr>
        <w:t xml:space="preserve"> </w:t>
      </w:r>
    </w:p>
    <w:p w:rsidR="0017496D" w:rsidRDefault="0017496D" w:rsidP="0017496D">
      <w:pPr>
        <w:widowControl w:val="0"/>
        <w:autoSpaceDE w:val="0"/>
        <w:autoSpaceDN w:val="0"/>
        <w:adjustRightInd w:val="0"/>
        <w:rPr>
          <w:rFonts w:eastAsia="Times New Roman" w:cs="TimesNewRomanPSMT"/>
        </w:rPr>
      </w:pPr>
    </w:p>
    <w:p w:rsidR="00C868BF" w:rsidRPr="009C7266" w:rsidRDefault="00546D9F" w:rsidP="0017496D">
      <w:pPr>
        <w:widowControl w:val="0"/>
        <w:autoSpaceDE w:val="0"/>
        <w:autoSpaceDN w:val="0"/>
        <w:adjustRightInd w:val="0"/>
        <w:rPr>
          <w:rFonts w:eastAsia="Times New Roman" w:cs="TimesNewRomanPSMT"/>
        </w:rPr>
      </w:pPr>
      <w:r w:rsidRPr="00F41917">
        <w:rPr>
          <w:rFonts w:eastAsia="Times New Roman" w:cs="TimesNewRomanPSMT"/>
          <w:noProof/>
        </w:rPr>
        <w:lastRenderedPageBreak/>
        <w:drawing>
          <wp:inline distT="0" distB="0" distL="0" distR="0" wp14:anchorId="3B26CE3F" wp14:editId="5AC31AE1">
            <wp:extent cx="5943600" cy="2484567"/>
            <wp:effectExtent l="0" t="0" r="0" b="0"/>
            <wp:docPr id="10" name="Picture 10" descr="C:\Users\dwicklan\AppData\Local\Microsoft\Windows\Temporary Internet Files\Content.Outlook\4EFUGNLJ\Satellite_GHG_Timeline_2014-01-14-fade-2x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icklan\AppData\Local\Microsoft\Windows\Temporary Internet Files\Content.Outlook\4EFUGNLJ\Satellite_GHG_Timeline_2014-01-14-fade-2x3 (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484567"/>
                    </a:xfrm>
                    <a:prstGeom prst="rect">
                      <a:avLst/>
                    </a:prstGeom>
                    <a:noFill/>
                    <a:ln>
                      <a:noFill/>
                    </a:ln>
                  </pic:spPr>
                </pic:pic>
              </a:graphicData>
            </a:graphic>
          </wp:inline>
        </w:drawing>
      </w:r>
    </w:p>
    <w:p w:rsidR="00C644B5" w:rsidRPr="009C7266" w:rsidRDefault="00C644B5" w:rsidP="0017496D">
      <w:pPr>
        <w:widowControl w:val="0"/>
        <w:autoSpaceDE w:val="0"/>
        <w:autoSpaceDN w:val="0"/>
        <w:adjustRightInd w:val="0"/>
        <w:jc w:val="center"/>
      </w:pPr>
    </w:p>
    <w:p w:rsidR="0017496D" w:rsidRPr="00981C43" w:rsidRDefault="0017496D" w:rsidP="0017496D">
      <w:pPr>
        <w:widowControl w:val="0"/>
        <w:autoSpaceDE w:val="0"/>
        <w:autoSpaceDN w:val="0"/>
        <w:adjustRightInd w:val="0"/>
      </w:pPr>
      <w:r w:rsidRPr="00981C43">
        <w:rPr>
          <w:b/>
          <w:bCs/>
        </w:rPr>
        <w:t xml:space="preserve">Figure </w:t>
      </w:r>
      <w:r w:rsidR="00354F15" w:rsidRPr="00DA576E">
        <w:rPr>
          <w:b/>
          <w:bCs/>
        </w:rPr>
        <w:t>4-</w:t>
      </w:r>
      <w:r w:rsidRPr="00981C43">
        <w:rPr>
          <w:b/>
          <w:bCs/>
        </w:rPr>
        <w:t>3</w:t>
      </w:r>
      <w:r w:rsidRPr="00981C43">
        <w:t>. Satellite CO</w:t>
      </w:r>
      <w:r w:rsidRPr="00981C43">
        <w:rPr>
          <w:vertAlign w:val="subscript"/>
        </w:rPr>
        <w:t>2</w:t>
      </w:r>
      <w:r w:rsidRPr="00981C43">
        <w:t xml:space="preserve"> and CH</w:t>
      </w:r>
      <w:r w:rsidRPr="00981C43">
        <w:rPr>
          <w:vertAlign w:val="subscript"/>
        </w:rPr>
        <w:t>4</w:t>
      </w:r>
      <w:r w:rsidRPr="00981C43">
        <w:t xml:space="preserve"> missions with sensitivity to the planetary boundary layer. Missions classified as “considered” are candidate missions under active consideration within the various space agencies</w:t>
      </w:r>
      <w:r w:rsidR="009E1A08" w:rsidRPr="00981C43">
        <w:t xml:space="preserve">, </w:t>
      </w:r>
      <w:r w:rsidRPr="00981C43">
        <w:t>but not necessarily be selected for launch. While Sentinel-5 is in “planning” it is not yet fully funded or committed. Other GHG missions have been proposed e.g. SCIA-ISS, which are not shown above.</w:t>
      </w:r>
    </w:p>
    <w:p w:rsidR="0017496D" w:rsidRPr="00981C43" w:rsidRDefault="0017496D" w:rsidP="0017496D">
      <w:pPr>
        <w:widowControl w:val="0"/>
        <w:autoSpaceDE w:val="0"/>
        <w:autoSpaceDN w:val="0"/>
        <w:adjustRightInd w:val="0"/>
        <w:rPr>
          <w:rFonts w:cs="TimesNewRomanPSMT"/>
        </w:rPr>
      </w:pPr>
    </w:p>
    <w:p w:rsidR="0017496D" w:rsidRDefault="000E619A" w:rsidP="000E619A">
      <w:pPr>
        <w:pStyle w:val="Heading1"/>
        <w:keepLines/>
        <w:numPr>
          <w:ilvl w:val="0"/>
          <w:numId w:val="0"/>
        </w:numPr>
        <w:overflowPunct/>
        <w:autoSpaceDE/>
        <w:autoSpaceDN/>
        <w:adjustRightInd/>
        <w:spacing w:before="0" w:after="0"/>
        <w:jc w:val="left"/>
        <w:rPr>
          <w:rFonts w:asciiTheme="minorHAnsi" w:hAnsiTheme="minorHAnsi" w:cstheme="minorHAnsi"/>
          <w:sz w:val="24"/>
          <w:szCs w:val="24"/>
          <w:lang w:val="en-US"/>
        </w:rPr>
      </w:pPr>
      <w:r w:rsidRPr="00BE012D">
        <w:rPr>
          <w:rFonts w:asciiTheme="minorHAnsi" w:hAnsiTheme="minorHAnsi" w:cstheme="minorHAnsi"/>
          <w:sz w:val="24"/>
          <w:szCs w:val="24"/>
          <w:lang w:val="en-US"/>
        </w:rPr>
        <w:t>4.</w:t>
      </w:r>
      <w:r w:rsidR="00BE4874" w:rsidRPr="00BE012D">
        <w:rPr>
          <w:rFonts w:asciiTheme="minorHAnsi" w:hAnsiTheme="minorHAnsi" w:cstheme="minorHAnsi"/>
          <w:sz w:val="24"/>
          <w:szCs w:val="24"/>
          <w:lang w:val="en-US"/>
        </w:rPr>
        <w:t>7</w:t>
      </w:r>
      <w:r w:rsidRPr="00BE012D">
        <w:rPr>
          <w:rFonts w:asciiTheme="minorHAnsi" w:hAnsiTheme="minorHAnsi" w:cstheme="minorHAnsi"/>
          <w:sz w:val="24"/>
          <w:szCs w:val="24"/>
          <w:lang w:val="en-US"/>
        </w:rPr>
        <w:t xml:space="preserve">  </w:t>
      </w:r>
      <w:r w:rsidR="0017496D" w:rsidRPr="00BE012D">
        <w:rPr>
          <w:rFonts w:asciiTheme="minorHAnsi" w:hAnsiTheme="minorHAnsi" w:cstheme="minorHAnsi"/>
          <w:sz w:val="24"/>
          <w:szCs w:val="24"/>
          <w:lang w:val="en-US"/>
        </w:rPr>
        <w:t xml:space="preserve">Toward a Future Constellation for GHG observations </w:t>
      </w:r>
    </w:p>
    <w:p w:rsidR="00374A22" w:rsidRPr="00F41917" w:rsidRDefault="00374A22" w:rsidP="00F41917"/>
    <w:p w:rsidR="00C644B5" w:rsidRDefault="0017496D" w:rsidP="00F41917">
      <w:pPr>
        <w:widowControl w:val="0"/>
        <w:autoSpaceDE w:val="0"/>
        <w:autoSpaceDN w:val="0"/>
        <w:adjustRightInd w:val="0"/>
        <w:rPr>
          <w:rFonts w:asciiTheme="minorHAnsi" w:hAnsiTheme="minorHAnsi" w:cstheme="minorHAnsi"/>
          <w:bCs/>
          <w:sz w:val="24"/>
          <w:szCs w:val="24"/>
        </w:rPr>
      </w:pPr>
      <w:r w:rsidRPr="00981C43">
        <w:rPr>
          <w:rFonts w:asciiTheme="minorHAnsi" w:hAnsiTheme="minorHAnsi" w:cstheme="minorHAnsi"/>
          <w:bCs/>
          <w:sz w:val="24"/>
          <w:szCs w:val="24"/>
        </w:rPr>
        <w:t>The spatial distributions of CO</w:t>
      </w:r>
      <w:r w:rsidRPr="00DA576E">
        <w:rPr>
          <w:rFonts w:asciiTheme="minorHAnsi" w:hAnsiTheme="minorHAnsi" w:cstheme="minorHAnsi"/>
          <w:bCs/>
          <w:sz w:val="24"/>
          <w:szCs w:val="24"/>
          <w:vertAlign w:val="subscript"/>
        </w:rPr>
        <w:t>2</w:t>
      </w:r>
      <w:r w:rsidRPr="00981C43">
        <w:rPr>
          <w:rFonts w:asciiTheme="minorHAnsi" w:hAnsiTheme="minorHAnsi" w:cstheme="minorHAnsi"/>
          <w:bCs/>
          <w:sz w:val="24"/>
          <w:szCs w:val="24"/>
        </w:rPr>
        <w:t>,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and other long-lived greenhouse gases are strongly influenced by atmospheric transport as well as the presence of surface sources and sinks. To discriminate these processes to the extent needed to accurately quantify emissions associated with human activities from the much larger natural sources and sinks will require high spatial and temporal resolution measurements over the entire globe.  While such a measurement system would be challenging to implement, it is not unprecedented.  The architecture of the operational meteorological observation system for numerical weather prediction (NWP) provides an ideal model.  This observing system incorporates multiple coordinated satellites in </w:t>
      </w:r>
      <w:r w:rsidR="00C3559E" w:rsidRPr="00981C43">
        <w:rPr>
          <w:rFonts w:asciiTheme="minorHAnsi" w:hAnsiTheme="minorHAnsi" w:cstheme="minorHAnsi"/>
          <w:bCs/>
          <w:sz w:val="24"/>
          <w:szCs w:val="24"/>
        </w:rPr>
        <w:t>low Earth orbit (</w:t>
      </w:r>
      <w:r w:rsidRPr="00981C43">
        <w:rPr>
          <w:rFonts w:asciiTheme="minorHAnsi" w:hAnsiTheme="minorHAnsi" w:cstheme="minorHAnsi"/>
          <w:bCs/>
          <w:sz w:val="24"/>
          <w:szCs w:val="24"/>
        </w:rPr>
        <w:t>LEO</w:t>
      </w:r>
      <w:r w:rsidR="00C3559E" w:rsidRPr="00981C43">
        <w:rPr>
          <w:rFonts w:asciiTheme="minorHAnsi" w:hAnsiTheme="minorHAnsi" w:cstheme="minorHAnsi"/>
          <w:bCs/>
          <w:sz w:val="24"/>
          <w:szCs w:val="24"/>
        </w:rPr>
        <w:t>)</w:t>
      </w:r>
      <w:r w:rsidRPr="00981C43">
        <w:rPr>
          <w:rFonts w:asciiTheme="minorHAnsi" w:hAnsiTheme="minorHAnsi" w:cstheme="minorHAnsi"/>
          <w:bCs/>
          <w:sz w:val="24"/>
          <w:szCs w:val="24"/>
        </w:rPr>
        <w:t xml:space="preserve"> and </w:t>
      </w:r>
      <w:r w:rsidR="00C3559E" w:rsidRPr="00981C43">
        <w:rPr>
          <w:rFonts w:asciiTheme="minorHAnsi" w:hAnsiTheme="minorHAnsi" w:cstheme="minorHAnsi"/>
          <w:bCs/>
          <w:sz w:val="24"/>
          <w:szCs w:val="24"/>
        </w:rPr>
        <w:t>geostationary orbit (</w:t>
      </w:r>
      <w:r w:rsidRPr="00981C43">
        <w:rPr>
          <w:rFonts w:asciiTheme="minorHAnsi" w:hAnsiTheme="minorHAnsi" w:cstheme="minorHAnsi"/>
          <w:bCs/>
          <w:sz w:val="24"/>
          <w:szCs w:val="24"/>
        </w:rPr>
        <w:t>GEO</w:t>
      </w:r>
      <w:r w:rsidR="00C3559E" w:rsidRPr="00981C43">
        <w:rPr>
          <w:rFonts w:asciiTheme="minorHAnsi" w:hAnsiTheme="minorHAnsi" w:cstheme="minorHAnsi"/>
          <w:bCs/>
          <w:sz w:val="24"/>
          <w:szCs w:val="24"/>
        </w:rPr>
        <w:t>)</w:t>
      </w:r>
      <w:r w:rsidRPr="00981C43">
        <w:rPr>
          <w:rFonts w:asciiTheme="minorHAnsi" w:hAnsiTheme="minorHAnsi" w:cstheme="minorHAnsi"/>
          <w:bCs/>
          <w:sz w:val="24"/>
          <w:szCs w:val="24"/>
        </w:rPr>
        <w:t>, aircraft, balloon, and ground observing systems in a true system of systems. A similar approach could be developed for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emissions monitoring, perhaps even leveraging the existing operational meteorological infrastructure. The US</w:t>
      </w:r>
      <w:r w:rsidRPr="00981C43">
        <w:rPr>
          <w:rFonts w:asciiTheme="minorHAnsi" w:hAnsiTheme="minorHAnsi" w:cstheme="minorHAnsi"/>
          <w:sz w:val="24"/>
          <w:szCs w:val="24"/>
        </w:rPr>
        <w:t xml:space="preserve"> Report of the Defense Science Board on </w:t>
      </w:r>
      <w:r w:rsidRPr="00981C43">
        <w:rPr>
          <w:rFonts w:asciiTheme="minorHAnsi" w:hAnsiTheme="minorHAnsi" w:cstheme="minorHAnsi"/>
          <w:bCs/>
          <w:sz w:val="24"/>
          <w:szCs w:val="24"/>
        </w:rPr>
        <w:t>Trends and Implications of Climate Change for National and International Security, October 2011 reached a similar conclusion</w:t>
      </w:r>
      <w:r w:rsidR="00650A56" w:rsidRPr="00981C43">
        <w:rPr>
          <w:rFonts w:asciiTheme="minorHAnsi" w:hAnsiTheme="minorHAnsi" w:cstheme="minorHAnsi"/>
          <w:bCs/>
          <w:sz w:val="24"/>
          <w:szCs w:val="24"/>
        </w:rPr>
        <w:t xml:space="preserve"> (US Defense Science Board 2011)</w:t>
      </w:r>
      <w:r w:rsidRPr="00981C43">
        <w:rPr>
          <w:rFonts w:asciiTheme="minorHAnsi" w:hAnsiTheme="minorHAnsi" w:cstheme="minorHAnsi"/>
          <w:bCs/>
          <w:sz w:val="24"/>
          <w:szCs w:val="24"/>
        </w:rPr>
        <w:t>.</w:t>
      </w:r>
    </w:p>
    <w:p w:rsidR="00C644B5" w:rsidRPr="00981C43" w:rsidRDefault="00C644B5" w:rsidP="00F41917">
      <w:pPr>
        <w:widowControl w:val="0"/>
        <w:autoSpaceDE w:val="0"/>
        <w:autoSpaceDN w:val="0"/>
        <w:adjustRightInd w:val="0"/>
        <w:rPr>
          <w:rFonts w:asciiTheme="minorHAnsi" w:hAnsiTheme="minorHAnsi" w:cstheme="minorHAnsi"/>
          <w:bCs/>
          <w:sz w:val="24"/>
          <w:szCs w:val="24"/>
        </w:rPr>
      </w:pPr>
    </w:p>
    <w:p w:rsidR="00815E9B" w:rsidRPr="00BE012D" w:rsidRDefault="00815E9B" w:rsidP="00F419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Calibri"/>
          <w:sz w:val="24"/>
          <w:szCs w:val="24"/>
        </w:rPr>
      </w:pPr>
      <w:r w:rsidRPr="00981C43">
        <w:rPr>
          <w:rFonts w:cs="Calibri"/>
          <w:sz w:val="24"/>
          <w:szCs w:val="24"/>
        </w:rPr>
        <w:t>To monitor point sources such as cities or power plants at latitudes equatorward of ~45º, GEO satellites might be the best approach (JASON, 2011), since they provide continuous coverage of a selected area. To provide complete coverage of the globe, constellations of LEO satellites, have been proposed. Proposals for a balanced space-based observing approach that combines LEO and GEO measurements are consistent with those advanced a decade ago for trace gas monitoring in the CEOS Report of the Integrated Global Observing Strategy and the Integrated Global Atmospheric Chemistry Observations (IG</w:t>
      </w:r>
      <w:r w:rsidR="00A7103F">
        <w:rPr>
          <w:rFonts w:cs="Calibri"/>
          <w:sz w:val="24"/>
          <w:szCs w:val="24"/>
        </w:rPr>
        <w:t>ACO</w:t>
      </w:r>
      <w:r w:rsidRPr="00981C43">
        <w:rPr>
          <w:rFonts w:cs="Calibri"/>
          <w:sz w:val="24"/>
          <w:szCs w:val="24"/>
        </w:rPr>
        <w:t xml:space="preserve"> 2004).</w:t>
      </w:r>
    </w:p>
    <w:p w:rsidR="000C0647" w:rsidRPr="00BE012D" w:rsidRDefault="000C0647" w:rsidP="000C0647">
      <w:pPr>
        <w:widowControl w:val="0"/>
        <w:autoSpaceDE w:val="0"/>
        <w:autoSpaceDN w:val="0"/>
        <w:adjustRightInd w:val="0"/>
        <w:spacing w:before="240"/>
        <w:rPr>
          <w:rFonts w:asciiTheme="minorHAnsi" w:hAnsiTheme="minorHAnsi" w:cstheme="minorHAnsi"/>
          <w:bCs/>
          <w:sz w:val="24"/>
          <w:szCs w:val="24"/>
        </w:rPr>
      </w:pPr>
      <w:r w:rsidRPr="00BE012D">
        <w:rPr>
          <w:rFonts w:asciiTheme="minorHAnsi" w:hAnsiTheme="minorHAnsi" w:cstheme="minorHAnsi"/>
          <w:bCs/>
          <w:sz w:val="24"/>
          <w:szCs w:val="24"/>
        </w:rPr>
        <w:lastRenderedPageBreak/>
        <w:t xml:space="preserve">While each of the missions listed in Figure </w:t>
      </w:r>
      <w:r w:rsidR="002F15C8" w:rsidRPr="00BE012D">
        <w:rPr>
          <w:rFonts w:asciiTheme="minorHAnsi" w:hAnsiTheme="minorHAnsi" w:cstheme="minorHAnsi"/>
          <w:bCs/>
          <w:sz w:val="24"/>
          <w:szCs w:val="24"/>
        </w:rPr>
        <w:t>4-</w:t>
      </w:r>
      <w:r w:rsidRPr="00BE012D">
        <w:rPr>
          <w:rFonts w:asciiTheme="minorHAnsi" w:hAnsiTheme="minorHAnsi" w:cstheme="minorHAnsi"/>
          <w:bCs/>
          <w:sz w:val="24"/>
          <w:szCs w:val="24"/>
        </w:rPr>
        <w:t>3 has unique measurement capabilities that will contribute to our understanding of the atmospheric CO</w:t>
      </w:r>
      <w:r w:rsidRPr="00BE012D">
        <w:rPr>
          <w:rFonts w:asciiTheme="minorHAnsi" w:hAnsiTheme="minorHAnsi" w:cstheme="minorHAnsi"/>
          <w:bCs/>
          <w:sz w:val="24"/>
          <w:szCs w:val="24"/>
          <w:vertAlign w:val="subscript"/>
        </w:rPr>
        <w:t>2</w:t>
      </w:r>
      <w:r w:rsidRPr="00BE012D">
        <w:rPr>
          <w:rFonts w:asciiTheme="minorHAnsi" w:hAnsiTheme="minorHAnsi" w:cstheme="minorHAnsi"/>
          <w:bCs/>
          <w:sz w:val="24"/>
          <w:szCs w:val="24"/>
        </w:rPr>
        <w:t xml:space="preserve"> distribution, much greater benefits could be realized if they can be coordinated as part of an ad hoc global network of surface and space-based CO</w:t>
      </w:r>
      <w:r w:rsidRPr="00BE012D">
        <w:rPr>
          <w:rFonts w:asciiTheme="minorHAnsi" w:hAnsiTheme="minorHAnsi" w:cstheme="minorHAnsi"/>
          <w:bCs/>
          <w:sz w:val="24"/>
          <w:szCs w:val="24"/>
          <w:vertAlign w:val="subscript"/>
        </w:rPr>
        <w:t>2</w:t>
      </w:r>
      <w:r w:rsidRPr="00BE012D">
        <w:rPr>
          <w:rFonts w:asciiTheme="minorHAnsi" w:hAnsiTheme="minorHAnsi" w:cstheme="minorHAnsi"/>
          <w:bCs/>
          <w:sz w:val="24"/>
          <w:szCs w:val="24"/>
        </w:rPr>
        <w:t xml:space="preserve"> sensors, whose data can be cross calibrated, cross-validated, and assimilated into source-sink inversion models. This would be the first step in the implementation of a CO</w:t>
      </w:r>
      <w:r w:rsidRPr="00BE012D">
        <w:rPr>
          <w:rFonts w:asciiTheme="minorHAnsi" w:hAnsiTheme="minorHAnsi" w:cstheme="minorHAnsi"/>
          <w:bCs/>
          <w:sz w:val="24"/>
          <w:szCs w:val="24"/>
          <w:vertAlign w:val="subscript"/>
        </w:rPr>
        <w:t>2</w:t>
      </w:r>
      <w:r w:rsidRPr="00BE012D">
        <w:rPr>
          <w:rFonts w:asciiTheme="minorHAnsi" w:hAnsiTheme="minorHAnsi" w:cstheme="minorHAnsi"/>
          <w:bCs/>
          <w:sz w:val="24"/>
          <w:szCs w:val="24"/>
        </w:rPr>
        <w:t xml:space="preserve"> monitoring system with the spatial and temporal coverage and resolution of the current weather monitoring system.  CEOS could play as substantial role in the coordination of this constellation and in the evaluation and dissemination of its products.</w:t>
      </w:r>
    </w:p>
    <w:p w:rsidR="0017496D" w:rsidRPr="00981C43" w:rsidRDefault="0017496D" w:rsidP="000C0647">
      <w:pPr>
        <w:widowControl w:val="0"/>
        <w:autoSpaceDE w:val="0"/>
        <w:autoSpaceDN w:val="0"/>
        <w:adjustRightInd w:val="0"/>
        <w:spacing w:before="240"/>
        <w:rPr>
          <w:rFonts w:asciiTheme="minorHAnsi" w:hAnsiTheme="minorHAnsi" w:cstheme="minorHAnsi"/>
          <w:bCs/>
          <w:sz w:val="24"/>
          <w:szCs w:val="24"/>
        </w:rPr>
      </w:pPr>
      <w:r w:rsidRPr="00981C43">
        <w:rPr>
          <w:rFonts w:asciiTheme="minorHAnsi" w:hAnsiTheme="minorHAnsi" w:cstheme="minorHAnsi"/>
          <w:bCs/>
          <w:sz w:val="24"/>
          <w:szCs w:val="24"/>
        </w:rPr>
        <w:t>All of the CO</w:t>
      </w:r>
      <w:r w:rsidRPr="00DA576E">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satellites described </w:t>
      </w:r>
      <w:r w:rsidR="000C0647" w:rsidRPr="00981C43">
        <w:rPr>
          <w:rFonts w:asciiTheme="minorHAnsi" w:hAnsiTheme="minorHAnsi" w:cstheme="minorHAnsi"/>
          <w:bCs/>
          <w:sz w:val="24"/>
          <w:szCs w:val="24"/>
        </w:rPr>
        <w:t xml:space="preserve">in section 4.3 of this chapter </w:t>
      </w:r>
      <w:r w:rsidRPr="00981C43">
        <w:rPr>
          <w:rFonts w:asciiTheme="minorHAnsi" w:hAnsiTheme="minorHAnsi" w:cstheme="minorHAnsi"/>
          <w:bCs/>
          <w:sz w:val="24"/>
          <w:szCs w:val="24"/>
        </w:rPr>
        <w:t xml:space="preserve">are, or will be deployed in LEO.  Those with near polar orbits can sample the full range of latitudes, but the actual coverage, longitude resolution, and repeat time depends on the orbit period, number of orbits in the ground track repeat cycle, and instrument’s swath width. LEO platforms usually cover only a limited range of local time, since most Earth observing satellites in LEO use sun-synchronous orbits. A constellation of these satellites would be needed to sample </w:t>
      </w:r>
      <w:r w:rsidR="0044316D" w:rsidRPr="00981C43">
        <w:rPr>
          <w:rFonts w:asciiTheme="minorHAnsi" w:hAnsiTheme="minorHAnsi" w:cstheme="minorHAnsi"/>
          <w:bCs/>
          <w:sz w:val="24"/>
          <w:szCs w:val="24"/>
        </w:rPr>
        <w:t xml:space="preserve">a </w:t>
      </w:r>
      <w:r w:rsidRPr="00981C43">
        <w:rPr>
          <w:rFonts w:asciiTheme="minorHAnsi" w:hAnsiTheme="minorHAnsi" w:cstheme="minorHAnsi"/>
          <w:bCs/>
          <w:sz w:val="24"/>
          <w:szCs w:val="24"/>
        </w:rPr>
        <w:t>range of local times. Low inclination LEO platforms like ISS, offer opportunities to sample all local times, but these orbits preclude observations at high latitudes, and have longer revisit times than typical sun-synchronous orbits. In addition, as noted above, while the ISS orbit reaches ±51º latitude, covering ~95% of the world’s population,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observations collected by OCO-3 near the turn-around latitudes may be challenging to interpret by themselves, due to uncertainties in the transport in and out of the domain being monitored.  Fortunately, other, satellites in near polar orbits (e.g. GOSAT-2, MicroCarb) are scheduled to fly at the same time as OCO-3, providing opportunities to extend the range of observations if these data sets can be combined.</w:t>
      </w:r>
    </w:p>
    <w:p w:rsidR="0017496D" w:rsidRPr="00981C43" w:rsidRDefault="0017496D" w:rsidP="000E619A">
      <w:pPr>
        <w:widowControl w:val="0"/>
        <w:autoSpaceDE w:val="0"/>
        <w:autoSpaceDN w:val="0"/>
        <w:adjustRightInd w:val="0"/>
        <w:rPr>
          <w:rFonts w:asciiTheme="minorHAnsi" w:hAnsiTheme="minorHAnsi" w:cstheme="minorHAnsi"/>
          <w:bCs/>
          <w:sz w:val="24"/>
          <w:szCs w:val="24"/>
        </w:rPr>
      </w:pPr>
    </w:p>
    <w:p w:rsidR="0017496D" w:rsidRPr="00981C43" w:rsidRDefault="0017496D" w:rsidP="000E619A">
      <w:pPr>
        <w:widowControl w:val="0"/>
        <w:autoSpaceDE w:val="0"/>
        <w:autoSpaceDN w:val="0"/>
        <w:adjustRightInd w:val="0"/>
        <w:rPr>
          <w:rFonts w:asciiTheme="minorHAnsi" w:hAnsiTheme="minorHAnsi" w:cstheme="minorHAnsi"/>
          <w:bCs/>
          <w:sz w:val="24"/>
          <w:szCs w:val="24"/>
        </w:rPr>
      </w:pPr>
      <w:r w:rsidRPr="00981C43">
        <w:rPr>
          <w:rFonts w:asciiTheme="minorHAnsi" w:hAnsiTheme="minorHAnsi" w:cstheme="minorHAnsi"/>
          <w:bCs/>
          <w:sz w:val="24"/>
          <w:szCs w:val="24"/>
        </w:rPr>
        <w:t>The next logical step will be to extend the constellation to GEO platforms, which provide continuous coverage over the diurnal cycle for a specific area.  No full-column, SWIR X</w:t>
      </w:r>
      <w:r w:rsidRPr="00981C43">
        <w:rPr>
          <w:rFonts w:asciiTheme="minorHAnsi" w:hAnsiTheme="minorHAnsi" w:cstheme="minorHAnsi"/>
          <w:bCs/>
          <w:sz w:val="24"/>
          <w:szCs w:val="24"/>
          <w:vertAlign w:val="subscript"/>
        </w:rPr>
        <w:t>CO2</w:t>
      </w:r>
      <w:r w:rsidRPr="00981C43">
        <w:rPr>
          <w:rFonts w:asciiTheme="minorHAnsi" w:hAnsiTheme="minorHAnsi" w:cstheme="minorHAnsi"/>
          <w:bCs/>
          <w:sz w:val="24"/>
          <w:szCs w:val="24"/>
        </w:rPr>
        <w:t xml:space="preserve"> or X</w:t>
      </w:r>
      <w:r w:rsidRPr="00981C43">
        <w:rPr>
          <w:rFonts w:asciiTheme="minorHAnsi" w:hAnsiTheme="minorHAnsi" w:cstheme="minorHAnsi"/>
          <w:bCs/>
          <w:sz w:val="24"/>
          <w:szCs w:val="24"/>
          <w:vertAlign w:val="subscript"/>
        </w:rPr>
        <w:t>CH4</w:t>
      </w:r>
      <w:r w:rsidRPr="00981C43">
        <w:rPr>
          <w:rFonts w:asciiTheme="minorHAnsi" w:hAnsiTheme="minorHAnsi" w:cstheme="minorHAnsi"/>
          <w:bCs/>
          <w:sz w:val="24"/>
          <w:szCs w:val="24"/>
        </w:rPr>
        <w:t xml:space="preserve"> sensors are yet under development for GEO, but progress is being made for other trace gas sensors for monitoring air quality. For example, the ESA / EUMETSAT / EU Copernicus Sentinel-4 will carry a UV, visible, and NIR spectrometer, building on the SCIAMACHY and GOME heritage, together with IRS, a nadir sounding thermal IR (TIR) instrument building on IASI heritage. These sensors will fly on Meteosat Third Generation</w:t>
      </w:r>
      <w:r w:rsidR="009E1A08" w:rsidRPr="00981C43">
        <w:rPr>
          <w:rFonts w:asciiTheme="minorHAnsi" w:hAnsiTheme="minorHAnsi" w:cstheme="minorHAnsi"/>
          <w:bCs/>
          <w:sz w:val="24"/>
          <w:szCs w:val="24"/>
        </w:rPr>
        <w:t xml:space="preserve"> Sounding platform</w:t>
      </w:r>
      <w:r w:rsidRPr="00981C43">
        <w:rPr>
          <w:rFonts w:asciiTheme="minorHAnsi" w:hAnsiTheme="minorHAnsi" w:cstheme="minorHAnsi"/>
          <w:bCs/>
          <w:sz w:val="24"/>
          <w:szCs w:val="24"/>
        </w:rPr>
        <w:t xml:space="preserve"> (MTG</w:t>
      </w:r>
      <w:r w:rsidR="009E1A08" w:rsidRPr="00981C43">
        <w:rPr>
          <w:rFonts w:asciiTheme="minorHAnsi" w:hAnsiTheme="minorHAnsi" w:cstheme="minorHAnsi"/>
          <w:bCs/>
          <w:sz w:val="24"/>
          <w:szCs w:val="24"/>
        </w:rPr>
        <w:t>-S</w:t>
      </w:r>
      <w:r w:rsidRPr="00981C43">
        <w:rPr>
          <w:rFonts w:asciiTheme="minorHAnsi" w:hAnsiTheme="minorHAnsi" w:cstheme="minorHAnsi"/>
          <w:bCs/>
          <w:sz w:val="24"/>
          <w:szCs w:val="24"/>
        </w:rPr>
        <w:t>) from 2020 to 2035. MTG</w:t>
      </w:r>
      <w:r w:rsidR="001F5919">
        <w:rPr>
          <w:rFonts w:asciiTheme="minorHAnsi" w:hAnsiTheme="minorHAnsi" w:cstheme="minorHAnsi"/>
          <w:bCs/>
          <w:sz w:val="24"/>
          <w:szCs w:val="24"/>
        </w:rPr>
        <w:t>-S</w:t>
      </w:r>
      <w:r w:rsidRPr="00981C43">
        <w:rPr>
          <w:rFonts w:asciiTheme="minorHAnsi" w:hAnsiTheme="minorHAnsi" w:cstheme="minorHAnsi"/>
          <w:bCs/>
          <w:sz w:val="24"/>
          <w:szCs w:val="24"/>
        </w:rPr>
        <w:t xml:space="preserve"> will thus make measurements</w:t>
      </w:r>
      <w:r w:rsidR="009E1A08" w:rsidRPr="00981C43">
        <w:rPr>
          <w:rFonts w:asciiTheme="minorHAnsi" w:hAnsiTheme="minorHAnsi" w:cstheme="minorHAnsi"/>
          <w:bCs/>
          <w:sz w:val="24"/>
          <w:szCs w:val="24"/>
        </w:rPr>
        <w:t xml:space="preserve"> of</w:t>
      </w:r>
      <w:r w:rsidRPr="00981C43">
        <w:rPr>
          <w:rFonts w:asciiTheme="minorHAnsi" w:hAnsiTheme="minorHAnsi" w:cstheme="minorHAnsi"/>
          <w:bCs/>
          <w:sz w:val="24"/>
          <w:szCs w:val="24"/>
        </w:rPr>
        <w:t xml:space="preserve">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as well as other trace gases in the TIR, but does not address the objectives outlined above. The Korean space agency has selected its Geostationary Environment Monitoring Spectrometer (GEMS) mission for geostationary measurements, similar to those of Sentinel 4.  NASA’s Geostationary Coastal and Air Pollution Events (GEO-CAPE) mission, currently scheduled to launch after 2022, aims to measure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and other gases relevant to air quality. In 2012, the NASA Earth Ventures program selected the Tropospheric Emissions: Monitoring of Pollution (TEMPO) to address a subset of the GEO-CAPE objectives as a mission of opportunity on a commercial GEO platform. Due to the additional requirement for continuous, time-resolved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observations from GEO, the possibility of enhancing any planned GEO mission to include a near-surface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measurement capability is strongly encouraged.</w:t>
      </w:r>
    </w:p>
    <w:p w:rsidR="0017496D" w:rsidRPr="00981C43" w:rsidRDefault="0017496D" w:rsidP="000E619A">
      <w:pPr>
        <w:widowControl w:val="0"/>
        <w:autoSpaceDE w:val="0"/>
        <w:autoSpaceDN w:val="0"/>
        <w:adjustRightInd w:val="0"/>
        <w:rPr>
          <w:rFonts w:asciiTheme="minorHAnsi" w:hAnsiTheme="minorHAnsi" w:cstheme="minorHAnsi"/>
          <w:bCs/>
          <w:sz w:val="24"/>
          <w:szCs w:val="24"/>
        </w:rPr>
      </w:pPr>
    </w:p>
    <w:p w:rsidR="0017496D" w:rsidRPr="00981C43" w:rsidRDefault="0017496D" w:rsidP="000E619A">
      <w:pPr>
        <w:widowControl w:val="0"/>
        <w:autoSpaceDE w:val="0"/>
        <w:autoSpaceDN w:val="0"/>
        <w:adjustRightInd w:val="0"/>
        <w:rPr>
          <w:rFonts w:asciiTheme="minorHAnsi" w:hAnsiTheme="minorHAnsi" w:cstheme="minorHAnsi"/>
          <w:bCs/>
          <w:sz w:val="24"/>
          <w:szCs w:val="24"/>
        </w:rPr>
      </w:pPr>
      <w:r w:rsidRPr="00981C43">
        <w:rPr>
          <w:rFonts w:asciiTheme="minorHAnsi" w:hAnsiTheme="minorHAnsi" w:cstheme="minorHAnsi"/>
          <w:bCs/>
          <w:sz w:val="24"/>
          <w:szCs w:val="24"/>
        </w:rPr>
        <w:t xml:space="preserve">Unfortunately, observing the high latitudes from GEO is problematic since viewing angles </w:t>
      </w:r>
      <w:r w:rsidRPr="00981C43">
        <w:rPr>
          <w:rFonts w:asciiTheme="minorHAnsi" w:hAnsiTheme="minorHAnsi" w:cstheme="minorHAnsi"/>
          <w:bCs/>
          <w:sz w:val="24"/>
          <w:szCs w:val="24"/>
        </w:rPr>
        <w:lastRenderedPageBreak/>
        <w:t>become too large beyond approximately 55°S/N. Highly Elliptical Orbits (HEOs) are recommended in the WMO Vision for a Global Observing System in 2025 and can be used for quasi-geostationary observations at high latitudes, but require at least 2 satellites for continuous coverage of a region. The Polar Communications and Weather (PCW) mission is being considered for launch around 2020</w:t>
      </w:r>
      <w:r w:rsidR="0044316D" w:rsidRPr="00981C43">
        <w:rPr>
          <w:rFonts w:asciiTheme="minorHAnsi" w:hAnsiTheme="minorHAnsi" w:cstheme="minorHAnsi"/>
          <w:bCs/>
          <w:sz w:val="24"/>
          <w:szCs w:val="24"/>
        </w:rPr>
        <w:t xml:space="preserve"> by the Canadian government</w:t>
      </w:r>
      <w:r w:rsidRPr="00981C43">
        <w:rPr>
          <w:rFonts w:asciiTheme="minorHAnsi" w:hAnsiTheme="minorHAnsi" w:cstheme="minorHAnsi"/>
          <w:bCs/>
          <w:sz w:val="24"/>
          <w:szCs w:val="24"/>
        </w:rPr>
        <w:t xml:space="preserve">. It would use two operational satellites in HEOs to obtain quasi-geostationary </w:t>
      </w:r>
      <w:r w:rsidR="0044316D" w:rsidRPr="00981C43">
        <w:rPr>
          <w:rFonts w:asciiTheme="minorHAnsi" w:hAnsiTheme="minorHAnsi" w:cstheme="minorHAnsi"/>
          <w:bCs/>
          <w:sz w:val="24"/>
          <w:szCs w:val="24"/>
        </w:rPr>
        <w:t xml:space="preserve">coverage </w:t>
      </w:r>
      <w:r w:rsidRPr="00981C43">
        <w:rPr>
          <w:rFonts w:asciiTheme="minorHAnsi" w:hAnsiTheme="minorHAnsi" w:cstheme="minorHAnsi"/>
          <w:bCs/>
          <w:sz w:val="24"/>
          <w:szCs w:val="24"/>
        </w:rPr>
        <w:t xml:space="preserve">of northern latitudes for </w:t>
      </w:r>
      <w:r w:rsidR="0044316D" w:rsidRPr="00981C43">
        <w:rPr>
          <w:rFonts w:cs="Calibri"/>
          <w:bCs/>
          <w:sz w:val="24"/>
          <w:szCs w:val="24"/>
        </w:rPr>
        <w:t xml:space="preserve">Arctic communications capability and </w:t>
      </w:r>
      <w:r w:rsidRPr="00981C43">
        <w:rPr>
          <w:rFonts w:asciiTheme="minorHAnsi" w:hAnsiTheme="minorHAnsi" w:cstheme="minorHAnsi"/>
          <w:bCs/>
          <w:sz w:val="24"/>
          <w:szCs w:val="24"/>
        </w:rPr>
        <w:t xml:space="preserve">meteorological </w:t>
      </w:r>
      <w:r w:rsidR="0044316D" w:rsidRPr="00981C43">
        <w:rPr>
          <w:rFonts w:cs="Calibri"/>
          <w:bCs/>
          <w:sz w:val="24"/>
          <w:szCs w:val="24"/>
        </w:rPr>
        <w:t>observations (Trishchenko and Garand, 2012)</w:t>
      </w:r>
      <w:r w:rsidRPr="00981C43">
        <w:rPr>
          <w:rFonts w:asciiTheme="minorHAnsi" w:hAnsiTheme="minorHAnsi" w:cstheme="minorHAnsi"/>
          <w:bCs/>
          <w:sz w:val="24"/>
          <w:szCs w:val="24"/>
        </w:rPr>
        <w:t>. An atmospheric research enhancement to the mission is being considered under the PHEOS (Polar Highly Elliptical Orbit Science) program, including a high spectral resolution imaging FTS with heritage from GOSAT for NIR, SWIR, and TIR observations of northern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(along with the 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A-band) and air quality gases</w:t>
      </w:r>
      <w:r w:rsidR="0044316D" w:rsidRPr="00981C43">
        <w:rPr>
          <w:rFonts w:asciiTheme="minorHAnsi" w:hAnsiTheme="minorHAnsi" w:cstheme="minorHAnsi"/>
          <w:bCs/>
          <w:sz w:val="24"/>
          <w:szCs w:val="24"/>
        </w:rPr>
        <w:t xml:space="preserve"> </w:t>
      </w:r>
      <w:r w:rsidR="0044316D" w:rsidRPr="00981C43">
        <w:rPr>
          <w:rFonts w:cs="Calibri"/>
          <w:bCs/>
          <w:sz w:val="24"/>
          <w:szCs w:val="24"/>
        </w:rPr>
        <w:t>(Nassar et al., 2014)</w:t>
      </w:r>
      <w:r w:rsidRPr="00981C43">
        <w:rPr>
          <w:rFonts w:asciiTheme="minorHAnsi" w:hAnsiTheme="minorHAnsi" w:cstheme="minorHAnsi"/>
          <w:bCs/>
          <w:sz w:val="24"/>
          <w:szCs w:val="24"/>
        </w:rPr>
        <w:t>. Such a mission would provide important observations for detecting and monitoring potential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emissions from permafrost thaw</w:t>
      </w:r>
      <w:r w:rsidR="0044316D" w:rsidRPr="00981C43">
        <w:rPr>
          <w:rFonts w:cs="Calibri"/>
          <w:bCs/>
          <w:sz w:val="24"/>
          <w:szCs w:val="24"/>
        </w:rPr>
        <w:t>, anthropogenic activity and other changes to the carbon cycle in the Arctic and boreal regions</w:t>
      </w:r>
      <w:r w:rsidRPr="00981C43">
        <w:rPr>
          <w:rFonts w:asciiTheme="minorHAnsi" w:hAnsiTheme="minorHAnsi" w:cstheme="minorHAnsi"/>
          <w:bCs/>
          <w:sz w:val="24"/>
          <w:szCs w:val="24"/>
        </w:rPr>
        <w:t>. The PCW and PHEOS atmospheric concept completed Phases 0 and A, but decisions on proceeding further must be made in the coming years.</w:t>
      </w:r>
    </w:p>
    <w:p w:rsidR="0017496D" w:rsidRPr="00981C43" w:rsidRDefault="0017496D" w:rsidP="000E619A">
      <w:pPr>
        <w:widowControl w:val="0"/>
        <w:autoSpaceDE w:val="0"/>
        <w:autoSpaceDN w:val="0"/>
        <w:adjustRightInd w:val="0"/>
        <w:rPr>
          <w:rFonts w:asciiTheme="minorHAnsi" w:hAnsiTheme="minorHAnsi" w:cstheme="minorHAnsi"/>
          <w:bCs/>
          <w:sz w:val="24"/>
          <w:szCs w:val="24"/>
        </w:rPr>
      </w:pPr>
    </w:p>
    <w:p w:rsidR="00200DE0" w:rsidRPr="00981C43" w:rsidRDefault="00200DE0" w:rsidP="000E619A">
      <w:pPr>
        <w:widowControl w:val="0"/>
        <w:autoSpaceDE w:val="0"/>
        <w:autoSpaceDN w:val="0"/>
        <w:adjustRightInd w:val="0"/>
        <w:rPr>
          <w:rFonts w:cs="Calibri"/>
          <w:bCs/>
          <w:sz w:val="24"/>
          <w:szCs w:val="24"/>
        </w:rPr>
      </w:pPr>
      <w:r w:rsidRPr="00981C43">
        <w:rPr>
          <w:rFonts w:cs="Calibri"/>
          <w:bCs/>
          <w:sz w:val="24"/>
          <w:szCs w:val="24"/>
        </w:rPr>
        <w:t>Another complementary CO</w:t>
      </w:r>
      <w:r w:rsidRPr="00981C43">
        <w:rPr>
          <w:rFonts w:cs="Calibri"/>
          <w:bCs/>
          <w:sz w:val="24"/>
          <w:szCs w:val="24"/>
          <w:vertAlign w:val="subscript"/>
        </w:rPr>
        <w:t>2</w:t>
      </w:r>
      <w:r w:rsidRPr="00981C43">
        <w:rPr>
          <w:rFonts w:cs="Calibri"/>
          <w:bCs/>
          <w:sz w:val="24"/>
          <w:szCs w:val="24"/>
        </w:rPr>
        <w:t xml:space="preserve"> and CH</w:t>
      </w:r>
      <w:r w:rsidRPr="00981C43">
        <w:rPr>
          <w:rFonts w:cs="Calibri"/>
          <w:bCs/>
          <w:sz w:val="24"/>
          <w:szCs w:val="24"/>
          <w:vertAlign w:val="subscript"/>
        </w:rPr>
        <w:t>4</w:t>
      </w:r>
      <w:r w:rsidRPr="00981C43">
        <w:rPr>
          <w:rFonts w:cs="Calibri"/>
          <w:bCs/>
          <w:sz w:val="24"/>
          <w:szCs w:val="24"/>
        </w:rPr>
        <w:t xml:space="preserve"> observing method is limb sounding (as mentioned earlier for the ACE mission). Solar occultation limb measurements offer high vertical resolution </w:t>
      </w:r>
      <w:r w:rsidRPr="00981C43">
        <w:t>CO</w:t>
      </w:r>
      <w:r w:rsidRPr="00981C43">
        <w:rPr>
          <w:vertAlign w:val="subscript"/>
        </w:rPr>
        <w:t>2</w:t>
      </w:r>
      <w:r w:rsidRPr="00981C43">
        <w:rPr>
          <w:rFonts w:cs="Calibri"/>
          <w:bCs/>
          <w:sz w:val="24"/>
          <w:szCs w:val="24"/>
        </w:rPr>
        <w:t xml:space="preserve"> and CH</w:t>
      </w:r>
      <w:r w:rsidRPr="00981C43">
        <w:rPr>
          <w:rFonts w:cs="Calibri"/>
          <w:bCs/>
          <w:sz w:val="24"/>
          <w:szCs w:val="24"/>
          <w:vertAlign w:val="subscript"/>
        </w:rPr>
        <w:t>4</w:t>
      </w:r>
      <w:r w:rsidRPr="00981C43">
        <w:rPr>
          <w:rFonts w:cs="Calibri"/>
          <w:bCs/>
          <w:sz w:val="24"/>
          <w:szCs w:val="24"/>
        </w:rPr>
        <w:t xml:space="preserve"> profiles from the upper atmosphere down to as low as 5 km altitude. The Chemical and Aerosol Sounding Satellite (CASS) is a follow-on mission to ACE, currently under consideration by the CSA, which would use an FTS and improved solar imagers to provide high resolution vertical profiles of CH</w:t>
      </w:r>
      <w:r w:rsidRPr="00981C43">
        <w:rPr>
          <w:rFonts w:cs="Calibri"/>
          <w:bCs/>
          <w:sz w:val="24"/>
          <w:szCs w:val="24"/>
          <w:vertAlign w:val="subscript"/>
        </w:rPr>
        <w:t>4</w:t>
      </w:r>
      <w:r w:rsidRPr="00981C43">
        <w:rPr>
          <w:rFonts w:cs="Calibri"/>
          <w:bCs/>
          <w:sz w:val="24"/>
          <w:szCs w:val="24"/>
        </w:rPr>
        <w:t>, CO</w:t>
      </w:r>
      <w:r w:rsidRPr="00981C43">
        <w:rPr>
          <w:rFonts w:cs="Calibri"/>
          <w:bCs/>
          <w:sz w:val="24"/>
          <w:szCs w:val="24"/>
          <w:vertAlign w:val="subscript"/>
        </w:rPr>
        <w:t>2</w:t>
      </w:r>
      <w:r w:rsidRPr="00981C43">
        <w:rPr>
          <w:rFonts w:cs="Calibri"/>
          <w:bCs/>
          <w:sz w:val="24"/>
          <w:szCs w:val="24"/>
        </w:rPr>
        <w:t xml:space="preserve"> and many other species.  Although such measurements contain little direct information on surface fluxes, they can help to constrain CO</w:t>
      </w:r>
      <w:r w:rsidRPr="00981C43">
        <w:rPr>
          <w:rFonts w:cs="Calibri"/>
          <w:bCs/>
          <w:sz w:val="24"/>
          <w:szCs w:val="24"/>
          <w:vertAlign w:val="subscript"/>
        </w:rPr>
        <w:t>2</w:t>
      </w:r>
      <w:r w:rsidRPr="00981C43">
        <w:rPr>
          <w:rFonts w:cs="Calibri"/>
          <w:bCs/>
          <w:sz w:val="24"/>
          <w:szCs w:val="24"/>
        </w:rPr>
        <w:t xml:space="preserve"> and CH</w:t>
      </w:r>
      <w:r w:rsidRPr="00981C43">
        <w:rPr>
          <w:rFonts w:cs="Calibri"/>
          <w:bCs/>
          <w:sz w:val="24"/>
          <w:szCs w:val="24"/>
          <w:vertAlign w:val="subscript"/>
        </w:rPr>
        <w:t>4</w:t>
      </w:r>
      <w:r w:rsidRPr="00981C43">
        <w:rPr>
          <w:rFonts w:cs="Calibri"/>
          <w:bCs/>
          <w:sz w:val="24"/>
          <w:szCs w:val="24"/>
        </w:rPr>
        <w:t xml:space="preserve"> vertical and horizontal transport, as well as chemical processes in the upper troposphere and above, thus could play a unique role in a future constellation.</w:t>
      </w:r>
    </w:p>
    <w:p w:rsidR="00200DE0" w:rsidRPr="00981C43" w:rsidRDefault="00200DE0" w:rsidP="000E619A">
      <w:pPr>
        <w:widowControl w:val="0"/>
        <w:autoSpaceDE w:val="0"/>
        <w:autoSpaceDN w:val="0"/>
        <w:adjustRightInd w:val="0"/>
        <w:rPr>
          <w:rFonts w:cs="Calibri"/>
          <w:bCs/>
          <w:sz w:val="24"/>
          <w:szCs w:val="24"/>
        </w:rPr>
      </w:pPr>
    </w:p>
    <w:p w:rsidR="0017496D" w:rsidRPr="00981C43" w:rsidRDefault="0017496D" w:rsidP="000E619A">
      <w:pPr>
        <w:widowControl w:val="0"/>
        <w:autoSpaceDE w:val="0"/>
        <w:autoSpaceDN w:val="0"/>
        <w:adjustRightInd w:val="0"/>
        <w:rPr>
          <w:rFonts w:asciiTheme="minorHAnsi" w:hAnsiTheme="minorHAnsi" w:cstheme="minorHAnsi"/>
          <w:bCs/>
          <w:sz w:val="24"/>
          <w:szCs w:val="24"/>
        </w:rPr>
      </w:pPr>
      <w:r w:rsidRPr="00981C43">
        <w:rPr>
          <w:rFonts w:asciiTheme="minorHAnsi" w:hAnsiTheme="minorHAnsi" w:cstheme="minorHAnsi"/>
          <w:bCs/>
          <w:sz w:val="24"/>
          <w:szCs w:val="24"/>
        </w:rPr>
        <w:t xml:space="preserve">Constellations of nano- or pico-satellites are sometimes proposed as low-cost alternatives to the larger </w:t>
      </w:r>
      <w:r w:rsidR="00AD0F42" w:rsidRPr="00981C43">
        <w:rPr>
          <w:rFonts w:asciiTheme="minorHAnsi" w:hAnsiTheme="minorHAnsi" w:cstheme="minorHAnsi"/>
          <w:bCs/>
          <w:sz w:val="24"/>
          <w:szCs w:val="24"/>
        </w:rPr>
        <w:t xml:space="preserve">research and </w:t>
      </w:r>
      <w:r w:rsidRPr="00981C43">
        <w:rPr>
          <w:rFonts w:asciiTheme="minorHAnsi" w:hAnsiTheme="minorHAnsi" w:cstheme="minorHAnsi"/>
          <w:bCs/>
          <w:sz w:val="24"/>
          <w:szCs w:val="24"/>
        </w:rPr>
        <w:t xml:space="preserve">operational satellites considered above. This approach is not well suited for </w:t>
      </w:r>
      <w:r w:rsidR="0044316D" w:rsidRPr="00981C43">
        <w:rPr>
          <w:rFonts w:cs="Calibri"/>
          <w:bCs/>
          <w:sz w:val="24"/>
          <w:szCs w:val="24"/>
        </w:rPr>
        <w:t>CO</w:t>
      </w:r>
      <w:r w:rsidR="0044316D" w:rsidRPr="00981C43">
        <w:rPr>
          <w:rFonts w:cs="Calibri"/>
          <w:bCs/>
          <w:sz w:val="24"/>
          <w:szCs w:val="24"/>
          <w:vertAlign w:val="subscript"/>
        </w:rPr>
        <w:t>2</w:t>
      </w:r>
      <w:r w:rsidR="0044316D" w:rsidRPr="00981C43">
        <w:rPr>
          <w:rFonts w:cs="Calibri"/>
          <w:bCs/>
          <w:sz w:val="24"/>
          <w:szCs w:val="24"/>
        </w:rPr>
        <w:t xml:space="preserve"> and CH</w:t>
      </w:r>
      <w:r w:rsidR="0044316D" w:rsidRPr="00981C43">
        <w:rPr>
          <w:rFonts w:cs="Calibri"/>
          <w:bCs/>
          <w:sz w:val="24"/>
          <w:szCs w:val="24"/>
          <w:vertAlign w:val="subscript"/>
        </w:rPr>
        <w:t>4</w:t>
      </w:r>
      <w:r w:rsidR="0044316D" w:rsidRPr="00981C43">
        <w:rPr>
          <w:rFonts w:cs="Calibri"/>
          <w:bCs/>
          <w:sz w:val="24"/>
          <w:szCs w:val="24"/>
        </w:rPr>
        <w:t xml:space="preserve"> observations </w:t>
      </w:r>
      <w:r w:rsidRPr="00981C43">
        <w:rPr>
          <w:rFonts w:asciiTheme="minorHAnsi" w:hAnsiTheme="minorHAnsi" w:cstheme="minorHAnsi"/>
          <w:bCs/>
          <w:sz w:val="24"/>
          <w:szCs w:val="24"/>
        </w:rPr>
        <w:t xml:space="preserve">because relatively large instruments are needed to yield the spectral resolving power and signal-to-noise-ratios needed to retrieve </w:t>
      </w:r>
      <w:r w:rsidR="0044316D" w:rsidRPr="00981C43">
        <w:rPr>
          <w:rFonts w:asciiTheme="minorHAnsi" w:hAnsiTheme="minorHAnsi" w:cstheme="minorHAnsi"/>
          <w:bCs/>
          <w:sz w:val="24"/>
          <w:szCs w:val="24"/>
        </w:rPr>
        <w:t xml:space="preserve">very </w:t>
      </w:r>
      <w:r w:rsidRPr="00981C43">
        <w:rPr>
          <w:rFonts w:asciiTheme="minorHAnsi" w:hAnsiTheme="minorHAnsi" w:cstheme="minorHAnsi"/>
          <w:bCs/>
          <w:sz w:val="24"/>
          <w:szCs w:val="24"/>
        </w:rPr>
        <w:t>precise (&lt;0.3%) estimates of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00650A56" w:rsidRPr="00981C43">
        <w:rPr>
          <w:rFonts w:asciiTheme="minorHAnsi" w:hAnsiTheme="minorHAnsi" w:cstheme="minorHAnsi"/>
          <w:bCs/>
          <w:sz w:val="24"/>
          <w:szCs w:val="24"/>
        </w:rPr>
        <w:t xml:space="preserve"> (Fu et al. 2008). </w:t>
      </w:r>
      <w:r w:rsidRPr="00981C43">
        <w:rPr>
          <w:rFonts w:asciiTheme="minorHAnsi" w:hAnsiTheme="minorHAnsi" w:cstheme="minorHAnsi"/>
          <w:bCs/>
          <w:sz w:val="24"/>
          <w:szCs w:val="24"/>
        </w:rPr>
        <w:t xml:space="preserve"> The need to cross calibrate the measurements and cross-validate the retrieved products to within a fraction of a percent will also drive the complexity and cost of large constellations of small satellites.</w:t>
      </w:r>
    </w:p>
    <w:p w:rsidR="0017496D" w:rsidRDefault="0017496D" w:rsidP="00361511">
      <w:pPr>
        <w:widowControl w:val="0"/>
        <w:autoSpaceDE w:val="0"/>
        <w:autoSpaceDN w:val="0"/>
        <w:adjustRightInd w:val="0"/>
        <w:rPr>
          <w:rFonts w:asciiTheme="minorHAnsi" w:hAnsiTheme="minorHAnsi" w:cstheme="minorHAnsi"/>
          <w:bCs/>
          <w:sz w:val="24"/>
          <w:szCs w:val="24"/>
        </w:rPr>
      </w:pPr>
    </w:p>
    <w:p w:rsidR="001A1132" w:rsidRPr="00981C43" w:rsidRDefault="001A1132" w:rsidP="001A1132">
      <w:pPr>
        <w:widowControl w:val="0"/>
        <w:autoSpaceDE w:val="0"/>
        <w:autoSpaceDN w:val="0"/>
        <w:adjustRightInd w:val="0"/>
        <w:rPr>
          <w:rFonts w:asciiTheme="minorHAnsi" w:hAnsiTheme="minorHAnsi" w:cstheme="minorHAnsi"/>
          <w:bCs/>
          <w:sz w:val="24"/>
          <w:szCs w:val="24"/>
        </w:rPr>
      </w:pPr>
      <w:r w:rsidRPr="00981C43">
        <w:rPr>
          <w:rFonts w:asciiTheme="minorHAnsi" w:hAnsiTheme="minorHAnsi" w:cstheme="minorHAnsi"/>
          <w:bCs/>
          <w:sz w:val="24"/>
          <w:szCs w:val="24"/>
        </w:rPr>
        <w:t xml:space="preserve">In addition, the ground based network of highly accurate surface </w:t>
      </w:r>
      <w:r w:rsidRPr="00981C43">
        <w:rPr>
          <w:rFonts w:asciiTheme="minorHAnsi" w:hAnsiTheme="minorHAnsi" w:cstheme="minorHAnsi"/>
          <w:bCs/>
          <w:i/>
          <w:sz w:val="24"/>
          <w:szCs w:val="24"/>
        </w:rPr>
        <w:t>in situ</w:t>
      </w:r>
      <w:r w:rsidRPr="00981C43">
        <w:rPr>
          <w:rFonts w:asciiTheme="minorHAnsi" w:hAnsiTheme="minorHAnsi" w:cstheme="minorHAnsi"/>
          <w:bCs/>
          <w:sz w:val="24"/>
          <w:szCs w:val="24"/>
        </w:rPr>
        <w:t xml:space="preserve"> and remote sensing measurements of the mixing ratios of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and surface fluxes needs to be expanded and maintained, to provide a unique, near-surface data set and to facilitate the cross validation of the space based data sets.   In a similar vein, there is a need and opportunity to learn and share from each of the differing satellite approaches to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Finally, the various approaches to using concentrations to obtain flux estimates would benefit from improved knowledge of the circulation of the atmosphere.</w:t>
      </w:r>
    </w:p>
    <w:p w:rsidR="001A1132" w:rsidRPr="00981C43" w:rsidRDefault="001A1132" w:rsidP="001A1132">
      <w:pPr>
        <w:widowControl w:val="0"/>
        <w:autoSpaceDE w:val="0"/>
        <w:autoSpaceDN w:val="0"/>
        <w:adjustRightInd w:val="0"/>
        <w:rPr>
          <w:rFonts w:asciiTheme="minorHAnsi" w:hAnsiTheme="minorHAnsi" w:cstheme="minorHAnsi"/>
          <w:bCs/>
          <w:sz w:val="24"/>
          <w:szCs w:val="24"/>
        </w:rPr>
      </w:pPr>
    </w:p>
    <w:p w:rsidR="001A1132" w:rsidRPr="00981C43" w:rsidRDefault="001A1132" w:rsidP="001A1132">
      <w:pPr>
        <w:widowControl w:val="0"/>
        <w:autoSpaceDE w:val="0"/>
        <w:autoSpaceDN w:val="0"/>
        <w:adjustRightInd w:val="0"/>
        <w:rPr>
          <w:rFonts w:asciiTheme="minorHAnsi" w:eastAsia="Times New Roman" w:hAnsiTheme="minorHAnsi" w:cstheme="minorHAnsi"/>
          <w:b/>
          <w:bCs/>
          <w:sz w:val="24"/>
          <w:szCs w:val="24"/>
        </w:rPr>
      </w:pPr>
      <w:r w:rsidRPr="00981C43">
        <w:rPr>
          <w:rFonts w:asciiTheme="minorHAnsi" w:hAnsiTheme="minorHAnsi" w:cstheme="minorHAnsi"/>
          <w:bCs/>
          <w:sz w:val="24"/>
          <w:szCs w:val="24"/>
        </w:rPr>
        <w:t xml:space="preserve">This observing system, which needs to be established as early as possible, is envisaged to </w:t>
      </w:r>
      <w:r w:rsidRPr="00981C43">
        <w:rPr>
          <w:rFonts w:asciiTheme="minorHAnsi" w:hAnsiTheme="minorHAnsi" w:cstheme="minorHAnsi"/>
          <w:bCs/>
          <w:sz w:val="24"/>
          <w:szCs w:val="24"/>
        </w:rPr>
        <w:lastRenderedPageBreak/>
        <w:t>measure for the next 20 -50 years and beyond to monitor the evolution of the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emissions from the local to the continental scales.</w:t>
      </w:r>
    </w:p>
    <w:p w:rsidR="001A1132" w:rsidRPr="00981C43" w:rsidRDefault="001A1132" w:rsidP="00361511">
      <w:pPr>
        <w:widowControl w:val="0"/>
        <w:autoSpaceDE w:val="0"/>
        <w:autoSpaceDN w:val="0"/>
        <w:adjustRightInd w:val="0"/>
        <w:rPr>
          <w:rFonts w:asciiTheme="minorHAnsi" w:hAnsiTheme="minorHAnsi" w:cstheme="minorHAnsi"/>
          <w:bCs/>
          <w:sz w:val="24"/>
          <w:szCs w:val="24"/>
        </w:rPr>
      </w:pPr>
    </w:p>
    <w:p w:rsidR="0017496D" w:rsidRPr="00981C43" w:rsidRDefault="00361511" w:rsidP="00361511">
      <w:pPr>
        <w:pStyle w:val="ListParagraph"/>
        <w:widowControl w:val="0"/>
        <w:autoSpaceDE w:val="0"/>
        <w:autoSpaceDN w:val="0"/>
        <w:adjustRightInd w:val="0"/>
        <w:ind w:left="0"/>
        <w:contextualSpacing/>
        <w:rPr>
          <w:rFonts w:asciiTheme="minorHAnsi" w:hAnsiTheme="minorHAnsi" w:cstheme="minorHAnsi"/>
          <w:b/>
          <w:bCs/>
          <w:sz w:val="24"/>
          <w:szCs w:val="24"/>
        </w:rPr>
      </w:pPr>
      <w:r w:rsidRPr="00BE012D">
        <w:rPr>
          <w:rStyle w:val="Heading1Char"/>
          <w:rFonts w:asciiTheme="minorHAnsi" w:hAnsiTheme="minorHAnsi" w:cstheme="minorHAnsi"/>
          <w:sz w:val="24"/>
          <w:szCs w:val="24"/>
          <w:lang w:val="en-US"/>
        </w:rPr>
        <w:t>4.</w:t>
      </w:r>
      <w:r w:rsidR="00BE4874" w:rsidRPr="00BE012D">
        <w:rPr>
          <w:rStyle w:val="Heading1Char"/>
          <w:rFonts w:asciiTheme="minorHAnsi" w:hAnsiTheme="minorHAnsi" w:cstheme="minorHAnsi"/>
          <w:sz w:val="24"/>
          <w:szCs w:val="24"/>
          <w:lang w:val="en-US"/>
        </w:rPr>
        <w:t>8</w:t>
      </w:r>
      <w:r w:rsidRPr="00BE012D">
        <w:rPr>
          <w:rStyle w:val="Heading1Char"/>
          <w:rFonts w:asciiTheme="minorHAnsi" w:hAnsiTheme="minorHAnsi" w:cstheme="minorHAnsi"/>
          <w:sz w:val="24"/>
          <w:szCs w:val="24"/>
          <w:lang w:val="en-US"/>
        </w:rPr>
        <w:t xml:space="preserve">  </w:t>
      </w:r>
      <w:r w:rsidR="001A1132">
        <w:rPr>
          <w:rFonts w:cstheme="minorHAnsi"/>
          <w:b/>
          <w:sz w:val="24"/>
          <w:szCs w:val="24"/>
        </w:rPr>
        <w:t xml:space="preserve">Atmosphere </w:t>
      </w:r>
      <w:r w:rsidR="001A1132">
        <w:rPr>
          <w:b/>
          <w:sz w:val="24"/>
          <w:szCs w:val="24"/>
          <w:lang w:eastAsia="fr-FR"/>
        </w:rPr>
        <w:t>Domain Recommendations and CEOS Actions</w:t>
      </w:r>
      <w:r w:rsidR="0017496D" w:rsidRPr="00981C43">
        <w:rPr>
          <w:rFonts w:asciiTheme="minorHAnsi" w:hAnsiTheme="minorHAnsi" w:cstheme="minorHAnsi"/>
          <w:b/>
          <w:bCs/>
          <w:sz w:val="24"/>
          <w:szCs w:val="24"/>
        </w:rPr>
        <w:t xml:space="preserve"> </w:t>
      </w:r>
    </w:p>
    <w:p w:rsidR="0017496D" w:rsidRPr="00981C43" w:rsidRDefault="0017496D" w:rsidP="00361511">
      <w:pPr>
        <w:widowControl w:val="0"/>
        <w:autoSpaceDE w:val="0"/>
        <w:autoSpaceDN w:val="0"/>
        <w:adjustRightInd w:val="0"/>
        <w:rPr>
          <w:rFonts w:asciiTheme="minorHAnsi" w:hAnsiTheme="minorHAnsi" w:cstheme="minorHAnsi"/>
          <w:bCs/>
          <w:sz w:val="24"/>
          <w:szCs w:val="24"/>
        </w:rPr>
      </w:pPr>
    </w:p>
    <w:p w:rsidR="0017496D" w:rsidRPr="00FB56E3" w:rsidRDefault="0017496D" w:rsidP="00361511">
      <w:pPr>
        <w:widowControl w:val="0"/>
        <w:autoSpaceDE w:val="0"/>
        <w:autoSpaceDN w:val="0"/>
        <w:adjustRightInd w:val="0"/>
        <w:rPr>
          <w:rFonts w:asciiTheme="minorHAnsi" w:hAnsiTheme="minorHAnsi" w:cstheme="minorHAnsi"/>
          <w:bCs/>
          <w:sz w:val="24"/>
          <w:szCs w:val="24"/>
        </w:rPr>
      </w:pPr>
      <w:r w:rsidRPr="00981C43">
        <w:rPr>
          <w:rFonts w:asciiTheme="minorHAnsi" w:hAnsiTheme="minorHAnsi" w:cstheme="minorHAnsi"/>
          <w:bCs/>
          <w:sz w:val="24"/>
          <w:szCs w:val="24"/>
        </w:rPr>
        <w:t>Given the global importance of the carbon cycle and its intimate and intricate connection to climate, there is an urgent need to develop an internationally coordinated and comprehensive global observing system that would a) provide the necessary information for fundamentally increasing our knowledge of the global carbon cycle and b) support monitoring and verification of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and CH</w:t>
      </w:r>
      <w:r w:rsidRPr="00981C43">
        <w:rPr>
          <w:rFonts w:asciiTheme="minorHAnsi" w:hAnsiTheme="minorHAnsi" w:cstheme="minorHAnsi"/>
          <w:bCs/>
          <w:sz w:val="24"/>
          <w:szCs w:val="24"/>
          <w:vertAlign w:val="subscript"/>
        </w:rPr>
        <w:t>4</w:t>
      </w:r>
      <w:r w:rsidRPr="00981C43">
        <w:rPr>
          <w:rFonts w:asciiTheme="minorHAnsi" w:hAnsiTheme="minorHAnsi" w:cstheme="minorHAnsi"/>
          <w:bCs/>
          <w:sz w:val="24"/>
          <w:szCs w:val="24"/>
        </w:rPr>
        <w:t xml:space="preserve"> emissions for international purposes. </w:t>
      </w:r>
      <w:bookmarkStart w:id="3" w:name="OLE_LINK5"/>
      <w:r w:rsidRPr="00981C43">
        <w:rPr>
          <w:rFonts w:asciiTheme="minorHAnsi" w:hAnsiTheme="minorHAnsi" w:cstheme="minorHAnsi"/>
          <w:bCs/>
          <w:sz w:val="24"/>
          <w:szCs w:val="24"/>
        </w:rPr>
        <w:t xml:space="preserve">Based on </w:t>
      </w:r>
      <w:r w:rsidR="00D044E0">
        <w:rPr>
          <w:rFonts w:asciiTheme="minorHAnsi" w:hAnsiTheme="minorHAnsi" w:cstheme="minorHAnsi"/>
          <w:bCs/>
          <w:sz w:val="24"/>
          <w:szCs w:val="24"/>
        </w:rPr>
        <w:t xml:space="preserve">the </w:t>
      </w:r>
      <w:r w:rsidR="00D044E0" w:rsidRPr="00F41917">
        <w:rPr>
          <w:rFonts w:asciiTheme="minorHAnsi" w:hAnsiTheme="minorHAnsi" w:cstheme="minorHAnsi"/>
          <w:bCs/>
          <w:i/>
          <w:sz w:val="24"/>
          <w:szCs w:val="24"/>
        </w:rPr>
        <w:t>GEO Carbon Strategy</w:t>
      </w:r>
      <w:r w:rsidRPr="00981C43">
        <w:rPr>
          <w:rFonts w:asciiTheme="minorHAnsi" w:hAnsiTheme="minorHAnsi" w:cstheme="minorHAnsi"/>
          <w:bCs/>
          <w:sz w:val="24"/>
          <w:szCs w:val="24"/>
        </w:rPr>
        <w:t xml:space="preserve"> and in agreement with the previous CEOS IGOS</w:t>
      </w:r>
      <w:r w:rsidR="001F5919">
        <w:rPr>
          <w:rFonts w:asciiTheme="minorHAnsi" w:hAnsiTheme="minorHAnsi" w:cstheme="minorHAnsi"/>
          <w:bCs/>
          <w:sz w:val="24"/>
          <w:szCs w:val="24"/>
        </w:rPr>
        <w:t>-P</w:t>
      </w:r>
      <w:r w:rsidRPr="00981C43">
        <w:rPr>
          <w:rFonts w:asciiTheme="minorHAnsi" w:hAnsiTheme="minorHAnsi" w:cstheme="minorHAnsi"/>
          <w:bCs/>
          <w:sz w:val="24"/>
          <w:szCs w:val="24"/>
        </w:rPr>
        <w:t xml:space="preserve"> recommendations and the needs of GCOS, to understand the biogeochemistry and response of the Earth and provide evidence for the policy-makers with an adequate evidence base, the following recommendations for the space segment are made</w:t>
      </w:r>
      <w:r w:rsidR="001A1132">
        <w:rPr>
          <w:rFonts w:asciiTheme="minorHAnsi" w:hAnsiTheme="minorHAnsi" w:cstheme="minorHAnsi"/>
          <w:bCs/>
          <w:sz w:val="24"/>
          <w:szCs w:val="24"/>
        </w:rPr>
        <w:t>.</w:t>
      </w:r>
    </w:p>
    <w:bookmarkEnd w:id="3"/>
    <w:p w:rsidR="005C7660" w:rsidRPr="00F41917" w:rsidRDefault="005C7660" w:rsidP="00361511">
      <w:pPr>
        <w:widowControl w:val="0"/>
        <w:autoSpaceDE w:val="0"/>
        <w:autoSpaceDN w:val="0"/>
        <w:adjustRightInd w:val="0"/>
        <w:rPr>
          <w:rFonts w:asciiTheme="minorHAnsi" w:hAnsiTheme="minorHAnsi" w:cstheme="minorHAnsi"/>
          <w:bCs/>
          <w:sz w:val="24"/>
          <w:szCs w:val="24"/>
        </w:rPr>
      </w:pPr>
    </w:p>
    <w:p w:rsidR="001A1132" w:rsidRDefault="001A1132" w:rsidP="000E619A">
      <w:pPr>
        <w:widowControl w:val="0"/>
        <w:autoSpaceDE w:val="0"/>
        <w:autoSpaceDN w:val="0"/>
        <w:adjustRightInd w:val="0"/>
        <w:rPr>
          <w:b/>
          <w:bCs/>
          <w:iCs/>
          <w:sz w:val="24"/>
          <w:szCs w:val="24"/>
        </w:rPr>
      </w:pPr>
      <w:r>
        <w:rPr>
          <w:b/>
          <w:bCs/>
          <w:iCs/>
          <w:sz w:val="24"/>
          <w:szCs w:val="24"/>
        </w:rPr>
        <w:t>4.8.1  Mission-Related Recommendations</w:t>
      </w:r>
    </w:p>
    <w:p w:rsidR="001A1132" w:rsidRDefault="001A1132" w:rsidP="000E619A">
      <w:pPr>
        <w:widowControl w:val="0"/>
        <w:autoSpaceDE w:val="0"/>
        <w:autoSpaceDN w:val="0"/>
        <w:adjustRightInd w:val="0"/>
        <w:rPr>
          <w:b/>
          <w:bCs/>
          <w:iCs/>
          <w:sz w:val="24"/>
          <w:szCs w:val="24"/>
        </w:rPr>
      </w:pPr>
    </w:p>
    <w:p w:rsidR="001A1132" w:rsidRPr="006E6839" w:rsidRDefault="001A1132" w:rsidP="001A1132">
      <w:pPr>
        <w:rPr>
          <w:rFonts w:asciiTheme="minorHAnsi" w:hAnsiTheme="minorHAnsi"/>
          <w:b/>
          <w:sz w:val="24"/>
          <w:szCs w:val="24"/>
        </w:rPr>
      </w:pPr>
      <w:r w:rsidRPr="006E6839">
        <w:rPr>
          <w:rFonts w:asciiTheme="minorHAnsi" w:hAnsiTheme="minorHAnsi"/>
          <w:b/>
          <w:sz w:val="24"/>
          <w:szCs w:val="24"/>
        </w:rPr>
        <w:t>Overall Motivation/Rationale-14:</w:t>
      </w:r>
      <w:r w:rsidRPr="006E6839">
        <w:rPr>
          <w:rFonts w:asciiTheme="minorHAnsi" w:hAnsiTheme="minorHAnsi"/>
          <w:sz w:val="24"/>
          <w:szCs w:val="24"/>
        </w:rPr>
        <w:t xml:space="preserve">  The </w:t>
      </w:r>
      <w:r w:rsidRPr="006E6839">
        <w:rPr>
          <w:rFonts w:asciiTheme="minorHAnsi" w:hAnsiTheme="minorHAnsi"/>
          <w:i/>
          <w:sz w:val="24"/>
          <w:szCs w:val="24"/>
        </w:rPr>
        <w:t>GEO Carbon Strategy</w:t>
      </w:r>
      <w:r w:rsidRPr="006E6839">
        <w:rPr>
          <w:rFonts w:asciiTheme="minorHAnsi" w:hAnsiTheme="minorHAnsi"/>
          <w:sz w:val="24"/>
          <w:szCs w:val="24"/>
        </w:rPr>
        <w:t xml:space="preserve"> emphasizes the importance of satellite observations of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in the global atmosphere for monitoring, assessing, and attributing carbon sources and sinks and calls for a next generation constellation of greenh</w:t>
      </w:r>
      <w:r>
        <w:rPr>
          <w:rFonts w:asciiTheme="minorHAnsi" w:hAnsiTheme="minorHAnsi"/>
          <w:sz w:val="24"/>
          <w:szCs w:val="24"/>
        </w:rPr>
        <w:t xml:space="preserve">ouse gas satellite observations.  </w:t>
      </w:r>
      <w:r w:rsidRPr="006E6839">
        <w:rPr>
          <w:rFonts w:asciiTheme="minorHAnsi" w:hAnsiTheme="minorHAnsi"/>
          <w:sz w:val="24"/>
          <w:szCs w:val="24"/>
        </w:rPr>
        <w:t>In addition, there are policy and management needs for this information to support monitoring and verification of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emissions for international purposes.  A coordinated constellation of passive and active XCO</w:t>
      </w:r>
      <w:r w:rsidRPr="006E6839">
        <w:rPr>
          <w:rFonts w:asciiTheme="minorHAnsi" w:hAnsiTheme="minorHAnsi"/>
          <w:sz w:val="24"/>
          <w:szCs w:val="24"/>
          <w:vertAlign w:val="subscript"/>
        </w:rPr>
        <w:t>2</w:t>
      </w:r>
      <w:r w:rsidRPr="006E6839">
        <w:rPr>
          <w:rFonts w:asciiTheme="minorHAnsi" w:hAnsiTheme="minorHAnsi"/>
          <w:sz w:val="24"/>
          <w:szCs w:val="24"/>
        </w:rPr>
        <w:t xml:space="preserve"> and XCH</w:t>
      </w:r>
      <w:r w:rsidRPr="006E6839">
        <w:rPr>
          <w:rFonts w:asciiTheme="minorHAnsi" w:hAnsiTheme="minorHAnsi"/>
          <w:sz w:val="24"/>
          <w:szCs w:val="24"/>
          <w:vertAlign w:val="subscript"/>
        </w:rPr>
        <w:t>4</w:t>
      </w:r>
      <w:r w:rsidRPr="006E6839">
        <w:rPr>
          <w:rFonts w:asciiTheme="minorHAnsi" w:hAnsiTheme="minorHAnsi"/>
          <w:sz w:val="24"/>
          <w:szCs w:val="24"/>
        </w:rPr>
        <w:t xml:space="preserve">  remote sensing instruments in Low Earth Orbit (LEO) is needed, with retrieved, single-sounding measurement accuracy of 0.1 to 0.2% for XCO</w:t>
      </w:r>
      <w:r w:rsidRPr="006E6839">
        <w:rPr>
          <w:rFonts w:asciiTheme="minorHAnsi" w:hAnsiTheme="minorHAnsi"/>
          <w:sz w:val="24"/>
          <w:szCs w:val="24"/>
          <w:vertAlign w:val="subscript"/>
        </w:rPr>
        <w:t>2</w:t>
      </w:r>
      <w:r w:rsidRPr="006E6839">
        <w:rPr>
          <w:rFonts w:asciiTheme="minorHAnsi" w:hAnsiTheme="minorHAnsi"/>
          <w:sz w:val="24"/>
          <w:szCs w:val="24"/>
        </w:rPr>
        <w:t xml:space="preserve"> and XCH</w:t>
      </w:r>
      <w:r w:rsidRPr="006E6839">
        <w:rPr>
          <w:rFonts w:asciiTheme="minorHAnsi" w:hAnsiTheme="minorHAnsi"/>
          <w:sz w:val="24"/>
          <w:szCs w:val="24"/>
          <w:vertAlign w:val="subscript"/>
        </w:rPr>
        <w:t>4</w:t>
      </w:r>
      <w:r w:rsidRPr="006E6839">
        <w:rPr>
          <w:rFonts w:asciiTheme="minorHAnsi" w:hAnsiTheme="minorHAnsi"/>
          <w:sz w:val="24"/>
          <w:szCs w:val="24"/>
        </w:rPr>
        <w:t>, a spatial resolution of 1-2 km, and a temporal sampling yielding daily coverage of the entire globe.  These missions should be considered in the context of the added value to be derived from coordinated mission planning and associated data compilation activities (spaceborne and in situ/aircraft) both in the future and by exploiting archive data.</w:t>
      </w:r>
      <w:r w:rsidRPr="006E6839">
        <w:rPr>
          <w:rFonts w:asciiTheme="minorHAnsi" w:hAnsiTheme="minorHAnsi"/>
          <w:b/>
          <w:sz w:val="24"/>
          <w:szCs w:val="24"/>
        </w:rPr>
        <w:t xml:space="preserve"> </w:t>
      </w:r>
    </w:p>
    <w:p w:rsidR="001A1132" w:rsidRPr="006E6839" w:rsidRDefault="001A1132" w:rsidP="001A1132">
      <w:pPr>
        <w:rPr>
          <w:rFonts w:asciiTheme="minorHAnsi" w:hAnsiTheme="minorHAnsi"/>
          <w:sz w:val="24"/>
          <w:szCs w:val="24"/>
        </w:rPr>
      </w:pPr>
      <w:r w:rsidRPr="006E6839">
        <w:rPr>
          <w:rFonts w:asciiTheme="minorHAnsi" w:hAnsiTheme="minorHAnsi"/>
          <w:b/>
          <w:sz w:val="24"/>
          <w:szCs w:val="24"/>
        </w:rPr>
        <w:t>Carbon-Challenge-13:</w:t>
      </w:r>
      <w:r w:rsidRPr="006E6839">
        <w:rPr>
          <w:rFonts w:asciiTheme="minorHAnsi" w:hAnsiTheme="minorHAnsi"/>
          <w:sz w:val="24"/>
          <w:szCs w:val="24"/>
        </w:rPr>
        <w:t xml:space="preserve">  CEOS acknowledges the challenge to achieve a LEO constellation of satellites to measure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with appropriate coverage and sensitivity, and will influence and coordinate the activities of its Member Agencies toward this goal.   </w:t>
      </w:r>
      <w:r w:rsidRPr="006E6839">
        <w:rPr>
          <w:rFonts w:asciiTheme="minorHAnsi" w:hAnsiTheme="minorHAnsi"/>
          <w:sz w:val="24"/>
          <w:szCs w:val="24"/>
        </w:rPr>
        <w:tab/>
      </w:r>
    </w:p>
    <w:p w:rsidR="001A1132" w:rsidRPr="006E6839" w:rsidRDefault="001A1132" w:rsidP="001A1132">
      <w:pPr>
        <w:rPr>
          <w:rFonts w:asciiTheme="minorHAnsi" w:hAnsiTheme="minorHAnsi"/>
          <w:sz w:val="24"/>
          <w:szCs w:val="24"/>
        </w:rPr>
      </w:pPr>
      <w:r w:rsidRPr="006E6839">
        <w:rPr>
          <w:rFonts w:asciiTheme="minorHAnsi" w:hAnsiTheme="minorHAnsi"/>
          <w:b/>
          <w:sz w:val="24"/>
          <w:szCs w:val="24"/>
        </w:rPr>
        <w:t>Carbon-Action-16:</w:t>
      </w:r>
      <w:r w:rsidRPr="006E6839">
        <w:rPr>
          <w:rFonts w:asciiTheme="minorHAnsi" w:hAnsiTheme="minorHAnsi"/>
          <w:sz w:val="24"/>
          <w:szCs w:val="24"/>
        </w:rPr>
        <w:t xml:space="preserve">  CEOS Member Agencies with interests in CO</w:t>
      </w:r>
      <w:r w:rsidRPr="006E6839">
        <w:rPr>
          <w:rFonts w:asciiTheme="minorHAnsi" w:hAnsiTheme="minorHAnsi"/>
          <w:sz w:val="24"/>
          <w:szCs w:val="24"/>
          <w:vertAlign w:val="subscript"/>
        </w:rPr>
        <w:t>2</w:t>
      </w:r>
      <w:r w:rsidRPr="006E6839">
        <w:rPr>
          <w:rFonts w:asciiTheme="minorHAnsi" w:hAnsiTheme="minorHAnsi"/>
          <w:sz w:val="24"/>
          <w:szCs w:val="24"/>
        </w:rPr>
        <w:t>- and CH</w:t>
      </w:r>
      <w:r w:rsidRPr="006E6839">
        <w:rPr>
          <w:rFonts w:asciiTheme="minorHAnsi" w:hAnsiTheme="minorHAnsi"/>
          <w:sz w:val="24"/>
          <w:szCs w:val="24"/>
          <w:vertAlign w:val="subscript"/>
        </w:rPr>
        <w:t>4</w:t>
      </w:r>
      <w:r w:rsidRPr="006E6839">
        <w:rPr>
          <w:rFonts w:asciiTheme="minorHAnsi" w:hAnsiTheme="minorHAnsi"/>
          <w:sz w:val="24"/>
          <w:szCs w:val="24"/>
        </w:rPr>
        <w:t>-measuring LEO missions will sponsor or co-sponsor one or more workshops (and require a written report) to refine the scientific and policy requirements for quantitative data on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low Earth orbit. These meetings should involve the key international science and applications communities in specifying the technical foundation and scientific requirements for as well as the societal benefits of future missions to quantify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low earth orbit.   </w:t>
      </w:r>
    </w:p>
    <w:p w:rsidR="001A1132" w:rsidRPr="006E6839" w:rsidRDefault="001A1132" w:rsidP="001A1132">
      <w:pPr>
        <w:rPr>
          <w:rFonts w:asciiTheme="minorHAnsi" w:hAnsiTheme="minorHAnsi"/>
          <w:sz w:val="24"/>
          <w:szCs w:val="24"/>
        </w:rPr>
      </w:pPr>
      <w:r w:rsidRPr="006E6839">
        <w:rPr>
          <w:rFonts w:asciiTheme="minorHAnsi" w:hAnsiTheme="minorHAnsi"/>
          <w:b/>
          <w:sz w:val="24"/>
          <w:szCs w:val="24"/>
        </w:rPr>
        <w:t>Carbon-Action-17:</w:t>
      </w:r>
      <w:r w:rsidRPr="006E6839">
        <w:rPr>
          <w:rFonts w:asciiTheme="minorHAnsi" w:hAnsiTheme="minorHAnsi"/>
          <w:sz w:val="24"/>
          <w:szCs w:val="24"/>
        </w:rPr>
        <w:t xml:space="preserve">  The CEOS Atmospheric Composition VC will coordinate the detailed planning and preparation for a constellation of passive and active remote sensing instruments to measure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low Earth orbit with the higher spatial and temporal resolution and accuracy needed to monitor carbon sources and sinks.</w:t>
      </w:r>
    </w:p>
    <w:p w:rsidR="001A1132" w:rsidRPr="006E6839" w:rsidRDefault="001A1132" w:rsidP="001A1132">
      <w:pPr>
        <w:rPr>
          <w:rFonts w:asciiTheme="minorHAnsi" w:hAnsiTheme="minorHAnsi"/>
          <w:sz w:val="24"/>
          <w:szCs w:val="24"/>
        </w:rPr>
      </w:pPr>
    </w:p>
    <w:p w:rsidR="001A1132" w:rsidRPr="006E6839" w:rsidRDefault="001A1132" w:rsidP="001A1132">
      <w:pPr>
        <w:rPr>
          <w:rFonts w:asciiTheme="minorHAnsi" w:hAnsiTheme="minorHAnsi"/>
          <w:b/>
          <w:sz w:val="24"/>
          <w:szCs w:val="24"/>
        </w:rPr>
      </w:pPr>
      <w:r w:rsidRPr="006E6839">
        <w:rPr>
          <w:rFonts w:asciiTheme="minorHAnsi" w:hAnsiTheme="minorHAnsi"/>
          <w:b/>
          <w:sz w:val="24"/>
          <w:szCs w:val="24"/>
        </w:rPr>
        <w:t xml:space="preserve">Overall Motivation/Rationale-15:  </w:t>
      </w:r>
      <w:r w:rsidRPr="006E6839">
        <w:rPr>
          <w:rFonts w:asciiTheme="minorHAnsi" w:hAnsiTheme="minorHAnsi"/>
          <w:sz w:val="24"/>
          <w:szCs w:val="24"/>
        </w:rPr>
        <w:t xml:space="preserve">The </w:t>
      </w:r>
      <w:r w:rsidRPr="006E6839">
        <w:rPr>
          <w:rFonts w:asciiTheme="minorHAnsi" w:hAnsiTheme="minorHAnsi"/>
          <w:i/>
          <w:sz w:val="24"/>
          <w:szCs w:val="24"/>
        </w:rPr>
        <w:t>GEO Carbon Strategy</w:t>
      </w:r>
      <w:r w:rsidRPr="006E6839">
        <w:rPr>
          <w:rFonts w:asciiTheme="minorHAnsi" w:hAnsiTheme="minorHAnsi"/>
          <w:sz w:val="24"/>
          <w:szCs w:val="24"/>
        </w:rPr>
        <w:t xml:space="preserve"> emphasizes the importance of satellite observations of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in the global atmosphere for monitoring, assessing, and attributing carbon sources and sinks and calls for a next generation constellation of greenhouse gas satellite observations.  In addition there are policy and management needs for this information to support monitoring and verification of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emissions for international purposes.  A coordinated constellation of passive XCO</w:t>
      </w:r>
      <w:r w:rsidRPr="006E6839">
        <w:rPr>
          <w:rFonts w:asciiTheme="minorHAnsi" w:hAnsiTheme="minorHAnsi"/>
          <w:sz w:val="24"/>
          <w:szCs w:val="24"/>
          <w:vertAlign w:val="subscript"/>
        </w:rPr>
        <w:t>2</w:t>
      </w:r>
      <w:r w:rsidRPr="006E6839">
        <w:rPr>
          <w:rFonts w:asciiTheme="minorHAnsi" w:hAnsiTheme="minorHAnsi"/>
          <w:sz w:val="24"/>
          <w:szCs w:val="24"/>
        </w:rPr>
        <w:t xml:space="preserve"> and XCH</w:t>
      </w:r>
      <w:r w:rsidRPr="006E6839">
        <w:rPr>
          <w:rFonts w:asciiTheme="minorHAnsi" w:hAnsiTheme="minorHAnsi"/>
          <w:sz w:val="24"/>
          <w:szCs w:val="24"/>
          <w:vertAlign w:val="subscript"/>
        </w:rPr>
        <w:t>4</w:t>
      </w:r>
      <w:r w:rsidRPr="006E6839">
        <w:rPr>
          <w:rFonts w:asciiTheme="minorHAnsi" w:hAnsiTheme="minorHAnsi"/>
          <w:sz w:val="24"/>
          <w:szCs w:val="24"/>
        </w:rPr>
        <w:t xml:space="preserve"> remote sensing instruments in geostationary orbit is needed to cover all longitudes at a spatial resolution of 1-2 km, with a retrieved, single-sounding measurement accuracy of 0.1 to 0.2% for XCO</w:t>
      </w:r>
      <w:r w:rsidRPr="006E6839">
        <w:rPr>
          <w:rFonts w:asciiTheme="minorHAnsi" w:hAnsiTheme="minorHAnsi"/>
          <w:sz w:val="24"/>
          <w:szCs w:val="24"/>
          <w:vertAlign w:val="subscript"/>
        </w:rPr>
        <w:t>2</w:t>
      </w:r>
      <w:r w:rsidRPr="006E6839">
        <w:rPr>
          <w:rFonts w:asciiTheme="minorHAnsi" w:hAnsiTheme="minorHAnsi"/>
          <w:sz w:val="24"/>
          <w:szCs w:val="24"/>
        </w:rPr>
        <w:t xml:space="preserve"> and XCH</w:t>
      </w:r>
      <w:r w:rsidRPr="006E6839">
        <w:rPr>
          <w:rFonts w:asciiTheme="minorHAnsi" w:hAnsiTheme="minorHAnsi"/>
          <w:sz w:val="24"/>
          <w:szCs w:val="24"/>
          <w:vertAlign w:val="subscript"/>
        </w:rPr>
        <w:t>4</w:t>
      </w:r>
      <w:r w:rsidRPr="006E6839">
        <w:rPr>
          <w:rFonts w:asciiTheme="minorHAnsi" w:hAnsiTheme="minorHAnsi"/>
          <w:sz w:val="24"/>
          <w:szCs w:val="24"/>
        </w:rPr>
        <w:t xml:space="preserve"> over continents, and a temporal sampling interval of 20 minutes to 1 hour.</w:t>
      </w:r>
      <w:r w:rsidRPr="006E6839">
        <w:rPr>
          <w:rFonts w:asciiTheme="minorHAnsi" w:hAnsiTheme="minorHAnsi"/>
          <w:b/>
          <w:sz w:val="24"/>
          <w:szCs w:val="24"/>
        </w:rPr>
        <w:t xml:space="preserve">  </w:t>
      </w:r>
    </w:p>
    <w:p w:rsidR="001A1132" w:rsidRPr="006E6839" w:rsidRDefault="001A1132" w:rsidP="001A1132">
      <w:pPr>
        <w:rPr>
          <w:rFonts w:asciiTheme="minorHAnsi" w:hAnsiTheme="minorHAnsi"/>
          <w:sz w:val="24"/>
          <w:szCs w:val="24"/>
        </w:rPr>
      </w:pPr>
      <w:r w:rsidRPr="006E6839">
        <w:rPr>
          <w:rFonts w:asciiTheme="minorHAnsi" w:hAnsiTheme="minorHAnsi"/>
          <w:b/>
          <w:sz w:val="24"/>
          <w:szCs w:val="24"/>
        </w:rPr>
        <w:t>Carbon-Challenge-14:</w:t>
      </w:r>
      <w:r w:rsidRPr="006E6839">
        <w:rPr>
          <w:rFonts w:asciiTheme="minorHAnsi" w:hAnsiTheme="minorHAnsi"/>
          <w:sz w:val="24"/>
          <w:szCs w:val="24"/>
        </w:rPr>
        <w:t xml:space="preserve">  CEOS acknowledges the challenge to achieve a geostationary constellation of satellites to measure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with appropriate coverage and sensitivity, and will influence and coordinate the activities of its Member Agencies toward this goal.   </w:t>
      </w:r>
      <w:r w:rsidRPr="006E6839">
        <w:rPr>
          <w:rFonts w:asciiTheme="minorHAnsi" w:hAnsiTheme="minorHAnsi"/>
          <w:sz w:val="24"/>
          <w:szCs w:val="24"/>
        </w:rPr>
        <w:tab/>
      </w:r>
    </w:p>
    <w:p w:rsidR="001A1132" w:rsidRPr="006E6839" w:rsidRDefault="001A1132" w:rsidP="001A1132">
      <w:pPr>
        <w:rPr>
          <w:rFonts w:asciiTheme="minorHAnsi" w:hAnsiTheme="minorHAnsi"/>
          <w:sz w:val="24"/>
          <w:szCs w:val="24"/>
        </w:rPr>
      </w:pPr>
      <w:r w:rsidRPr="006E6839">
        <w:rPr>
          <w:rFonts w:asciiTheme="minorHAnsi" w:hAnsiTheme="minorHAnsi"/>
          <w:b/>
          <w:sz w:val="24"/>
          <w:szCs w:val="24"/>
        </w:rPr>
        <w:t>Carbon-Action-18:</w:t>
      </w:r>
      <w:r w:rsidRPr="006E6839">
        <w:rPr>
          <w:rFonts w:asciiTheme="minorHAnsi" w:hAnsiTheme="minorHAnsi"/>
          <w:sz w:val="24"/>
          <w:szCs w:val="24"/>
        </w:rPr>
        <w:t xml:space="preserve">  CEOS Member Agencies with interests in CO</w:t>
      </w:r>
      <w:r w:rsidRPr="006E6839">
        <w:rPr>
          <w:rFonts w:asciiTheme="minorHAnsi" w:hAnsiTheme="minorHAnsi"/>
          <w:sz w:val="24"/>
          <w:szCs w:val="24"/>
          <w:vertAlign w:val="subscript"/>
        </w:rPr>
        <w:t>2</w:t>
      </w:r>
      <w:r w:rsidRPr="006E6839">
        <w:rPr>
          <w:rFonts w:asciiTheme="minorHAnsi" w:hAnsiTheme="minorHAnsi"/>
          <w:sz w:val="24"/>
          <w:szCs w:val="24"/>
        </w:rPr>
        <w:t>- and CH</w:t>
      </w:r>
      <w:r w:rsidRPr="006E6839">
        <w:rPr>
          <w:rFonts w:asciiTheme="minorHAnsi" w:hAnsiTheme="minorHAnsi"/>
          <w:sz w:val="24"/>
          <w:szCs w:val="24"/>
          <w:vertAlign w:val="subscript"/>
        </w:rPr>
        <w:t>4</w:t>
      </w:r>
      <w:r w:rsidRPr="006E6839">
        <w:rPr>
          <w:rFonts w:asciiTheme="minorHAnsi" w:hAnsiTheme="minorHAnsi"/>
          <w:sz w:val="24"/>
          <w:szCs w:val="24"/>
        </w:rPr>
        <w:t>-measuring GEO missions will sponsor or co-sponsor one or more workshops (and require a written report) to refine the scientific and policy requirements for quantitative data on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geostationary Earth orbit.  These meetings should involve the involve the broad, international science and applications communities in advancing the technical foundation and scientific requirements for as well as the societal benefits of future missions to quantify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geostationary orbit.</w:t>
      </w:r>
    </w:p>
    <w:p w:rsidR="001A1132" w:rsidRPr="006E6839" w:rsidRDefault="001A1132" w:rsidP="001A1132">
      <w:pPr>
        <w:rPr>
          <w:rFonts w:asciiTheme="minorHAnsi" w:hAnsiTheme="minorHAnsi"/>
          <w:sz w:val="24"/>
          <w:szCs w:val="24"/>
        </w:rPr>
      </w:pPr>
      <w:r w:rsidRPr="006E6839">
        <w:rPr>
          <w:rFonts w:asciiTheme="minorHAnsi" w:hAnsiTheme="minorHAnsi"/>
          <w:b/>
          <w:sz w:val="24"/>
          <w:szCs w:val="24"/>
        </w:rPr>
        <w:t xml:space="preserve">Carbon-Action-19:  </w:t>
      </w:r>
      <w:r w:rsidRPr="006E6839">
        <w:rPr>
          <w:rFonts w:asciiTheme="minorHAnsi" w:hAnsiTheme="minorHAnsi"/>
          <w:sz w:val="24"/>
          <w:szCs w:val="24"/>
        </w:rPr>
        <w:t>The CEOS Atmospheric Composition VC will coordinate the detailed planning and preparation for a constellation of passive remote sensing instruments to measure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geostationary orbit covering all longitudes with the spatial and temporal resolution and accuracy needed to monitor carbon sources and sinks.</w:t>
      </w:r>
    </w:p>
    <w:p w:rsidR="001A1132" w:rsidRPr="006E6839" w:rsidRDefault="001A1132" w:rsidP="001A1132">
      <w:pPr>
        <w:rPr>
          <w:rFonts w:asciiTheme="minorHAnsi" w:hAnsiTheme="minorHAnsi"/>
          <w:sz w:val="24"/>
          <w:szCs w:val="24"/>
        </w:rPr>
      </w:pPr>
    </w:p>
    <w:p w:rsidR="001A1132" w:rsidRPr="00F41917" w:rsidRDefault="001A1132" w:rsidP="001A1132">
      <w:pPr>
        <w:rPr>
          <w:rFonts w:asciiTheme="minorHAnsi" w:hAnsiTheme="minorHAnsi"/>
          <w:b/>
          <w:sz w:val="24"/>
          <w:szCs w:val="24"/>
        </w:rPr>
      </w:pPr>
      <w:r w:rsidRPr="00F41917">
        <w:rPr>
          <w:rFonts w:asciiTheme="minorHAnsi" w:hAnsiTheme="minorHAnsi"/>
          <w:b/>
          <w:sz w:val="24"/>
          <w:szCs w:val="24"/>
        </w:rPr>
        <w:t>4.8.2  Calibration/Validation-Related Recommendations</w:t>
      </w:r>
    </w:p>
    <w:p w:rsidR="001A1132" w:rsidRPr="006E6839" w:rsidRDefault="001A1132" w:rsidP="001A1132">
      <w:pPr>
        <w:rPr>
          <w:rFonts w:asciiTheme="minorHAnsi" w:hAnsiTheme="minorHAnsi"/>
          <w:sz w:val="24"/>
          <w:szCs w:val="24"/>
        </w:rPr>
      </w:pPr>
    </w:p>
    <w:p w:rsidR="001A1132" w:rsidRPr="006E6839" w:rsidRDefault="001A1132" w:rsidP="001A1132">
      <w:pPr>
        <w:rPr>
          <w:rFonts w:asciiTheme="minorHAnsi" w:hAnsiTheme="minorHAnsi"/>
          <w:b/>
          <w:sz w:val="24"/>
          <w:szCs w:val="24"/>
        </w:rPr>
      </w:pPr>
      <w:r w:rsidRPr="006E6839">
        <w:rPr>
          <w:rFonts w:asciiTheme="minorHAnsi" w:hAnsiTheme="minorHAnsi"/>
          <w:b/>
          <w:sz w:val="24"/>
          <w:szCs w:val="24"/>
        </w:rPr>
        <w:t xml:space="preserve">Overall Motivation/Rationale-7:  </w:t>
      </w:r>
      <w:r w:rsidRPr="006E6839">
        <w:rPr>
          <w:rFonts w:asciiTheme="minorHAnsi" w:hAnsiTheme="minorHAnsi"/>
          <w:sz w:val="24"/>
          <w:szCs w:val="24"/>
        </w:rPr>
        <w:t xml:space="preserve">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robust carbon tracking and accurate carbon budgets, and these major products require quantitative analysis of changes in Earth system carbon properties over time.  This in turn requires well-calibrated satellite sensors and well-validated data products.  Development of specific remote sensing products often requires use of surface reference data sets.  In some cases, land-based networks have been developed to provide </w:t>
      </w:r>
      <w:r w:rsidRPr="006E6839">
        <w:rPr>
          <w:rFonts w:asciiTheme="minorHAnsi" w:hAnsiTheme="minorHAnsi"/>
          <w:i/>
          <w:sz w:val="24"/>
          <w:szCs w:val="24"/>
        </w:rPr>
        <w:t>in situ</w:t>
      </w:r>
      <w:r w:rsidRPr="006E6839">
        <w:rPr>
          <w:rFonts w:asciiTheme="minorHAnsi" w:hAnsiTheme="minorHAnsi"/>
          <w:sz w:val="24"/>
          <w:szCs w:val="24"/>
        </w:rPr>
        <w:t xml:space="preserve"> data for validation of specific products (e.g., soil moisture,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where in others, networks either need expansion or considerable development (such as biomass dynamics).  For the ocean, this requires global-scale validation of algorithms for estimating ocean carbon pools from satellite data, in carbon units, in close collaboration with </w:t>
      </w:r>
      <w:r w:rsidRPr="006E6839">
        <w:rPr>
          <w:rFonts w:asciiTheme="minorHAnsi" w:hAnsiTheme="minorHAnsi"/>
          <w:i/>
          <w:sz w:val="24"/>
          <w:szCs w:val="24"/>
        </w:rPr>
        <w:t>in situ</w:t>
      </w:r>
      <w:r w:rsidRPr="006E6839">
        <w:rPr>
          <w:rFonts w:asciiTheme="minorHAnsi" w:hAnsiTheme="minorHAnsi"/>
          <w:sz w:val="24"/>
          <w:szCs w:val="24"/>
        </w:rPr>
        <w:t xml:space="preserve"> observation systems.  It is also necessary to provide adequate error characterization of remote sensing variables and carbon products derived from satellite data, ideally on a pixel-by-pixel basis, to ensure their appropriate use in quantifying and modeling carbon dynamics.  This must be guaranteed on timescales relevant for key science and policy problems and should be closely coordinated with the </w:t>
      </w:r>
      <w:r w:rsidRPr="006E6839">
        <w:rPr>
          <w:rFonts w:asciiTheme="minorHAnsi" w:hAnsiTheme="minorHAnsi"/>
          <w:i/>
          <w:sz w:val="24"/>
          <w:szCs w:val="24"/>
        </w:rPr>
        <w:t xml:space="preserve">in situ </w:t>
      </w:r>
      <w:r w:rsidRPr="006E6839">
        <w:rPr>
          <w:rFonts w:asciiTheme="minorHAnsi" w:hAnsiTheme="minorHAnsi"/>
          <w:sz w:val="24"/>
          <w:szCs w:val="24"/>
        </w:rPr>
        <w:t xml:space="preserve">observation community to ensure in situ data are accessible to the satellite community for validation of satellite data products.  </w:t>
      </w:r>
      <w:r w:rsidRPr="006E6839">
        <w:rPr>
          <w:rFonts w:asciiTheme="minorHAnsi" w:hAnsiTheme="minorHAnsi"/>
          <w:sz w:val="24"/>
          <w:szCs w:val="24"/>
        </w:rPr>
        <w:lastRenderedPageBreak/>
        <w:t xml:space="preserve">The CEOS WGCV and its relevant subgroups have conducted and coordinated much-needed calibration and validation work over the years, and this work needs to continue and be expanded.  The CEOS VCs are also conducting valuable work in this area.  There is a need to strengthen mechanisms within CEOS and at the individual space agency level, in particular investment as part of satellite development, for product validation to establish validation methodologies, protocols and benchmark datasets. This must be guaranteed on timescales relevant for key science and policy problems and should be closely coordinated with the </w:t>
      </w:r>
      <w:r w:rsidRPr="006E6839">
        <w:rPr>
          <w:rFonts w:asciiTheme="minorHAnsi" w:hAnsiTheme="minorHAnsi"/>
          <w:i/>
          <w:sz w:val="24"/>
          <w:szCs w:val="24"/>
        </w:rPr>
        <w:t>in situ</w:t>
      </w:r>
      <w:r w:rsidRPr="006E6839">
        <w:rPr>
          <w:rFonts w:asciiTheme="minorHAnsi" w:hAnsiTheme="minorHAnsi"/>
          <w:sz w:val="24"/>
          <w:szCs w:val="24"/>
        </w:rPr>
        <w:t xml:space="preserve"> observation community to ensure in situ data are accessible to the satellite community.            </w:t>
      </w:r>
      <w:r w:rsidRPr="006E6839">
        <w:rPr>
          <w:rFonts w:asciiTheme="minorHAnsi" w:hAnsiTheme="minorHAnsi"/>
          <w:b/>
          <w:sz w:val="24"/>
          <w:szCs w:val="24"/>
        </w:rPr>
        <w:t xml:space="preserve"> </w:t>
      </w:r>
    </w:p>
    <w:p w:rsidR="001A1132" w:rsidRPr="006E6839" w:rsidRDefault="001A1132" w:rsidP="001A1132">
      <w:pPr>
        <w:rPr>
          <w:rFonts w:asciiTheme="minorHAnsi" w:hAnsiTheme="minorHAnsi"/>
          <w:sz w:val="24"/>
          <w:szCs w:val="24"/>
        </w:rPr>
      </w:pPr>
      <w:r w:rsidRPr="006E6839">
        <w:rPr>
          <w:rFonts w:asciiTheme="minorHAnsi" w:hAnsiTheme="minorHAnsi"/>
          <w:b/>
          <w:sz w:val="24"/>
          <w:szCs w:val="24"/>
        </w:rPr>
        <w:t>Carbon-Challenge-7:</w:t>
      </w:r>
      <w:r w:rsidRPr="006E6839">
        <w:rPr>
          <w:rFonts w:asciiTheme="minorHAnsi" w:hAnsiTheme="minorHAnsi"/>
          <w:sz w:val="24"/>
          <w:szCs w:val="24"/>
        </w:rPr>
        <w:t xml:space="preserve">  CEOS acknowledges this challenge and will influence and coordinate the activities of its Member Agencies toward the provision of well-calibrated and well-validated satellite data products with adequate error characterization.  CEOS will encourage its individual space agency members, to include investment in calibration and validation as part of their satellite development activities.   CEOS will promote use of accepted international standards.  CEOS Agencies recognize the need to support the WGCV and VCs in these endeavors and to assist in prioritizing activities when resources are limited.</w:t>
      </w:r>
      <w:r w:rsidRPr="006E6839">
        <w:rPr>
          <w:rFonts w:asciiTheme="minorHAnsi" w:hAnsiTheme="minorHAnsi"/>
          <w:sz w:val="24"/>
          <w:szCs w:val="24"/>
        </w:rPr>
        <w:tab/>
      </w:r>
    </w:p>
    <w:p w:rsidR="00585D91" w:rsidRPr="00F41917" w:rsidRDefault="001A1132" w:rsidP="000E619A">
      <w:pPr>
        <w:widowControl w:val="0"/>
        <w:autoSpaceDE w:val="0"/>
        <w:autoSpaceDN w:val="0"/>
        <w:adjustRightInd w:val="0"/>
        <w:rPr>
          <w:rFonts w:asciiTheme="minorHAnsi" w:hAnsiTheme="minorHAnsi" w:cstheme="minorHAnsi"/>
          <w:bCs/>
          <w:sz w:val="24"/>
          <w:szCs w:val="24"/>
        </w:rPr>
      </w:pPr>
      <w:r w:rsidRPr="006E6839">
        <w:rPr>
          <w:rFonts w:asciiTheme="minorHAnsi" w:hAnsiTheme="minorHAnsi"/>
          <w:b/>
          <w:sz w:val="24"/>
          <w:szCs w:val="24"/>
        </w:rPr>
        <w:t>Carbon-Action-20:</w:t>
      </w:r>
      <w:r w:rsidRPr="006E6839">
        <w:rPr>
          <w:rFonts w:asciiTheme="minorHAnsi" w:hAnsiTheme="minorHAnsi"/>
          <w:sz w:val="24"/>
          <w:szCs w:val="24"/>
        </w:rPr>
        <w:t xml:space="preserve">  The CEOS Atmospheric Composition VC, in cooperation with the CEOS WGCV Atmospheric Composition Subgroup, will provide coordination and support for the cross calibration of all  satellite CO</w:t>
      </w:r>
      <w:r w:rsidRPr="006E6839">
        <w:rPr>
          <w:rFonts w:asciiTheme="minorHAnsi" w:hAnsiTheme="minorHAnsi"/>
          <w:sz w:val="24"/>
          <w:szCs w:val="24"/>
          <w:vertAlign w:val="subscript"/>
        </w:rPr>
        <w:t>2</w:t>
      </w:r>
      <w:r w:rsidRPr="006E6839">
        <w:rPr>
          <w:rFonts w:asciiTheme="minorHAnsi" w:hAnsiTheme="minorHAnsi"/>
          <w:sz w:val="24"/>
          <w:szCs w:val="24"/>
        </w:rPr>
        <w:t>- and CH</w:t>
      </w:r>
      <w:r w:rsidRPr="006E6839">
        <w:rPr>
          <w:rFonts w:asciiTheme="minorHAnsi" w:hAnsiTheme="minorHAnsi"/>
          <w:sz w:val="24"/>
          <w:szCs w:val="24"/>
          <w:vertAlign w:val="subscript"/>
        </w:rPr>
        <w:t>4</w:t>
      </w:r>
      <w:r w:rsidRPr="006E6839">
        <w:rPr>
          <w:rFonts w:asciiTheme="minorHAnsi" w:hAnsiTheme="minorHAnsi"/>
          <w:sz w:val="24"/>
          <w:szCs w:val="24"/>
        </w:rPr>
        <w:t>-measuring  sensors, coordinate their observations, and cross validate their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products against accepted international standards, so that they can be integrated into single continuous global climate record.</w:t>
      </w:r>
    </w:p>
    <w:p w:rsidR="005D3931" w:rsidRPr="00BE012D" w:rsidRDefault="005D3931" w:rsidP="005D3931">
      <w:pPr>
        <w:pStyle w:val="Heading1"/>
        <w:pageBreakBefore/>
        <w:numPr>
          <w:ilvl w:val="0"/>
          <w:numId w:val="0"/>
        </w:numPr>
        <w:jc w:val="center"/>
        <w:rPr>
          <w:rFonts w:asciiTheme="minorHAnsi" w:hAnsiTheme="minorHAnsi" w:cstheme="minorHAnsi"/>
          <w:smallCaps/>
          <w:sz w:val="28"/>
          <w:szCs w:val="28"/>
          <w:lang w:val="en-US"/>
        </w:rPr>
      </w:pPr>
      <w:r w:rsidRPr="00BE012D">
        <w:rPr>
          <w:rFonts w:asciiTheme="minorHAnsi" w:hAnsiTheme="minorHAnsi" w:cstheme="minorHAnsi"/>
          <w:smallCaps/>
          <w:sz w:val="28"/>
          <w:szCs w:val="28"/>
          <w:lang w:val="en-US"/>
        </w:rPr>
        <w:lastRenderedPageBreak/>
        <w:t>Chapter 5:  Integration</w:t>
      </w:r>
    </w:p>
    <w:p w:rsidR="006A2DF6" w:rsidRPr="00981C43" w:rsidRDefault="006A2DF6">
      <w:pPr>
        <w:jc w:val="center"/>
        <w:rPr>
          <w:smallCaps/>
        </w:rPr>
      </w:pPr>
    </w:p>
    <w:p w:rsidR="006A2DF6" w:rsidRPr="00981C43" w:rsidRDefault="00D11B7B">
      <w:pPr>
        <w:jc w:val="center"/>
        <w:rPr>
          <w:b/>
          <w:smallCaps/>
        </w:rPr>
      </w:pPr>
      <w:r w:rsidRPr="00981C43">
        <w:rPr>
          <w:b/>
          <w:smallCaps/>
          <w:lang w:eastAsia="fr-FR"/>
        </w:rPr>
        <w:t xml:space="preserve">Lead Author:   </w:t>
      </w:r>
      <w:r w:rsidRPr="00981C43">
        <w:rPr>
          <w:b/>
          <w:smallCaps/>
        </w:rPr>
        <w:t>Stephen Plummer (European Space Agency)</w:t>
      </w:r>
    </w:p>
    <w:p w:rsidR="00703034" w:rsidRPr="00981C43" w:rsidRDefault="00D11B7B" w:rsidP="00B9007C">
      <w:pPr>
        <w:jc w:val="center"/>
        <w:rPr>
          <w:b/>
          <w:bCs/>
          <w:smallCaps/>
          <w:lang w:eastAsia="fr-FR"/>
        </w:rPr>
      </w:pPr>
      <w:r w:rsidRPr="00981C43">
        <w:rPr>
          <w:b/>
          <w:bCs/>
          <w:smallCaps/>
          <w:lang w:eastAsia="fr-FR"/>
        </w:rPr>
        <w:t>Co-Authors:</w:t>
      </w:r>
      <w:r w:rsidR="007F2189" w:rsidRPr="00981C43">
        <w:rPr>
          <w:b/>
          <w:bCs/>
          <w:smallCaps/>
          <w:lang w:eastAsia="fr-FR"/>
        </w:rPr>
        <w:t xml:space="preserve">  </w:t>
      </w:r>
      <w:r w:rsidR="00703034" w:rsidRPr="00981C43">
        <w:rPr>
          <w:b/>
          <w:bCs/>
          <w:smallCaps/>
          <w:lang w:eastAsia="fr-FR"/>
        </w:rPr>
        <w:t>Warren Cohen (USDA Forest Service)</w:t>
      </w:r>
      <w:r w:rsidR="00B9007C" w:rsidRPr="00981C43">
        <w:rPr>
          <w:b/>
          <w:bCs/>
          <w:smallCaps/>
          <w:lang w:eastAsia="fr-FR"/>
        </w:rPr>
        <w:t>,</w:t>
      </w:r>
      <w:r w:rsidRPr="00981C43">
        <w:rPr>
          <w:b/>
          <w:bCs/>
          <w:smallCaps/>
          <w:lang w:eastAsia="fr-FR"/>
        </w:rPr>
        <w:t xml:space="preserve"> Martin Heimann (Max Plank Institute for Biogeochemistry, Jena), Nicolas Hoepffner (Joint Research Centre), </w:t>
      </w:r>
      <w:r w:rsidR="009A235D" w:rsidRPr="00981C43">
        <w:rPr>
          <w:b/>
          <w:smallCaps/>
          <w:sz w:val="24"/>
          <w:szCs w:val="24"/>
        </w:rPr>
        <w:t>Tiit Kutser (University of Tartu)</w:t>
      </w:r>
      <w:r w:rsidR="009A235D" w:rsidRPr="00DA576E">
        <w:rPr>
          <w:b/>
          <w:smallCaps/>
          <w:sz w:val="24"/>
          <w:szCs w:val="24"/>
        </w:rPr>
        <w:t>,</w:t>
      </w:r>
      <w:r w:rsidR="009A235D">
        <w:rPr>
          <w:b/>
          <w:smallCaps/>
          <w:sz w:val="24"/>
          <w:szCs w:val="24"/>
        </w:rPr>
        <w:t xml:space="preserve"> </w:t>
      </w:r>
      <w:r w:rsidRPr="00981C43">
        <w:rPr>
          <w:b/>
          <w:bCs/>
          <w:smallCaps/>
          <w:lang w:eastAsia="fr-FR"/>
        </w:rPr>
        <w:t xml:space="preserve">Peter Rayner (Laboratoire des Sciences du Climat et de L'Environnement), </w:t>
      </w:r>
      <w:r w:rsidR="009A235D" w:rsidRPr="00F41917">
        <w:rPr>
          <w:b/>
          <w:bCs/>
          <w:smallCaps/>
          <w:sz w:val="24"/>
          <w:szCs w:val="24"/>
        </w:rPr>
        <w:t>Shubha Sathyendranath (Plymouth Marine Laboratory)</w:t>
      </w:r>
      <w:r w:rsidR="009A235D">
        <w:rPr>
          <w:b/>
          <w:bCs/>
          <w:smallCaps/>
          <w:sz w:val="24"/>
          <w:szCs w:val="24"/>
        </w:rPr>
        <w:t xml:space="preserve">, </w:t>
      </w:r>
      <w:r w:rsidRPr="00981C43">
        <w:rPr>
          <w:b/>
          <w:bCs/>
          <w:smallCaps/>
          <w:lang w:eastAsia="fr-FR"/>
        </w:rPr>
        <w:t xml:space="preserve">Masanobu Shimada (Japan Aerospace Exploration Agency) </w:t>
      </w:r>
    </w:p>
    <w:p w:rsidR="00703034" w:rsidRDefault="00703034" w:rsidP="00703034">
      <w:pPr>
        <w:jc w:val="center"/>
        <w:rPr>
          <w:b/>
          <w:bCs/>
          <w:smallCaps/>
          <w:lang w:eastAsia="fr-FR"/>
        </w:rPr>
      </w:pPr>
    </w:p>
    <w:p w:rsidR="005D3931" w:rsidRPr="00981C43" w:rsidRDefault="005D3931" w:rsidP="005D3931"/>
    <w:p w:rsidR="005D3931" w:rsidRPr="00BE012D" w:rsidRDefault="00D605A7" w:rsidP="001162B6">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BE012D">
        <w:rPr>
          <w:rFonts w:asciiTheme="minorHAnsi" w:hAnsiTheme="minorHAnsi" w:cstheme="minorHAnsi"/>
          <w:sz w:val="24"/>
          <w:szCs w:val="24"/>
          <w:lang w:val="en-US"/>
        </w:rPr>
        <w:t xml:space="preserve">5.1  </w:t>
      </w:r>
      <w:r w:rsidR="005D3931" w:rsidRPr="00BE012D">
        <w:rPr>
          <w:rFonts w:asciiTheme="minorHAnsi" w:hAnsiTheme="minorHAnsi" w:cstheme="minorHAnsi"/>
          <w:sz w:val="24"/>
          <w:szCs w:val="24"/>
          <w:lang w:val="en-US"/>
        </w:rPr>
        <w:t>Introduction</w:t>
      </w:r>
      <w:r w:rsidR="00D07B04" w:rsidRPr="00BE012D">
        <w:rPr>
          <w:rFonts w:asciiTheme="minorHAnsi" w:hAnsiTheme="minorHAnsi" w:cstheme="minorHAnsi"/>
          <w:sz w:val="24"/>
          <w:szCs w:val="24"/>
          <w:lang w:val="en-US"/>
        </w:rPr>
        <w:t>: The Importance of Integration</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 xml:space="preserve">The carbon cycle transcends traditional domains: ocean, land, </w:t>
      </w:r>
      <w:r w:rsidR="00B9007C" w:rsidRPr="00DA576E">
        <w:rPr>
          <w:rFonts w:asciiTheme="minorHAnsi" w:hAnsiTheme="minorHAnsi" w:cstheme="minorHAnsi"/>
          <w:sz w:val="24"/>
          <w:szCs w:val="24"/>
        </w:rPr>
        <w:t xml:space="preserve">and </w:t>
      </w:r>
      <w:r w:rsidRPr="00DA576E">
        <w:rPr>
          <w:rFonts w:asciiTheme="minorHAnsi" w:hAnsiTheme="minorHAnsi" w:cstheme="minorHAnsi"/>
          <w:sz w:val="24"/>
          <w:szCs w:val="24"/>
        </w:rPr>
        <w:t>atmosphere</w:t>
      </w:r>
      <w:r w:rsidR="00B9007C" w:rsidRPr="00DA576E">
        <w:rPr>
          <w:rFonts w:asciiTheme="minorHAnsi" w:hAnsiTheme="minorHAnsi" w:cstheme="minorHAnsi"/>
          <w:sz w:val="24"/>
          <w:szCs w:val="24"/>
        </w:rPr>
        <w:t>,</w:t>
      </w:r>
      <w:r w:rsidRPr="00DA576E">
        <w:rPr>
          <w:rFonts w:asciiTheme="minorHAnsi" w:hAnsiTheme="minorHAnsi" w:cstheme="minorHAnsi"/>
          <w:sz w:val="24"/>
          <w:szCs w:val="24"/>
        </w:rPr>
        <w:t xml:space="preserve"> inter-connects them</w:t>
      </w:r>
      <w:r w:rsidR="00B9007C" w:rsidRPr="00981C43">
        <w:rPr>
          <w:rFonts w:asciiTheme="minorHAnsi" w:hAnsiTheme="minorHAnsi" w:cstheme="minorHAnsi"/>
          <w:sz w:val="24"/>
          <w:szCs w:val="24"/>
        </w:rPr>
        <w:t>,</w:t>
      </w:r>
      <w:r w:rsidRPr="00981C43">
        <w:rPr>
          <w:rFonts w:asciiTheme="minorHAnsi" w:hAnsiTheme="minorHAnsi" w:cstheme="minorHAnsi"/>
          <w:sz w:val="24"/>
          <w:szCs w:val="24"/>
        </w:rPr>
        <w:t xml:space="preserve"> and is intimately coupled with climate. Carbon cycle processes exhibit different </w:t>
      </w:r>
      <w:r w:rsidR="00DA576E" w:rsidRPr="00981C43">
        <w:rPr>
          <w:rFonts w:asciiTheme="minorHAnsi" w:hAnsiTheme="minorHAnsi" w:cstheme="minorHAnsi"/>
          <w:sz w:val="24"/>
          <w:szCs w:val="24"/>
        </w:rPr>
        <w:t>behavior</w:t>
      </w:r>
      <w:r w:rsidRPr="00981C43">
        <w:rPr>
          <w:rFonts w:asciiTheme="minorHAnsi" w:hAnsiTheme="minorHAnsi" w:cstheme="minorHAnsi"/>
          <w:sz w:val="24"/>
          <w:szCs w:val="24"/>
        </w:rPr>
        <w:t xml:space="preserve"> and the importance of these processes varies with both spatial and temporal scales. The impacts of any change tend to be seen with variable lag times and may also be present through tele-connections (e.g. changes in one part of the globe will be seen as impacts later in other parts). This has an important impact on policy and on both </w:t>
      </w:r>
      <w:r w:rsidR="00C30FB8" w:rsidRPr="00981C43">
        <w:rPr>
          <w:rFonts w:asciiTheme="minorHAnsi" w:hAnsiTheme="minorHAnsi" w:cstheme="minorHAnsi"/>
          <w:sz w:val="24"/>
          <w:szCs w:val="24"/>
        </w:rPr>
        <w:t>diagnosis of status</w:t>
      </w:r>
      <w:r w:rsidRPr="00981C43">
        <w:rPr>
          <w:rFonts w:asciiTheme="minorHAnsi" w:hAnsiTheme="minorHAnsi" w:cstheme="minorHAnsi"/>
          <w:sz w:val="24"/>
          <w:szCs w:val="24"/>
        </w:rPr>
        <w:t xml:space="preserve"> and prognosis of effects. Policy in general requires information at a finer resolution wh</w:t>
      </w:r>
      <w:r w:rsidR="00C30FB8" w:rsidRPr="00981C43">
        <w:rPr>
          <w:rFonts w:asciiTheme="minorHAnsi" w:hAnsiTheme="minorHAnsi" w:cstheme="minorHAnsi"/>
          <w:sz w:val="24"/>
          <w:szCs w:val="24"/>
        </w:rPr>
        <w:t>ereas</w:t>
      </w:r>
      <w:r w:rsidRPr="00981C43">
        <w:rPr>
          <w:rFonts w:asciiTheme="minorHAnsi" w:hAnsiTheme="minorHAnsi" w:cstheme="minorHAnsi"/>
          <w:sz w:val="24"/>
          <w:szCs w:val="24"/>
        </w:rPr>
        <w:t xml:space="preserve"> scientific research on the carbon cycle covers the full range of spatial and temporal resolutions. However, it is important to note that the impact of policy and its implementation also needs to be considered at coarser resolutions.</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There are several elements to integration, which this chapter attempts to encompass. These include:</w:t>
      </w:r>
    </w:p>
    <w:p w:rsidR="00BB39D4" w:rsidRPr="00981C43" w:rsidRDefault="00BB39D4">
      <w:pPr>
        <w:rPr>
          <w:rFonts w:asciiTheme="minorHAnsi" w:hAnsiTheme="minorHAnsi" w:cstheme="minorHAnsi"/>
          <w:sz w:val="24"/>
          <w:szCs w:val="24"/>
        </w:rPr>
      </w:pPr>
    </w:p>
    <w:p w:rsidR="00BB39D4" w:rsidRPr="00981C43" w:rsidRDefault="005D3931">
      <w:pPr>
        <w:pStyle w:val="ListParagraph"/>
        <w:numPr>
          <w:ilvl w:val="0"/>
          <w:numId w:val="32"/>
        </w:numPr>
        <w:tabs>
          <w:tab w:val="left" w:pos="1080"/>
        </w:tabs>
        <w:suppressAutoHyphens/>
        <w:ind w:left="709" w:firstLine="0"/>
        <w:contextualSpacing/>
        <w:textAlignment w:val="baseline"/>
        <w:rPr>
          <w:rFonts w:asciiTheme="minorHAnsi" w:hAnsiTheme="minorHAnsi" w:cstheme="minorHAnsi"/>
          <w:sz w:val="24"/>
          <w:szCs w:val="24"/>
        </w:rPr>
      </w:pPr>
      <w:r w:rsidRPr="00981C43">
        <w:rPr>
          <w:rFonts w:asciiTheme="minorHAnsi" w:hAnsiTheme="minorHAnsi" w:cstheme="minorHAnsi"/>
          <w:color w:val="000000"/>
          <w:sz w:val="24"/>
          <w:szCs w:val="24"/>
        </w:rPr>
        <w:t>Integration across disciplines: Understanding the planetary carbon cycle requires integration across multiple disciplines (physics, chemistry, biology, biogeochemistry</w:t>
      </w:r>
      <w:r w:rsidR="00B9007C" w:rsidRPr="00981C43">
        <w:rPr>
          <w:rFonts w:asciiTheme="minorHAnsi" w:hAnsiTheme="minorHAnsi" w:cstheme="minorHAnsi"/>
          <w:color w:val="000000"/>
          <w:sz w:val="24"/>
          <w:szCs w:val="24"/>
        </w:rPr>
        <w:t>, ecology</w:t>
      </w:r>
      <w:r w:rsidR="002D6048" w:rsidRPr="00981C43">
        <w:rPr>
          <w:rFonts w:asciiTheme="minorHAnsi" w:hAnsiTheme="minorHAnsi" w:cstheme="minorHAnsi"/>
          <w:color w:val="000000"/>
          <w:sz w:val="24"/>
          <w:szCs w:val="24"/>
        </w:rPr>
        <w:t>, social sciences</w:t>
      </w:r>
      <w:r w:rsidRPr="00981C43">
        <w:rPr>
          <w:rFonts w:asciiTheme="minorHAnsi" w:hAnsiTheme="minorHAnsi" w:cstheme="minorHAnsi"/>
          <w:color w:val="000000"/>
          <w:sz w:val="24"/>
          <w:szCs w:val="24"/>
        </w:rPr>
        <w:t xml:space="preserve">) because the pools undergo transformations and it would be difficult to understand fluxes and feedback mechanisms without an integrated approach (see Figure </w:t>
      </w:r>
      <w:r w:rsidR="00354F15" w:rsidRPr="00981C43">
        <w:rPr>
          <w:rFonts w:asciiTheme="minorHAnsi" w:hAnsiTheme="minorHAnsi" w:cstheme="minorHAnsi"/>
          <w:color w:val="000000"/>
          <w:sz w:val="24"/>
          <w:szCs w:val="24"/>
        </w:rPr>
        <w:t>5-</w:t>
      </w:r>
      <w:r w:rsidRPr="00981C43">
        <w:rPr>
          <w:rFonts w:asciiTheme="minorHAnsi" w:hAnsiTheme="minorHAnsi" w:cstheme="minorHAnsi"/>
          <w:color w:val="000000"/>
          <w:sz w:val="24"/>
          <w:szCs w:val="24"/>
        </w:rPr>
        <w:t>1).</w:t>
      </w:r>
    </w:p>
    <w:p w:rsidR="00BB39D4" w:rsidRPr="00981C43" w:rsidRDefault="005D3931">
      <w:pPr>
        <w:pStyle w:val="ListParagraph"/>
        <w:numPr>
          <w:ilvl w:val="0"/>
          <w:numId w:val="32"/>
        </w:numPr>
        <w:tabs>
          <w:tab w:val="left" w:pos="1080"/>
        </w:tabs>
        <w:suppressAutoHyphens/>
        <w:ind w:left="709" w:firstLine="0"/>
        <w:contextualSpacing/>
        <w:textAlignment w:val="baseline"/>
        <w:rPr>
          <w:rFonts w:asciiTheme="minorHAnsi" w:hAnsiTheme="minorHAnsi" w:cstheme="minorHAnsi"/>
          <w:sz w:val="24"/>
          <w:szCs w:val="24"/>
        </w:rPr>
      </w:pPr>
      <w:r w:rsidRPr="00981C43">
        <w:rPr>
          <w:rFonts w:asciiTheme="minorHAnsi" w:hAnsiTheme="minorHAnsi" w:cstheme="minorHAnsi"/>
          <w:color w:val="000000"/>
          <w:sz w:val="24"/>
          <w:szCs w:val="24"/>
        </w:rPr>
        <w:t xml:space="preserve">Integration across domains: understanding the </w:t>
      </w:r>
      <w:r w:rsidR="00B9007C" w:rsidRPr="00981C43">
        <w:rPr>
          <w:rFonts w:asciiTheme="minorHAnsi" w:hAnsiTheme="minorHAnsi" w:cstheme="minorHAnsi"/>
          <w:color w:val="000000"/>
          <w:sz w:val="24"/>
          <w:szCs w:val="24"/>
        </w:rPr>
        <w:t xml:space="preserve">changing </w:t>
      </w:r>
      <w:r w:rsidRPr="00981C43">
        <w:rPr>
          <w:rFonts w:asciiTheme="minorHAnsi" w:hAnsiTheme="minorHAnsi" w:cstheme="minorHAnsi"/>
          <w:color w:val="000000"/>
          <w:sz w:val="24"/>
          <w:szCs w:val="24"/>
        </w:rPr>
        <w:t xml:space="preserve">carbon cycle and </w:t>
      </w:r>
      <w:r w:rsidR="002D6048" w:rsidRPr="00981C43">
        <w:rPr>
          <w:rFonts w:asciiTheme="minorHAnsi" w:hAnsiTheme="minorHAnsi" w:cstheme="minorHAnsi"/>
          <w:color w:val="000000"/>
          <w:sz w:val="24"/>
          <w:szCs w:val="24"/>
        </w:rPr>
        <w:t xml:space="preserve">advancing </w:t>
      </w:r>
      <w:r w:rsidRPr="00981C43">
        <w:rPr>
          <w:rFonts w:asciiTheme="minorHAnsi" w:hAnsiTheme="minorHAnsi" w:cstheme="minorHAnsi"/>
          <w:color w:val="000000"/>
          <w:sz w:val="24"/>
          <w:szCs w:val="24"/>
        </w:rPr>
        <w:t xml:space="preserve">mitigation </w:t>
      </w:r>
      <w:r w:rsidR="009E1A08" w:rsidRPr="00981C43">
        <w:rPr>
          <w:rFonts w:asciiTheme="minorHAnsi" w:hAnsiTheme="minorHAnsi" w:cstheme="minorHAnsi"/>
          <w:color w:val="000000"/>
          <w:sz w:val="24"/>
          <w:szCs w:val="24"/>
        </w:rPr>
        <w:t>of</w:t>
      </w:r>
      <w:r w:rsidRPr="00981C43">
        <w:rPr>
          <w:rFonts w:asciiTheme="minorHAnsi" w:hAnsiTheme="minorHAnsi" w:cstheme="minorHAnsi"/>
          <w:color w:val="000000"/>
          <w:sz w:val="24"/>
          <w:szCs w:val="24"/>
        </w:rPr>
        <w:t xml:space="preserve"> its effects requires consideration of fluxes between the traditional domains of oceans, land and atmosphere. </w:t>
      </w:r>
    </w:p>
    <w:p w:rsidR="00BB39D4" w:rsidRPr="00981C43" w:rsidRDefault="005D3931">
      <w:pPr>
        <w:pStyle w:val="ListParagraph"/>
        <w:numPr>
          <w:ilvl w:val="0"/>
          <w:numId w:val="32"/>
        </w:numPr>
        <w:tabs>
          <w:tab w:val="left" w:pos="1080"/>
        </w:tabs>
        <w:suppressAutoHyphens/>
        <w:ind w:left="709" w:firstLine="0"/>
        <w:contextualSpacing/>
        <w:textAlignment w:val="baseline"/>
        <w:rPr>
          <w:rFonts w:asciiTheme="minorHAnsi" w:hAnsiTheme="minorHAnsi" w:cstheme="minorHAnsi"/>
          <w:sz w:val="24"/>
          <w:szCs w:val="24"/>
        </w:rPr>
      </w:pPr>
      <w:r w:rsidRPr="00981C43">
        <w:rPr>
          <w:rFonts w:asciiTheme="minorHAnsi" w:hAnsiTheme="minorHAnsi" w:cstheme="minorHAnsi"/>
          <w:color w:val="000000"/>
          <w:sz w:val="24"/>
          <w:szCs w:val="24"/>
        </w:rPr>
        <w:t xml:space="preserve">Integration across observing systems: both </w:t>
      </w:r>
      <w:r w:rsidR="00D11B7B" w:rsidRPr="00981C43">
        <w:rPr>
          <w:rFonts w:asciiTheme="minorHAnsi" w:hAnsiTheme="minorHAnsi" w:cstheme="minorHAnsi"/>
          <w:i/>
          <w:color w:val="000000"/>
          <w:sz w:val="24"/>
          <w:szCs w:val="24"/>
        </w:rPr>
        <w:t>in situ</w:t>
      </w:r>
      <w:r w:rsidRPr="00981C43">
        <w:rPr>
          <w:rFonts w:asciiTheme="minorHAnsi" w:hAnsiTheme="minorHAnsi" w:cstheme="minorHAnsi"/>
          <w:color w:val="000000"/>
          <w:sz w:val="24"/>
          <w:szCs w:val="24"/>
        </w:rPr>
        <w:t xml:space="preserve"> and satellite observations are vital to the establishment of a planetary</w:t>
      </w:r>
      <w:r w:rsidR="004C5EFE" w:rsidRPr="00981C43">
        <w:rPr>
          <w:rFonts w:asciiTheme="minorHAnsi" w:hAnsiTheme="minorHAnsi" w:cstheme="minorHAnsi"/>
          <w:color w:val="000000"/>
          <w:sz w:val="24"/>
          <w:szCs w:val="24"/>
        </w:rPr>
        <w:t>-</w:t>
      </w:r>
      <w:r w:rsidRPr="00981C43">
        <w:rPr>
          <w:rFonts w:asciiTheme="minorHAnsi" w:hAnsiTheme="minorHAnsi" w:cstheme="minorHAnsi"/>
          <w:color w:val="000000"/>
          <w:sz w:val="24"/>
          <w:szCs w:val="24"/>
        </w:rPr>
        <w:t>scale observation system for carbon;</w:t>
      </w:r>
    </w:p>
    <w:p w:rsidR="00BB39D4" w:rsidRPr="00981C43" w:rsidRDefault="005D3931">
      <w:pPr>
        <w:pStyle w:val="ListParagraph"/>
        <w:numPr>
          <w:ilvl w:val="0"/>
          <w:numId w:val="32"/>
        </w:numPr>
        <w:tabs>
          <w:tab w:val="left" w:pos="1080"/>
        </w:tabs>
        <w:suppressAutoHyphens/>
        <w:ind w:left="709" w:firstLine="0"/>
        <w:contextualSpacing/>
        <w:textAlignment w:val="baseline"/>
        <w:rPr>
          <w:rFonts w:asciiTheme="minorHAnsi" w:hAnsiTheme="minorHAnsi" w:cstheme="minorHAnsi"/>
          <w:sz w:val="24"/>
          <w:szCs w:val="24"/>
        </w:rPr>
      </w:pPr>
      <w:r w:rsidRPr="00981C43">
        <w:rPr>
          <w:rFonts w:asciiTheme="minorHAnsi" w:hAnsiTheme="minorHAnsi" w:cstheme="minorHAnsi"/>
          <w:color w:val="000000"/>
          <w:sz w:val="24"/>
          <w:szCs w:val="24"/>
        </w:rPr>
        <w:t>Integration of observations and models: compatibility between observations and models is critical to understanding the carbon cycle and prognosis of the impact of changes and their effect on climate and vice-versa;</w:t>
      </w:r>
    </w:p>
    <w:p w:rsidR="00BB39D4" w:rsidRPr="00981C43" w:rsidRDefault="005D3931">
      <w:pPr>
        <w:pStyle w:val="ListParagraph"/>
        <w:numPr>
          <w:ilvl w:val="0"/>
          <w:numId w:val="32"/>
        </w:numPr>
        <w:tabs>
          <w:tab w:val="left" w:pos="1080"/>
        </w:tabs>
        <w:suppressAutoHyphens/>
        <w:ind w:left="709" w:firstLine="0"/>
        <w:contextualSpacing/>
        <w:textAlignment w:val="baseline"/>
        <w:rPr>
          <w:rFonts w:asciiTheme="minorHAnsi" w:hAnsiTheme="minorHAnsi" w:cstheme="minorHAnsi"/>
          <w:sz w:val="24"/>
          <w:szCs w:val="24"/>
        </w:rPr>
      </w:pPr>
      <w:r w:rsidRPr="00981C43">
        <w:rPr>
          <w:rFonts w:asciiTheme="minorHAnsi" w:hAnsiTheme="minorHAnsi" w:cstheme="minorHAnsi"/>
          <w:color w:val="000000"/>
          <w:sz w:val="24"/>
          <w:szCs w:val="24"/>
        </w:rPr>
        <w:t>Integration across multiple sensors: carbon in climate change studies requires long time series of data. However, individual sensors have life spans that are short in the context of carbon cycle and climate studies. Therefore, integration across multiple sensors</w:t>
      </w:r>
      <w:r w:rsidR="004C5EFE" w:rsidRPr="00981C43">
        <w:rPr>
          <w:rFonts w:asciiTheme="minorHAnsi" w:hAnsiTheme="minorHAnsi" w:cstheme="minorHAnsi"/>
          <w:color w:val="000000"/>
          <w:sz w:val="24"/>
          <w:szCs w:val="24"/>
        </w:rPr>
        <w:t xml:space="preserve"> over time</w:t>
      </w:r>
      <w:r w:rsidRPr="00981C43">
        <w:rPr>
          <w:rFonts w:asciiTheme="minorHAnsi" w:hAnsiTheme="minorHAnsi" w:cstheme="minorHAnsi"/>
          <w:color w:val="000000"/>
          <w:sz w:val="24"/>
          <w:szCs w:val="24"/>
        </w:rPr>
        <w:t xml:space="preserve"> is essential;</w:t>
      </w:r>
    </w:p>
    <w:p w:rsidR="00BB39D4" w:rsidRPr="00981C43" w:rsidRDefault="005D3931">
      <w:pPr>
        <w:pStyle w:val="ListParagraph"/>
        <w:numPr>
          <w:ilvl w:val="0"/>
          <w:numId w:val="32"/>
        </w:numPr>
        <w:tabs>
          <w:tab w:val="left" w:pos="1080"/>
        </w:tabs>
        <w:suppressAutoHyphens/>
        <w:ind w:left="709" w:firstLine="0"/>
        <w:contextualSpacing/>
        <w:textAlignment w:val="baseline"/>
        <w:rPr>
          <w:rFonts w:asciiTheme="minorHAnsi" w:hAnsiTheme="minorHAnsi" w:cstheme="minorHAnsi"/>
          <w:sz w:val="24"/>
          <w:szCs w:val="24"/>
        </w:rPr>
      </w:pPr>
      <w:r w:rsidRPr="00981C43">
        <w:rPr>
          <w:rFonts w:asciiTheme="minorHAnsi" w:hAnsiTheme="minorHAnsi" w:cstheme="minorHAnsi"/>
          <w:color w:val="000000"/>
          <w:sz w:val="24"/>
          <w:szCs w:val="24"/>
        </w:rPr>
        <w:lastRenderedPageBreak/>
        <w:t>Integration of products: While the provision of data is critical</w:t>
      </w:r>
      <w:r w:rsidR="004C5EFE" w:rsidRPr="00981C43">
        <w:rPr>
          <w:rFonts w:asciiTheme="minorHAnsi" w:hAnsiTheme="minorHAnsi" w:cstheme="minorHAnsi"/>
          <w:color w:val="000000"/>
          <w:sz w:val="24"/>
          <w:szCs w:val="24"/>
        </w:rPr>
        <w:t xml:space="preserve"> for an observing system</w:t>
      </w:r>
      <w:r w:rsidRPr="00981C43">
        <w:rPr>
          <w:rFonts w:asciiTheme="minorHAnsi" w:hAnsiTheme="minorHAnsi" w:cstheme="minorHAnsi"/>
          <w:color w:val="000000"/>
          <w:sz w:val="24"/>
          <w:szCs w:val="24"/>
        </w:rPr>
        <w:t xml:space="preserve">, it is equally important to ensure that those data are acquired, processed and </w:t>
      </w:r>
      <w:r w:rsidR="00DA576E" w:rsidRPr="00981C43">
        <w:rPr>
          <w:rFonts w:asciiTheme="minorHAnsi" w:hAnsiTheme="minorHAnsi" w:cstheme="minorHAnsi"/>
          <w:color w:val="000000"/>
          <w:sz w:val="24"/>
          <w:szCs w:val="24"/>
        </w:rPr>
        <w:t>analyzed</w:t>
      </w:r>
      <w:r w:rsidRPr="00981C43">
        <w:rPr>
          <w:rFonts w:asciiTheme="minorHAnsi" w:hAnsiTheme="minorHAnsi" w:cstheme="minorHAnsi"/>
          <w:color w:val="000000"/>
          <w:sz w:val="24"/>
          <w:szCs w:val="24"/>
        </w:rPr>
        <w:t xml:space="preserve"> in </w:t>
      </w:r>
      <w:r w:rsidR="00D605A7" w:rsidRPr="00981C43">
        <w:rPr>
          <w:rFonts w:asciiTheme="minorHAnsi" w:hAnsiTheme="minorHAnsi" w:cstheme="minorHAnsi"/>
          <w:color w:val="000000"/>
          <w:sz w:val="24"/>
          <w:szCs w:val="24"/>
        </w:rPr>
        <w:t>a consistent manner and that th</w:t>
      </w:r>
      <w:r w:rsidRPr="00981C43">
        <w:rPr>
          <w:rFonts w:asciiTheme="minorHAnsi" w:hAnsiTheme="minorHAnsi" w:cstheme="minorHAnsi"/>
          <w:color w:val="000000"/>
          <w:sz w:val="24"/>
          <w:szCs w:val="24"/>
        </w:rPr>
        <w:t>e</w:t>
      </w:r>
      <w:r w:rsidR="00D605A7" w:rsidRPr="00981C43">
        <w:rPr>
          <w:rFonts w:asciiTheme="minorHAnsi" w:hAnsiTheme="minorHAnsi" w:cstheme="minorHAnsi"/>
          <w:color w:val="000000"/>
          <w:sz w:val="24"/>
          <w:szCs w:val="24"/>
        </w:rPr>
        <w:t xml:space="preserve"> </w:t>
      </w:r>
      <w:r w:rsidRPr="00981C43">
        <w:rPr>
          <w:rFonts w:asciiTheme="minorHAnsi" w:hAnsiTheme="minorHAnsi" w:cstheme="minorHAnsi"/>
          <w:color w:val="000000"/>
          <w:sz w:val="24"/>
          <w:szCs w:val="24"/>
        </w:rPr>
        <w:t>outputs are compatible and both accessible and available.</w:t>
      </w:r>
    </w:p>
    <w:p w:rsidR="005D3931" w:rsidRPr="009C7266" w:rsidRDefault="005D3931" w:rsidP="005D3931">
      <w:pPr>
        <w:pStyle w:val="ListParagraph"/>
        <w:spacing w:after="120"/>
        <w:ind w:left="709"/>
        <w:jc w:val="both"/>
      </w:pPr>
    </w:p>
    <w:p w:rsidR="005D3931" w:rsidRPr="00BE012D" w:rsidRDefault="00CF7142" w:rsidP="00E63A77">
      <w:pPr>
        <w:pStyle w:val="Caption"/>
        <w:ind w:right="720"/>
        <w:rPr>
          <w:color w:val="000000"/>
          <w:lang w:val="en-US"/>
        </w:rPr>
      </w:pPr>
      <w:r w:rsidRPr="009C7266">
        <w:rPr>
          <w:noProof/>
          <w:color w:val="000000"/>
          <w:lang w:val="en-US" w:eastAsia="en-US"/>
        </w:rPr>
        <w:drawing>
          <wp:inline distT="0" distB="0" distL="0" distR="0" wp14:anchorId="09EB1B55" wp14:editId="1B844D72">
            <wp:extent cx="5486400" cy="41148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r w:rsidR="005D3931" w:rsidRPr="00BE012D">
        <w:rPr>
          <w:lang w:val="en-US"/>
        </w:rPr>
        <w:t xml:space="preserve">Figure </w:t>
      </w:r>
      <w:r w:rsidR="00CE4633" w:rsidRPr="00BE012D">
        <w:rPr>
          <w:lang w:val="en-US"/>
        </w:rPr>
        <w:t>5-1</w:t>
      </w:r>
      <w:r w:rsidR="005D3931" w:rsidRPr="00BE012D">
        <w:rPr>
          <w:lang w:val="en-US"/>
        </w:rPr>
        <w:t xml:space="preserve">: </w:t>
      </w:r>
      <w:r w:rsidR="00C30FB8" w:rsidRPr="00981C43">
        <w:rPr>
          <w:lang w:val="en-US"/>
        </w:rPr>
        <w:t xml:space="preserve">The Arctic, as an example where an integrating approach is required to understand the carbon cycle and carbon-related processes. </w:t>
      </w:r>
      <w:r w:rsidR="005D3931" w:rsidRPr="00BE012D">
        <w:rPr>
          <w:lang w:val="en-US"/>
        </w:rPr>
        <w:t xml:space="preserve">Interaction processes in the Arctic Ocean carbon cycle - </w:t>
      </w:r>
      <w:r w:rsidR="005D3931" w:rsidRPr="00BE012D">
        <w:rPr>
          <w:color w:val="000000"/>
          <w:lang w:val="en-US"/>
        </w:rPr>
        <w:t xml:space="preserve">physical processes interact with biological processes, sea ice with sea water, </w:t>
      </w:r>
      <w:r w:rsidR="00CE4633" w:rsidRPr="00BE012D">
        <w:rPr>
          <w:color w:val="000000"/>
          <w:lang w:val="en-US"/>
        </w:rPr>
        <w:t xml:space="preserve">and </w:t>
      </w:r>
      <w:r w:rsidR="005D3931" w:rsidRPr="00BE012D">
        <w:rPr>
          <w:color w:val="000000"/>
          <w:lang w:val="en-US"/>
        </w:rPr>
        <w:t xml:space="preserve">ocean with atmosphere, with multiple feedback mechanisms. </w:t>
      </w:r>
      <w:r w:rsidR="00C30FB8" w:rsidRPr="00981C43">
        <w:rPr>
          <w:color w:val="000000"/>
          <w:lang w:val="en-US"/>
        </w:rPr>
        <w:t>Freshwater run-off and riverine input are also highly important features</w:t>
      </w:r>
      <w:r w:rsidR="00C30FB8" w:rsidRPr="00DA576E">
        <w:rPr>
          <w:color w:val="000000"/>
          <w:lang w:val="en-US"/>
        </w:rPr>
        <w:t xml:space="preserve"> of the carbon cycle in the Arctic Ocean.</w:t>
      </w:r>
    </w:p>
    <w:p w:rsidR="003A5F62" w:rsidRPr="00BE012D" w:rsidRDefault="003A5F62" w:rsidP="003A5F62">
      <w:pPr>
        <w:rPr>
          <w:sz w:val="24"/>
          <w:szCs w:val="24"/>
          <w:lang w:eastAsia="fr-FR"/>
        </w:rPr>
      </w:pPr>
    </w:p>
    <w:p w:rsidR="005D3931" w:rsidRPr="00BE012D" w:rsidRDefault="003A5F62" w:rsidP="001162B6">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BE012D">
        <w:rPr>
          <w:rFonts w:asciiTheme="minorHAnsi" w:hAnsiTheme="minorHAnsi" w:cstheme="minorHAnsi"/>
          <w:sz w:val="24"/>
          <w:szCs w:val="24"/>
          <w:lang w:val="en-US"/>
        </w:rPr>
        <w:t xml:space="preserve">5.2  </w:t>
      </w:r>
      <w:r w:rsidR="005D3931" w:rsidRPr="00BE012D">
        <w:rPr>
          <w:rFonts w:asciiTheme="minorHAnsi" w:hAnsiTheme="minorHAnsi" w:cstheme="minorHAnsi"/>
          <w:sz w:val="24"/>
          <w:szCs w:val="24"/>
          <w:lang w:val="en-US"/>
        </w:rPr>
        <w:t>Understanding Interfaces, and Processes, between Domains</w:t>
      </w:r>
    </w:p>
    <w:p w:rsidR="00BB39D4" w:rsidRPr="00BE012D" w:rsidRDefault="00BB39D4">
      <w:pPr>
        <w:rPr>
          <w:lang w:eastAsia="fr-FR"/>
        </w:rPr>
      </w:pPr>
    </w:p>
    <w:p w:rsidR="00BB39D4" w:rsidRPr="00BE012D" w:rsidRDefault="003A5F62">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t xml:space="preserve">5.2.1  </w:t>
      </w:r>
      <w:r w:rsidR="0058688B">
        <w:rPr>
          <w:rFonts w:asciiTheme="minorHAnsi" w:hAnsiTheme="minorHAnsi" w:cstheme="minorHAnsi"/>
          <w:szCs w:val="24"/>
          <w:lang w:val="en-US"/>
        </w:rPr>
        <w:t>Land</w:t>
      </w:r>
      <w:r w:rsidR="005D26F4">
        <w:rPr>
          <w:rFonts w:asciiTheme="minorHAnsi" w:hAnsiTheme="minorHAnsi" w:cstheme="minorHAnsi"/>
          <w:szCs w:val="24"/>
          <w:lang w:val="en-US"/>
        </w:rPr>
        <w:t xml:space="preserve"> </w:t>
      </w:r>
      <w:r w:rsidR="0058688B">
        <w:rPr>
          <w:rFonts w:asciiTheme="minorHAnsi" w:hAnsiTheme="minorHAnsi" w:cstheme="minorHAnsi"/>
          <w:szCs w:val="24"/>
          <w:lang w:val="en-US"/>
        </w:rPr>
        <w:t>-</w:t>
      </w:r>
      <w:r w:rsidR="005D26F4">
        <w:rPr>
          <w:rFonts w:asciiTheme="minorHAnsi" w:hAnsiTheme="minorHAnsi" w:cstheme="minorHAnsi"/>
          <w:szCs w:val="24"/>
          <w:lang w:val="en-US"/>
        </w:rPr>
        <w:t xml:space="preserve"> </w:t>
      </w:r>
      <w:r w:rsidR="0058688B">
        <w:rPr>
          <w:rFonts w:asciiTheme="minorHAnsi" w:hAnsiTheme="minorHAnsi" w:cstheme="minorHAnsi"/>
          <w:szCs w:val="24"/>
          <w:lang w:val="en-US"/>
        </w:rPr>
        <w:t>Inland Water Interactions</w:t>
      </w:r>
    </w:p>
    <w:p w:rsidR="00BB39D4" w:rsidRPr="00BE012D" w:rsidRDefault="00BB39D4">
      <w:pPr>
        <w:rPr>
          <w:lang w:eastAsia="fr-FR"/>
        </w:rPr>
      </w:pPr>
    </w:p>
    <w:p w:rsidR="0058688B" w:rsidRDefault="0058688B" w:rsidP="0058688B">
      <w:pPr>
        <w:jc w:val="both"/>
      </w:pPr>
      <w:r>
        <w:rPr>
          <w:rFonts w:cstheme="minorHAnsi"/>
          <w:lang w:bidi="en-US"/>
        </w:rPr>
        <w:t>The exchange between land and ocean, including inland waters, is covered in the GEO Carbon Strategy Report only under future requirements for lateral carbon fluxes. C</w:t>
      </w:r>
      <w:r>
        <w:rPr>
          <w:rFonts w:cstheme="minorHAnsi"/>
        </w:rPr>
        <w:t xml:space="preserve">ompared with terrestrial and marine carbon fluxes, estimates of carbon fluxes in inland waters remain poorly constrained. </w:t>
      </w:r>
      <w:r>
        <w:rPr>
          <w:rFonts w:cstheme="minorHAnsi"/>
          <w:color w:val="000000"/>
        </w:rPr>
        <w:t xml:space="preserve">Information is needed on factors that control the rates of surface runoff from terrestrial into aquatic systems, the rates of sedimentation that occur in reservoirs, and the rates of sediment and dissolved organic carbon transport in rivers that flow into coastal oceans, determined by levels of water inundation and flooding, such as those that occur in the Amazon (Marengo et al., 2011; Mangiarotti et al. 2013). </w:t>
      </w:r>
      <w:r>
        <w:t xml:space="preserve">However, the </w:t>
      </w:r>
      <w:r>
        <w:lastRenderedPageBreak/>
        <w:t>lateral transport of carbon, while it is known to be an important process, is not well characterised in modelling approaches or in inventories. For example, the total sum of best estimates of fluxes to carbon storage pools (rivers and reservoirs) and lateral fluxes (dissolved organic carbon export from soil through rivers to the ocean) are given as [a sink of] -0.119 PgC/yr for North America (reported in Hayes et al. 2012) with an uncertainty of 100% for the period 2000-2006. This represents a relatively small fraction of the global estimates reported by Tranvik et al. (2009) (see section 3.1.2) but is approximately in line with the -0.076PgC/yr reported for Europe (Ciais et al. 2008). However, as Tranvik et al. 2009 report, the exchange rates are highly variable and depend, for lakes, on the lake type and its location, with large variation in the proportions of incoming carbon going to sediments, emitted to the atmosphere or exported downstream.</w:t>
      </w:r>
    </w:p>
    <w:p w:rsidR="0058688B" w:rsidRDefault="0058688B" w:rsidP="0058688B">
      <w:pPr>
        <w:jc w:val="both"/>
        <w:rPr>
          <w:lang w:val="en-GB"/>
        </w:rPr>
      </w:pPr>
    </w:p>
    <w:p w:rsidR="0058688B" w:rsidRDefault="0058688B" w:rsidP="0058688B">
      <w:pPr>
        <w:jc w:val="both"/>
        <w:rPr>
          <w:rFonts w:cs="Arial"/>
          <w:color w:val="262626"/>
        </w:rPr>
      </w:pPr>
      <w:r>
        <w:t xml:space="preserve">The potential effect of anthropogenic perturbation on these processes has generally been ignored in budget estimates with the implicit assumption that </w:t>
      </w:r>
      <w:r>
        <w:rPr>
          <w:rFonts w:cs="Arial"/>
          <w:color w:val="262626"/>
        </w:rPr>
        <w:t>the transformation and lateral transport of carbon along this aquatic continuum has remained unchanged since pre-industrial times</w:t>
      </w:r>
      <w:r>
        <w:rPr>
          <w:rFonts w:ascii="Arial" w:hAnsi="Arial" w:cs="Arial"/>
          <w:color w:val="262626"/>
          <w:sz w:val="28"/>
          <w:szCs w:val="28"/>
        </w:rPr>
        <w:t xml:space="preserve">. </w:t>
      </w:r>
      <w:r>
        <w:rPr>
          <w:rFonts w:cs="Arial"/>
          <w:color w:val="262626"/>
        </w:rPr>
        <w:t>However recent evidence suggests that human alteration of the landscape has increased the influx of carbon into inland waters by up to 1 PgC/yr, although this is largely either absorbed or emitted to the atmosphere and only one tenth reaches open ocean (Regnier et al. 2013).</w:t>
      </w:r>
    </w:p>
    <w:p w:rsidR="0058688B" w:rsidRDefault="0058688B" w:rsidP="0058688B">
      <w:pPr>
        <w:jc w:val="both"/>
        <w:rPr>
          <w:rFonts w:cstheme="minorHAnsi"/>
          <w:color w:val="000000"/>
          <w:lang w:val="en-GB"/>
        </w:rPr>
      </w:pPr>
    </w:p>
    <w:p w:rsidR="0058688B" w:rsidRDefault="0058688B" w:rsidP="0058688B">
      <w:pPr>
        <w:jc w:val="both"/>
        <w:rPr>
          <w:rFonts w:cstheme="minorBidi"/>
        </w:rPr>
      </w:pPr>
      <w:r>
        <w:t xml:space="preserve">In most global carbon models lateral flow between land and rivers, lakes and oceans is considered primarily in terms of hydrology, using schemes such as TOPMODEL (see e.g., Zulkafli et al 2013). Carbon is generally not considered in these calculations although efforts are underway to understand the factors affecting carbon transport between terrestrial and aquatic ecosystems in terms of both dissolved organic and inorganic carbon (DOC and DIC respectively) and their particulate equivalents (POC and PIC) (Tranvik et al. 2009, Regnier et al. 2013, Raymond et al. 2013). </w:t>
      </w:r>
    </w:p>
    <w:p w:rsidR="0058688B" w:rsidRDefault="0058688B" w:rsidP="0058688B">
      <w:pPr>
        <w:jc w:val="both"/>
      </w:pPr>
    </w:p>
    <w:p w:rsidR="0058688B" w:rsidRDefault="0058688B" w:rsidP="0058688B">
      <w:pPr>
        <w:jc w:val="both"/>
      </w:pPr>
      <w:r>
        <w:t xml:space="preserve">Since Earth observation cannot directly measure these carbon terms, the focus has to be on the variables that are important in the exchange processes between land-water and eventually water–atmosphere. These comprise lake distribution and size and its temporal variation, lake depth and its variation, inflow and outflow rates and water quality. These observations also apply to estuarine outflow and large rivers. </w:t>
      </w:r>
    </w:p>
    <w:p w:rsidR="0058688B" w:rsidRDefault="0058688B" w:rsidP="0058688B">
      <w:pPr>
        <w:jc w:val="both"/>
      </w:pPr>
    </w:p>
    <w:p w:rsidR="0058688B" w:rsidRDefault="0058688B" w:rsidP="0058688B">
      <w:pPr>
        <w:jc w:val="both"/>
        <w:rPr>
          <w:i/>
        </w:rPr>
      </w:pPr>
      <w:r>
        <w:rPr>
          <w:i/>
        </w:rPr>
        <w:t>Lake size and distribution</w:t>
      </w:r>
    </w:p>
    <w:p w:rsidR="0058688B" w:rsidRDefault="0058688B" w:rsidP="0058688B">
      <w:pPr>
        <w:jc w:val="both"/>
      </w:pPr>
      <w:r>
        <w:t>Determination of the pools and fluxes associated with lakes requires knowledge of lake sizes and global distributions (see also section 2.4.4.4). The distributions are needed given fluxes to atmosphere, downstream and to sediment vary with location and lake type and the balance of inputs of DOC, DIC, POC and PIC reflect climate, soil texture, geochemistry and land use (see Tranvik et al. 2009, Cole et al. 2007). Size also affects the balance of processes converting the organic and inorganic components into CH</w:t>
      </w:r>
      <w:r>
        <w:rPr>
          <w:vertAlign w:val="subscript"/>
        </w:rPr>
        <w:t>4</w:t>
      </w:r>
      <w:r>
        <w:t xml:space="preserve"> and CO</w:t>
      </w:r>
      <w:r>
        <w:rPr>
          <w:vertAlign w:val="subscript"/>
        </w:rPr>
        <w:t>2</w:t>
      </w:r>
      <w:r>
        <w:t xml:space="preserve"> and their subsequent storage or emission. Variation in size and its duration also has an impact on carbon flux balance. Estimates of </w:t>
      </w:r>
      <w:r>
        <w:rPr>
          <w:rFonts w:cs="Arial"/>
          <w:color w:val="262626"/>
        </w:rPr>
        <w:t>CO</w:t>
      </w:r>
      <w:r>
        <w:rPr>
          <w:rFonts w:cs="Arial"/>
          <w:color w:val="262626"/>
          <w:vertAlign w:val="subscript"/>
        </w:rPr>
        <w:t>2</w:t>
      </w:r>
      <w:r>
        <w:rPr>
          <w:rFonts w:cs="Arial"/>
          <w:color w:val="262626"/>
        </w:rPr>
        <w:t xml:space="preserve"> evasion from inland waters to the atmosphere depend on the water surface area and the gas transfer velocity and the partial pressure, with recent estimates of global CO</w:t>
      </w:r>
      <w:r>
        <w:rPr>
          <w:rFonts w:cs="Arial"/>
          <w:color w:val="262626"/>
          <w:vertAlign w:val="subscript"/>
        </w:rPr>
        <w:t>2</w:t>
      </w:r>
      <w:r>
        <w:rPr>
          <w:rFonts w:cs="Arial"/>
          <w:color w:val="262626"/>
        </w:rPr>
        <w:t xml:space="preserve"> evasion rates put at 1.8 Pg C/yr f</w:t>
      </w:r>
      <w:r>
        <w:rPr>
          <w:rFonts w:eastAsia="Arial Unicode MS" w:cs="Arial"/>
          <w:color w:val="262626"/>
        </w:rPr>
        <w:t>rom streams and rivers and 0.32 Pg</w:t>
      </w:r>
      <w:r>
        <w:rPr>
          <w:rFonts w:eastAsia="Arial Unicode MS" w:cs="Arial Unicode MS"/>
          <w:color w:val="262626"/>
        </w:rPr>
        <w:t> </w:t>
      </w:r>
      <w:r>
        <w:rPr>
          <w:rFonts w:eastAsia="Arial Unicode MS" w:cs="Arial"/>
          <w:color w:val="262626"/>
        </w:rPr>
        <w:t>C</w:t>
      </w:r>
      <w:r>
        <w:rPr>
          <w:rFonts w:eastAsia="Arial Unicode MS" w:cs="Arial Unicode MS"/>
          <w:color w:val="262626"/>
        </w:rPr>
        <w:t>/yr</w:t>
      </w:r>
      <w:r>
        <w:rPr>
          <w:rFonts w:eastAsia="Arial Unicode MS" w:cs="Arial"/>
          <w:color w:val="262626"/>
        </w:rPr>
        <w:t xml:space="preserve"> from lakes and reservoirs (Raymond et al. 2013).</w:t>
      </w:r>
    </w:p>
    <w:p w:rsidR="0058688B" w:rsidRDefault="0058688B" w:rsidP="0058688B">
      <w:pPr>
        <w:jc w:val="both"/>
      </w:pPr>
    </w:p>
    <w:p w:rsidR="0058688B" w:rsidRDefault="0058688B" w:rsidP="0058688B">
      <w:pPr>
        <w:jc w:val="both"/>
        <w:rPr>
          <w:i/>
        </w:rPr>
      </w:pPr>
      <w:r>
        <w:rPr>
          <w:i/>
        </w:rPr>
        <w:t>Inflow and outflow</w:t>
      </w:r>
    </w:p>
    <w:p w:rsidR="0058688B" w:rsidRDefault="0058688B" w:rsidP="0058688B">
      <w:pPr>
        <w:jc w:val="both"/>
      </w:pPr>
      <w:r>
        <w:t>Inflow and outflow refer indirectly to the variation in lake size and potential inputs of carbon into the aquatic system. These terms can be determined at least for large aquatic systems in terms of inundation events (see 2.4.4.4) and river or lake height variation from altimetry (Michailovsky et al. 2012).</w:t>
      </w:r>
    </w:p>
    <w:p w:rsidR="0058688B" w:rsidRDefault="0058688B" w:rsidP="0058688B">
      <w:pPr>
        <w:jc w:val="both"/>
        <w:rPr>
          <w:i/>
        </w:rPr>
      </w:pPr>
    </w:p>
    <w:p w:rsidR="0058688B" w:rsidRDefault="0058688B" w:rsidP="0058688B">
      <w:pPr>
        <w:jc w:val="both"/>
        <w:rPr>
          <w:i/>
        </w:rPr>
      </w:pPr>
      <w:r>
        <w:rPr>
          <w:i/>
        </w:rPr>
        <w:t>Water quality</w:t>
      </w:r>
    </w:p>
    <w:p w:rsidR="0058688B" w:rsidRDefault="0058688B" w:rsidP="0058688B">
      <w:pPr>
        <w:jc w:val="both"/>
      </w:pPr>
      <w:r>
        <w:t>Water quality is important for conversion of carbon inputs and also for primary production of organic carbon. Primary production depends on lake size, latitude, insolation and nutrient availability. Small lakes, which dominate the size distribution, are among the most productive systems on Earth, although the overall contribution to global primary production is relatively small. As reported in section 3.1.2, the DOC is a food source for bacteria and DOC is also photo-oxidised, with subsequent CO</w:t>
      </w:r>
      <w:r>
        <w:rPr>
          <w:vertAlign w:val="subscript"/>
        </w:rPr>
        <w:t>2</w:t>
      </w:r>
      <w:r>
        <w:t xml:space="preserve"> release in both cases. Lake temperature is important in this process as higher temperatures favour bacterial metabolism. The coloured dissolved organic matter (CDOM) also affects the light climate and thus primary production. Finally salinity (e.g. Lake Chad, Caspian Sea) is also important as it affects the processes and importance in exchange between the different carbon components (organic or inorganic). Saline, along with hard water, lakes represent almost half the volume of all inland waters and thus contribute significantly to the global carbon budget (see Tranvik et al. 2009).</w:t>
      </w:r>
    </w:p>
    <w:p w:rsidR="0058688B" w:rsidRDefault="0058688B" w:rsidP="0058688B">
      <w:pPr>
        <w:jc w:val="both"/>
        <w:rPr>
          <w:i/>
        </w:rPr>
      </w:pPr>
    </w:p>
    <w:p w:rsidR="0058688B" w:rsidRDefault="0058688B" w:rsidP="0058688B">
      <w:pPr>
        <w:jc w:val="both"/>
        <w:rPr>
          <w:i/>
        </w:rPr>
      </w:pPr>
      <w:r>
        <w:rPr>
          <w:i/>
        </w:rPr>
        <w:t>Depth</w:t>
      </w:r>
    </w:p>
    <w:p w:rsidR="00BB39D4" w:rsidRPr="00BE012D" w:rsidRDefault="0058688B">
      <w:pPr>
        <w:rPr>
          <w:rFonts w:asciiTheme="minorHAnsi" w:hAnsiTheme="minorHAnsi" w:cstheme="minorHAnsi"/>
          <w:sz w:val="24"/>
          <w:szCs w:val="24"/>
        </w:rPr>
      </w:pPr>
      <w:r>
        <w:t>Lakes can be sites of intense organic carbon mineralisation with respiration dominating over primary production in most lakes. The relative importance of sediment respiration is strongly affected by water column depth. Most lakes are shallow and therefore are not strongly stratified, with the sediment being in contact with the upper mixed layer. This favours mineralisation over burial, although the CH</w:t>
      </w:r>
      <w:r>
        <w:rPr>
          <w:vertAlign w:val="subscript"/>
        </w:rPr>
        <w:t>4</w:t>
      </w:r>
      <w:r>
        <w:t xml:space="preserve"> that is produced is largely unaffected by oxidation by methanotrophic bacteria and escapes to the atmosphere (Tranvik et al. 2009). Despite this, lake sediments are estimated to contain 820Pg of organic carbon (see Cole et al. 2007) as well as inorganic carbon, in particular in hard-water lakes. The balance between mineralisation and burial, both processes that are important in small, shallow, eutrophic lakes, is, however, poorly understood.</w:t>
      </w:r>
      <w:r w:rsidR="005D3931" w:rsidRPr="00BE012D">
        <w:rPr>
          <w:rFonts w:asciiTheme="minorHAnsi" w:hAnsiTheme="minorHAnsi" w:cstheme="minorHAnsi"/>
          <w:sz w:val="24"/>
          <w:szCs w:val="24"/>
        </w:rPr>
        <w:t xml:space="preserve"> </w:t>
      </w:r>
    </w:p>
    <w:p w:rsidR="00BB39D4" w:rsidRPr="00981C43" w:rsidRDefault="00BB39D4">
      <w:pPr>
        <w:rPr>
          <w:rFonts w:asciiTheme="minorHAnsi" w:hAnsiTheme="minorHAnsi" w:cstheme="minorHAnsi"/>
          <w:sz w:val="24"/>
          <w:szCs w:val="24"/>
        </w:rPr>
      </w:pPr>
    </w:p>
    <w:p w:rsidR="005D3931" w:rsidRPr="00BE012D" w:rsidRDefault="006A2E40" w:rsidP="001162B6">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t xml:space="preserve">5.2.2  </w:t>
      </w:r>
      <w:r w:rsidR="005D3931" w:rsidRPr="00BE012D">
        <w:rPr>
          <w:rFonts w:asciiTheme="minorHAnsi" w:hAnsiTheme="minorHAnsi" w:cstheme="minorHAnsi"/>
          <w:szCs w:val="24"/>
          <w:lang w:val="en-US"/>
        </w:rPr>
        <w:t>Land</w:t>
      </w:r>
      <w:r w:rsidR="005D26F4">
        <w:rPr>
          <w:rFonts w:asciiTheme="minorHAnsi" w:hAnsiTheme="minorHAnsi" w:cstheme="minorHAnsi"/>
          <w:szCs w:val="24"/>
          <w:lang w:val="en-US"/>
        </w:rPr>
        <w:t xml:space="preserve"> </w:t>
      </w:r>
      <w:r w:rsidR="005D3931" w:rsidRPr="00BE012D">
        <w:rPr>
          <w:rFonts w:asciiTheme="minorHAnsi" w:hAnsiTheme="minorHAnsi" w:cstheme="minorHAnsi"/>
          <w:szCs w:val="24"/>
          <w:lang w:val="en-US"/>
        </w:rPr>
        <w:t>-</w:t>
      </w:r>
      <w:r w:rsidR="005D26F4">
        <w:rPr>
          <w:rFonts w:asciiTheme="minorHAnsi" w:hAnsiTheme="minorHAnsi" w:cstheme="minorHAnsi"/>
          <w:szCs w:val="24"/>
          <w:lang w:val="en-US"/>
        </w:rPr>
        <w:t xml:space="preserve"> </w:t>
      </w:r>
      <w:r w:rsidR="005D3931" w:rsidRPr="00BE012D">
        <w:rPr>
          <w:rFonts w:asciiTheme="minorHAnsi" w:hAnsiTheme="minorHAnsi" w:cstheme="minorHAnsi"/>
          <w:szCs w:val="24"/>
          <w:lang w:val="en-US"/>
        </w:rPr>
        <w:t>Atmosphere</w:t>
      </w:r>
      <w:r w:rsidR="005D26F4">
        <w:rPr>
          <w:rFonts w:asciiTheme="minorHAnsi" w:hAnsiTheme="minorHAnsi" w:cstheme="minorHAnsi"/>
          <w:szCs w:val="24"/>
          <w:lang w:val="en-US"/>
        </w:rPr>
        <w:t xml:space="preserve"> Interactions</w:t>
      </w:r>
    </w:p>
    <w:p w:rsidR="00BB39D4" w:rsidRPr="00BE012D" w:rsidRDefault="00BB39D4">
      <w:pPr>
        <w:rPr>
          <w:lang w:eastAsia="fr-FR"/>
        </w:rPr>
      </w:pP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rPr>
        <w:t xml:space="preserve">At present, the </w:t>
      </w:r>
      <w:r w:rsidRPr="00DA576E">
        <w:rPr>
          <w:rFonts w:asciiTheme="minorHAnsi" w:hAnsiTheme="minorHAnsi" w:cstheme="minorHAnsi"/>
          <w:i/>
          <w:sz w:val="24"/>
          <w:szCs w:val="24"/>
        </w:rPr>
        <w:t>in situ</w:t>
      </w:r>
      <w:r w:rsidRPr="00DA576E">
        <w:rPr>
          <w:rFonts w:asciiTheme="minorHAnsi" w:hAnsiTheme="minorHAnsi" w:cstheme="minorHAnsi"/>
          <w:sz w:val="24"/>
          <w:szCs w:val="24"/>
        </w:rPr>
        <w:t xml:space="preserve"> measurements of atmospheric CO</w:t>
      </w:r>
      <w:r w:rsidRPr="00DA576E">
        <w:rPr>
          <w:rFonts w:asciiTheme="minorHAnsi" w:hAnsiTheme="minorHAnsi" w:cstheme="minorHAnsi"/>
          <w:sz w:val="24"/>
          <w:szCs w:val="24"/>
          <w:vertAlign w:val="subscript"/>
        </w:rPr>
        <w:t>2</w:t>
      </w:r>
      <w:r w:rsidRPr="00DA576E">
        <w:rPr>
          <w:rFonts w:asciiTheme="minorHAnsi" w:hAnsiTheme="minorHAnsi" w:cstheme="minorHAnsi"/>
          <w:sz w:val="24"/>
          <w:szCs w:val="24"/>
        </w:rPr>
        <w:t xml:space="preserve"> and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xml:space="preserve"> made by the ground-based network accurately capture the atmospheric growth rates and inter-annual variations but this network is too sparse to constrain the spatial-temporal distribution of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xml:space="preserve"> and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xml:space="preserve"> sources and sinks. Even adding current aircraft and satellites is not sufficient for estimating sub-continental scale anthropogenic emissions around the globe particularly as the </w:t>
      </w:r>
      <w:r w:rsidR="00383424" w:rsidRPr="00981C43">
        <w:rPr>
          <w:rFonts w:asciiTheme="minorHAnsi" w:hAnsiTheme="minorHAnsi" w:cstheme="minorHAnsi"/>
          <w:i/>
          <w:sz w:val="24"/>
          <w:szCs w:val="24"/>
        </w:rPr>
        <w:t>in situ</w:t>
      </w:r>
      <w:r w:rsidR="006E45FE" w:rsidRPr="00981C43">
        <w:rPr>
          <w:rFonts w:asciiTheme="minorHAnsi" w:hAnsiTheme="minorHAnsi" w:cstheme="minorHAnsi"/>
          <w:sz w:val="24"/>
          <w:szCs w:val="24"/>
        </w:rPr>
        <w:t xml:space="preserve"> </w:t>
      </w:r>
      <w:r w:rsidRPr="00981C43">
        <w:rPr>
          <w:rFonts w:asciiTheme="minorHAnsi" w:hAnsiTheme="minorHAnsi" w:cstheme="minorHAnsi"/>
          <w:sz w:val="24"/>
          <w:szCs w:val="24"/>
        </w:rPr>
        <w:t>network was designed to avoid large local sources.</w:t>
      </w:r>
    </w:p>
    <w:p w:rsidR="00BB39D4" w:rsidRPr="00981C43" w:rsidRDefault="00BB39D4">
      <w:pPr>
        <w:widowControl w:val="0"/>
        <w:rPr>
          <w:rFonts w:asciiTheme="minorHAnsi" w:hAnsiTheme="minorHAnsi" w:cstheme="minorHAnsi"/>
          <w:sz w:val="24"/>
          <w:szCs w:val="24"/>
        </w:rPr>
      </w:pP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rPr>
        <w:t>An improved understanding of the</w:t>
      </w:r>
      <w:r w:rsidRPr="00981C43">
        <w:rPr>
          <w:rFonts w:asciiTheme="minorHAnsi" w:hAnsiTheme="minorHAnsi" w:cstheme="minorHAnsi"/>
          <w:bCs/>
          <w:sz w:val="24"/>
          <w:szCs w:val="24"/>
        </w:rPr>
        <w:t xml:space="preserve"> apparently large (~2 </w:t>
      </w:r>
      <w:r w:rsidRPr="00F41917">
        <w:rPr>
          <w:rFonts w:asciiTheme="minorHAnsi" w:hAnsiTheme="minorHAnsi" w:cstheme="minorHAnsi"/>
          <w:bCs/>
          <w:sz w:val="24"/>
          <w:szCs w:val="24"/>
        </w:rPr>
        <w:t>Gt</w:t>
      </w:r>
      <w:r w:rsidR="00F41917" w:rsidRPr="00F41917">
        <w:rPr>
          <w:rFonts w:asciiTheme="minorHAnsi" w:hAnsiTheme="minorHAnsi" w:cstheme="minorHAnsi"/>
          <w:bCs/>
          <w:sz w:val="24"/>
          <w:szCs w:val="24"/>
        </w:rPr>
        <w:t xml:space="preserve"> </w:t>
      </w:r>
      <w:r w:rsidRPr="00F41917">
        <w:rPr>
          <w:rFonts w:asciiTheme="minorHAnsi" w:hAnsiTheme="minorHAnsi" w:cstheme="minorHAnsi"/>
          <w:bCs/>
          <w:sz w:val="24"/>
          <w:szCs w:val="24"/>
        </w:rPr>
        <w:t>C</w:t>
      </w:r>
      <w:r w:rsidRPr="00981C43">
        <w:rPr>
          <w:rFonts w:asciiTheme="minorHAnsi" w:hAnsiTheme="minorHAnsi" w:cstheme="minorHAnsi"/>
          <w:bCs/>
          <w:sz w:val="24"/>
          <w:szCs w:val="24"/>
        </w:rPr>
        <w:t>) net terrestrial sink of CO</w:t>
      </w:r>
      <w:r w:rsidRPr="00981C43">
        <w:rPr>
          <w:rFonts w:asciiTheme="minorHAnsi" w:hAnsiTheme="minorHAnsi" w:cstheme="minorHAnsi"/>
          <w:bCs/>
          <w:sz w:val="24"/>
          <w:szCs w:val="24"/>
          <w:vertAlign w:val="subscript"/>
        </w:rPr>
        <w:t>2</w:t>
      </w:r>
      <w:r w:rsidRPr="00981C43">
        <w:rPr>
          <w:rFonts w:asciiTheme="minorHAnsi" w:hAnsiTheme="minorHAnsi" w:cstheme="minorHAnsi"/>
          <w:bCs/>
          <w:sz w:val="24"/>
          <w:szCs w:val="24"/>
        </w:rPr>
        <w:t xml:space="preserve">, is of particular importance since currently </w:t>
      </w:r>
      <w:r w:rsidRPr="00981C43">
        <w:rPr>
          <w:rFonts w:asciiTheme="minorHAnsi" w:hAnsiTheme="minorHAnsi" w:cstheme="minorHAnsi"/>
          <w:sz w:val="24"/>
          <w:szCs w:val="24"/>
        </w:rPr>
        <w:t>net terrestrial source/sink estimates are generated as the mass-balance between assessments of anthropogenic emissions, measured atmospheric increases in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and model derived estimates of the ocean uptake. Annual global budget calculations are produced by the Global Carbon Project</w:t>
      </w:r>
      <w:r w:rsidR="00BE2422" w:rsidRPr="00981C43">
        <w:rPr>
          <w:rFonts w:asciiTheme="minorHAnsi" w:hAnsiTheme="minorHAnsi" w:cstheme="minorHAnsi"/>
          <w:sz w:val="24"/>
          <w:szCs w:val="24"/>
        </w:rPr>
        <w:t xml:space="preserve"> (</w:t>
      </w:r>
      <w:r w:rsidR="00160ED2">
        <w:rPr>
          <w:rFonts w:asciiTheme="minorHAnsi" w:hAnsiTheme="minorHAnsi" w:cstheme="minorHAnsi"/>
          <w:sz w:val="24"/>
          <w:szCs w:val="24"/>
        </w:rPr>
        <w:t xml:space="preserve">GCP; </w:t>
      </w:r>
      <w:r w:rsidR="00BE2422" w:rsidRPr="00981C43">
        <w:rPr>
          <w:rFonts w:asciiTheme="minorHAnsi" w:hAnsiTheme="minorHAnsi" w:cstheme="minorHAnsi"/>
          <w:sz w:val="24"/>
          <w:szCs w:val="24"/>
        </w:rPr>
        <w:t xml:space="preserve">see for example, </w:t>
      </w:r>
      <w:r w:rsidR="00BB754E" w:rsidRPr="00981C43">
        <w:rPr>
          <w:rFonts w:asciiTheme="minorHAnsi" w:hAnsiTheme="minorHAnsi" w:cstheme="minorHAnsi"/>
          <w:sz w:val="24"/>
          <w:szCs w:val="24"/>
        </w:rPr>
        <w:t>Le Quere et al. 201</w:t>
      </w:r>
      <w:r w:rsidR="0098079B" w:rsidRPr="00981C43">
        <w:rPr>
          <w:rFonts w:asciiTheme="minorHAnsi" w:hAnsiTheme="minorHAnsi" w:cstheme="minorHAnsi"/>
          <w:sz w:val="24"/>
          <w:szCs w:val="24"/>
        </w:rPr>
        <w:t>3</w:t>
      </w:r>
      <w:r w:rsidR="00BB754E" w:rsidRPr="00981C43">
        <w:rPr>
          <w:rFonts w:asciiTheme="minorHAnsi" w:hAnsiTheme="minorHAnsi" w:cstheme="minorHAnsi"/>
          <w:sz w:val="24"/>
          <w:szCs w:val="24"/>
        </w:rPr>
        <w:t>)</w:t>
      </w:r>
      <w:r w:rsidRPr="00981C43">
        <w:rPr>
          <w:rFonts w:asciiTheme="minorHAnsi" w:hAnsiTheme="minorHAnsi" w:cstheme="minorHAnsi"/>
          <w:sz w:val="24"/>
          <w:szCs w:val="24"/>
        </w:rPr>
        <w:t xml:space="preserve">, each with improvements in method over the previous approach and a regional breakdown has been generated through GCP Regional Carbon Cycle Assessment and Processes (RECCAP). Information derived from satellite remote sensing data has been the key to reducing uncertainties in two important components of the global terrestrial carbon cycle: (a) the net transfer of carbon to the atmosphere as a result of tropical deforestation (DeFries et al. 2002, Achard et al. 2010); and (b) carbon emissions to the atmosphere as a result of biomass burning (van der Werf et al. 2010). </w:t>
      </w:r>
    </w:p>
    <w:p w:rsidR="00BB39D4" w:rsidRPr="00981C43" w:rsidRDefault="00BB39D4">
      <w:pPr>
        <w:widowControl w:val="0"/>
        <w:rPr>
          <w:rFonts w:asciiTheme="minorHAnsi" w:hAnsiTheme="minorHAnsi" w:cstheme="minorHAnsi"/>
          <w:sz w:val="24"/>
          <w:szCs w:val="24"/>
        </w:rPr>
      </w:pP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rPr>
        <w:t xml:space="preserve">However, estimates of carbon sources and sinks across all vegetation types remain poorly known from existing inventory data. For example while the area of disturbance and deforestation can be readily mapped from optical remote sensing </w:t>
      </w:r>
      <w:r w:rsidR="0098079B" w:rsidRPr="00981C43">
        <w:rPr>
          <w:rFonts w:asciiTheme="minorHAnsi" w:hAnsiTheme="minorHAnsi" w:cstheme="minorHAnsi"/>
          <w:sz w:val="24"/>
          <w:szCs w:val="24"/>
        </w:rPr>
        <w:t>(</w:t>
      </w:r>
      <w:r w:rsidRPr="00981C43">
        <w:rPr>
          <w:rFonts w:asciiTheme="minorHAnsi" w:hAnsiTheme="minorHAnsi" w:cstheme="minorHAnsi"/>
          <w:sz w:val="24"/>
          <w:szCs w:val="24"/>
        </w:rPr>
        <w:t>Hansen et al., 2010</w:t>
      </w:r>
      <w:r w:rsidR="0098079B" w:rsidRPr="00981C43">
        <w:rPr>
          <w:rFonts w:asciiTheme="minorHAnsi" w:hAnsiTheme="minorHAnsi" w:cstheme="minorHAnsi"/>
          <w:sz w:val="24"/>
          <w:szCs w:val="24"/>
        </w:rPr>
        <w:t>)</w:t>
      </w:r>
      <w:r w:rsidRPr="00981C43">
        <w:rPr>
          <w:rFonts w:asciiTheme="minorHAnsi" w:hAnsiTheme="minorHAnsi" w:cstheme="minorHAnsi"/>
          <w:sz w:val="24"/>
          <w:szCs w:val="24"/>
        </w:rPr>
        <w:t xml:space="preserve">, the lack of information on forest biomass limits the precision with which we can </w:t>
      </w:r>
      <w:r w:rsidR="00BB754E" w:rsidRPr="00981C43">
        <w:rPr>
          <w:rFonts w:asciiTheme="minorHAnsi" w:hAnsiTheme="minorHAnsi" w:cstheme="minorHAnsi"/>
          <w:sz w:val="24"/>
          <w:szCs w:val="24"/>
        </w:rPr>
        <w:t xml:space="preserve">estimate </w:t>
      </w:r>
      <w:r w:rsidRPr="00981C43">
        <w:rPr>
          <w:rFonts w:asciiTheme="minorHAnsi" w:hAnsiTheme="minorHAnsi" w:cstheme="minorHAnsi"/>
          <w:sz w:val="24"/>
          <w:szCs w:val="24"/>
        </w:rPr>
        <w:t>deforestation emissions [Houghton et al., 2000</w:t>
      </w:r>
      <w:r w:rsidR="001D223F" w:rsidRPr="00981C43">
        <w:rPr>
          <w:rFonts w:asciiTheme="minorHAnsi" w:hAnsiTheme="minorHAnsi" w:cstheme="minorHAnsi"/>
          <w:sz w:val="24"/>
          <w:szCs w:val="24"/>
        </w:rPr>
        <w:t>,</w:t>
      </w:r>
      <w:r w:rsidRPr="00981C43">
        <w:rPr>
          <w:rFonts w:asciiTheme="minorHAnsi" w:hAnsiTheme="minorHAnsi" w:cstheme="minorHAnsi"/>
          <w:sz w:val="24"/>
          <w:szCs w:val="24"/>
        </w:rPr>
        <w:t xml:space="preserve"> 2009]. Similarly, global estimates of insect infestation and damage are missing. Thus, accurate measurements of aboveground biomass stocks and their change are required to constrain both the vegetation source and sink terms. Without knowledge of forest structure, biomass, and inferred age, model initialization efforts will continue to be unsatisfactory.</w:t>
      </w:r>
    </w:p>
    <w:p w:rsidR="00BB39D4" w:rsidRPr="00981C43" w:rsidRDefault="00BB39D4">
      <w:pPr>
        <w:widowControl w:val="0"/>
        <w:rPr>
          <w:rFonts w:asciiTheme="minorHAnsi" w:hAnsiTheme="minorHAnsi" w:cstheme="minorHAnsi"/>
          <w:sz w:val="24"/>
          <w:szCs w:val="24"/>
        </w:rPr>
      </w:pP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rPr>
        <w:t>The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xml:space="preserve"> component of the global carbon cycle presents similar challenges and to date the global methane budget has not been closed using the combination of top-down and bottom-up approaches although attempts have been made (see </w:t>
      </w:r>
      <w:r w:rsidR="00D11B7B" w:rsidRPr="00981C43">
        <w:rPr>
          <w:rFonts w:asciiTheme="minorHAnsi" w:hAnsiTheme="minorHAnsi" w:cstheme="minorHAnsi"/>
          <w:sz w:val="24"/>
          <w:szCs w:val="24"/>
        </w:rPr>
        <w:t xml:space="preserve">Kirschke et al. </w:t>
      </w:r>
      <w:r w:rsidR="00383424" w:rsidRPr="00981C43">
        <w:rPr>
          <w:rFonts w:asciiTheme="minorHAnsi" w:hAnsiTheme="minorHAnsi" w:cstheme="minorHAnsi"/>
          <w:i/>
          <w:sz w:val="24"/>
          <w:szCs w:val="24"/>
        </w:rPr>
        <w:t>In Press</w:t>
      </w:r>
      <w:r w:rsidRPr="00981C43">
        <w:rPr>
          <w:rFonts w:asciiTheme="minorHAnsi" w:hAnsiTheme="minorHAnsi" w:cstheme="minorHAnsi"/>
          <w:sz w:val="24"/>
          <w:szCs w:val="24"/>
        </w:rPr>
        <w:t>). Key unknowns or inadequacies include emissions from rice paddy and wetland ecosystems, permafrost thawing, coal mines, livestock, landfills, and biomass burning.</w:t>
      </w:r>
    </w:p>
    <w:p w:rsidR="00BB39D4" w:rsidRPr="00981C43" w:rsidRDefault="00BB39D4">
      <w:pPr>
        <w:widowControl w:val="0"/>
        <w:rPr>
          <w:rFonts w:asciiTheme="minorHAnsi" w:hAnsiTheme="minorHAnsi" w:cstheme="minorHAnsi"/>
          <w:sz w:val="24"/>
          <w:szCs w:val="24"/>
        </w:rPr>
      </w:pPr>
    </w:p>
    <w:p w:rsidR="00BB39D4" w:rsidRPr="00BE012D" w:rsidRDefault="005D3931">
      <w:pPr>
        <w:widowControl w:val="0"/>
        <w:rPr>
          <w:rFonts w:asciiTheme="minorHAnsi" w:hAnsiTheme="minorHAnsi" w:cstheme="minorHAnsi"/>
          <w:sz w:val="24"/>
          <w:szCs w:val="24"/>
        </w:rPr>
      </w:pPr>
      <w:r w:rsidRPr="00981C43">
        <w:rPr>
          <w:rFonts w:asciiTheme="minorHAnsi" w:hAnsiTheme="minorHAnsi" w:cstheme="minorHAnsi"/>
          <w:sz w:val="24"/>
          <w:szCs w:val="24"/>
        </w:rPr>
        <w:t>While such improvements and continuity of long-term observations are needed for understanding the global carbon cycle, it is equally important, that, for all nations, knowledge of the fine-scale spatial and temporal distribution of anthropogenic emissions is improved</w:t>
      </w:r>
      <w:r w:rsidR="00AD21BE" w:rsidRPr="00981C43">
        <w:rPr>
          <w:rFonts w:asciiTheme="minorHAnsi" w:hAnsiTheme="minorHAnsi" w:cstheme="minorHAnsi"/>
          <w:sz w:val="24"/>
          <w:szCs w:val="24"/>
        </w:rPr>
        <w:t xml:space="preserve"> (Andres et al.</w:t>
      </w:r>
      <w:r w:rsidR="001D223F" w:rsidRPr="00981C43">
        <w:rPr>
          <w:rFonts w:asciiTheme="minorHAnsi" w:hAnsiTheme="minorHAnsi" w:cstheme="minorHAnsi"/>
          <w:sz w:val="24"/>
          <w:szCs w:val="24"/>
        </w:rPr>
        <w:t>,</w:t>
      </w:r>
      <w:r w:rsidR="00AD21BE" w:rsidRPr="00981C43">
        <w:rPr>
          <w:rFonts w:asciiTheme="minorHAnsi" w:hAnsiTheme="minorHAnsi" w:cstheme="minorHAnsi"/>
          <w:sz w:val="24"/>
          <w:szCs w:val="24"/>
        </w:rPr>
        <w:t xml:space="preserve"> 201</w:t>
      </w:r>
      <w:r w:rsidR="001D223F" w:rsidRPr="00981C43">
        <w:rPr>
          <w:rFonts w:asciiTheme="minorHAnsi" w:hAnsiTheme="minorHAnsi" w:cstheme="minorHAnsi"/>
          <w:sz w:val="24"/>
          <w:szCs w:val="24"/>
        </w:rPr>
        <w:t>1</w:t>
      </w:r>
      <w:r w:rsidR="00AD21BE" w:rsidRPr="00981C43">
        <w:rPr>
          <w:rFonts w:asciiTheme="minorHAnsi" w:hAnsiTheme="minorHAnsi" w:cstheme="minorHAnsi"/>
          <w:sz w:val="24"/>
          <w:szCs w:val="24"/>
        </w:rPr>
        <w:t>, 201</w:t>
      </w:r>
      <w:r w:rsidR="001D223F" w:rsidRPr="00981C43">
        <w:rPr>
          <w:rFonts w:asciiTheme="minorHAnsi" w:hAnsiTheme="minorHAnsi" w:cstheme="minorHAnsi"/>
          <w:sz w:val="24"/>
          <w:szCs w:val="24"/>
        </w:rPr>
        <w:t>2;</w:t>
      </w:r>
      <w:r w:rsidR="00AD21BE" w:rsidRPr="00981C43">
        <w:rPr>
          <w:rFonts w:asciiTheme="minorHAnsi" w:hAnsiTheme="minorHAnsi" w:cstheme="minorHAnsi"/>
          <w:sz w:val="24"/>
          <w:szCs w:val="24"/>
        </w:rPr>
        <w:t xml:space="preserve"> Boden et al., 2011</w:t>
      </w:r>
      <w:r w:rsidR="001D223F" w:rsidRPr="00981C43">
        <w:rPr>
          <w:rFonts w:asciiTheme="minorHAnsi" w:hAnsiTheme="minorHAnsi" w:cstheme="minorHAnsi"/>
          <w:sz w:val="24"/>
          <w:szCs w:val="24"/>
        </w:rPr>
        <w:t>;</w:t>
      </w:r>
      <w:r w:rsidR="00AD21BE" w:rsidRPr="00981C43">
        <w:rPr>
          <w:rFonts w:asciiTheme="minorHAnsi" w:hAnsiTheme="minorHAnsi" w:cstheme="minorHAnsi"/>
          <w:sz w:val="24"/>
          <w:szCs w:val="24"/>
        </w:rPr>
        <w:t xml:space="preserve"> Marland et al.</w:t>
      </w:r>
      <w:r w:rsidR="001D223F" w:rsidRPr="00981C43">
        <w:rPr>
          <w:rFonts w:asciiTheme="minorHAnsi" w:hAnsiTheme="minorHAnsi" w:cstheme="minorHAnsi"/>
          <w:sz w:val="24"/>
          <w:szCs w:val="24"/>
        </w:rPr>
        <w:t>,</w:t>
      </w:r>
      <w:r w:rsidR="00AD21BE" w:rsidRPr="00981C43">
        <w:rPr>
          <w:rFonts w:asciiTheme="minorHAnsi" w:hAnsiTheme="minorHAnsi" w:cstheme="minorHAnsi"/>
          <w:sz w:val="24"/>
          <w:szCs w:val="24"/>
        </w:rPr>
        <w:t xml:space="preserve"> 2009</w:t>
      </w:r>
      <w:r w:rsidR="001D223F" w:rsidRPr="00981C43">
        <w:rPr>
          <w:rFonts w:asciiTheme="minorHAnsi" w:hAnsiTheme="minorHAnsi" w:cstheme="minorHAnsi"/>
          <w:sz w:val="24"/>
          <w:szCs w:val="24"/>
        </w:rPr>
        <w:t>;</w:t>
      </w:r>
      <w:r w:rsidR="00AD21BE" w:rsidRPr="00981C43">
        <w:rPr>
          <w:rFonts w:asciiTheme="minorHAnsi" w:hAnsiTheme="minorHAnsi" w:cstheme="minorHAnsi"/>
          <w:sz w:val="24"/>
          <w:szCs w:val="24"/>
        </w:rPr>
        <w:t xml:space="preserve"> Gregg et al., 2008)</w:t>
      </w:r>
      <w:r w:rsidRPr="00981C43">
        <w:rPr>
          <w:rFonts w:asciiTheme="minorHAnsi" w:hAnsiTheme="minorHAnsi" w:cstheme="minorHAnsi"/>
          <w:sz w:val="24"/>
          <w:szCs w:val="24"/>
        </w:rPr>
        <w:t xml:space="preserve">. Such knowledge is important for understanding the effectiveness of emission reduction strategies. </w:t>
      </w:r>
      <w:r w:rsidRPr="00981C43">
        <w:rPr>
          <w:rFonts w:asciiTheme="minorHAnsi" w:hAnsiTheme="minorHAnsi" w:cstheme="minorHAnsi"/>
          <w:color w:val="212125"/>
          <w:sz w:val="24"/>
          <w:szCs w:val="24"/>
        </w:rPr>
        <w:t>To monitor, attribute, and assess anthropogenic sources and sinks, including the effectiveness of carbon sequestration and/or emission reduction activities on global atmospheric CO</w:t>
      </w:r>
      <w:r w:rsidRPr="00981C43">
        <w:rPr>
          <w:rFonts w:asciiTheme="minorHAnsi" w:hAnsiTheme="minorHAnsi" w:cstheme="minorHAnsi"/>
          <w:color w:val="212125"/>
          <w:sz w:val="24"/>
          <w:szCs w:val="24"/>
          <w:vertAlign w:val="subscript"/>
        </w:rPr>
        <w:t>2</w:t>
      </w:r>
      <w:r w:rsidRPr="00981C43">
        <w:rPr>
          <w:rFonts w:asciiTheme="minorHAnsi" w:hAnsiTheme="minorHAnsi" w:cstheme="minorHAnsi"/>
          <w:color w:val="212125"/>
          <w:sz w:val="24"/>
          <w:szCs w:val="24"/>
        </w:rPr>
        <w:t xml:space="preserve"> and CH</w:t>
      </w:r>
      <w:r w:rsidRPr="00981C43">
        <w:rPr>
          <w:rFonts w:asciiTheme="minorHAnsi" w:hAnsiTheme="minorHAnsi" w:cstheme="minorHAnsi"/>
          <w:color w:val="212125"/>
          <w:sz w:val="24"/>
          <w:szCs w:val="24"/>
          <w:vertAlign w:val="subscript"/>
        </w:rPr>
        <w:t>4</w:t>
      </w:r>
      <w:r w:rsidRPr="00981C43">
        <w:rPr>
          <w:rFonts w:asciiTheme="minorHAnsi" w:hAnsiTheme="minorHAnsi" w:cstheme="minorHAnsi"/>
          <w:color w:val="212125"/>
          <w:sz w:val="24"/>
          <w:szCs w:val="24"/>
        </w:rPr>
        <w:t xml:space="preserve"> concentrations requires</w:t>
      </w:r>
      <w:r w:rsidRPr="00981C43">
        <w:rPr>
          <w:rFonts w:asciiTheme="minorHAnsi" w:hAnsiTheme="minorHAnsi" w:cstheme="minorHAnsi"/>
          <w:sz w:val="24"/>
          <w:szCs w:val="24"/>
        </w:rPr>
        <w:t xml:space="preserve"> emission monitoring at fine scale (5-10 km and weekly) of fossil fuel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xml:space="preserve"> emissions from regionally distributed point sources such as cities, gas flares and power plants (&gt;</w:t>
      </w:r>
      <w:r w:rsidRPr="00F41917">
        <w:rPr>
          <w:rFonts w:asciiTheme="minorHAnsi" w:hAnsiTheme="minorHAnsi" w:cstheme="minorHAnsi"/>
          <w:sz w:val="24"/>
          <w:szCs w:val="24"/>
          <w:highlight w:val="yellow"/>
        </w:rPr>
        <w:t>MT</w:t>
      </w:r>
      <w:r w:rsidRPr="00981C43">
        <w:rPr>
          <w:rFonts w:asciiTheme="minorHAnsi" w:hAnsiTheme="minorHAnsi" w:cstheme="minorHAnsi"/>
          <w:sz w:val="24"/>
          <w:szCs w:val="24"/>
        </w:rPr>
        <w:t xml:space="preserve">/year) </w:t>
      </w:r>
      <w:r w:rsidR="00AD21BE" w:rsidRPr="00981C43">
        <w:rPr>
          <w:rFonts w:asciiTheme="minorHAnsi" w:hAnsiTheme="minorHAnsi" w:cstheme="minorHAnsi"/>
          <w:sz w:val="24"/>
          <w:szCs w:val="24"/>
        </w:rPr>
        <w:t>(</w:t>
      </w:r>
      <w:r w:rsidR="004763AD" w:rsidRPr="00981C43">
        <w:rPr>
          <w:rFonts w:asciiTheme="minorHAnsi" w:hAnsiTheme="minorHAnsi" w:cstheme="minorHAnsi"/>
          <w:sz w:val="24"/>
          <w:szCs w:val="24"/>
        </w:rPr>
        <w:t xml:space="preserve">Schneising et al. 2013, </w:t>
      </w:r>
      <w:r w:rsidR="00AD21BE" w:rsidRPr="00981C43">
        <w:rPr>
          <w:rFonts w:asciiTheme="minorHAnsi" w:hAnsiTheme="minorHAnsi" w:cstheme="minorHAnsi"/>
          <w:sz w:val="24"/>
          <w:szCs w:val="24"/>
        </w:rPr>
        <w:t>Amekudzi 2011, Feiock and Bae 2011</w:t>
      </w:r>
      <w:r w:rsidR="00A20BA4" w:rsidRPr="00981C43">
        <w:rPr>
          <w:rFonts w:asciiTheme="minorHAnsi" w:hAnsiTheme="minorHAnsi" w:cstheme="minorHAnsi"/>
          <w:sz w:val="24"/>
          <w:szCs w:val="24"/>
        </w:rPr>
        <w:t>; Liu et al. 2013</w:t>
      </w:r>
      <w:r w:rsidR="00AD21BE" w:rsidRPr="00981C43">
        <w:rPr>
          <w:rFonts w:asciiTheme="minorHAnsi" w:hAnsiTheme="minorHAnsi" w:cstheme="minorHAnsi"/>
          <w:sz w:val="24"/>
          <w:szCs w:val="24"/>
        </w:rPr>
        <w:t xml:space="preserve">) </w:t>
      </w:r>
      <w:r w:rsidRPr="00981C43">
        <w:rPr>
          <w:rFonts w:asciiTheme="minorHAnsi" w:hAnsiTheme="minorHAnsi" w:cstheme="minorHAnsi"/>
          <w:sz w:val="24"/>
          <w:szCs w:val="24"/>
        </w:rPr>
        <w:t>and other major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xml:space="preserve"> and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xml:space="preserve"> emissions disturbances such as fire, coal mines, rice agriculture, livestock, landfills, and biomass burning</w:t>
      </w:r>
      <w:r w:rsidR="00AD21BE" w:rsidRPr="00981C43">
        <w:rPr>
          <w:rFonts w:asciiTheme="minorHAnsi" w:hAnsiTheme="minorHAnsi" w:cstheme="minorHAnsi"/>
          <w:sz w:val="24"/>
          <w:szCs w:val="24"/>
        </w:rPr>
        <w:t xml:space="preserve"> (</w:t>
      </w:r>
      <w:r w:rsidR="004763AD" w:rsidRPr="00981C43">
        <w:rPr>
          <w:rFonts w:asciiTheme="minorHAnsi" w:hAnsiTheme="minorHAnsi" w:cstheme="minorHAnsi"/>
          <w:sz w:val="24"/>
          <w:szCs w:val="24"/>
        </w:rPr>
        <w:t>Kirschke et al. 2012)</w:t>
      </w:r>
      <w:r w:rsidRPr="00981C43">
        <w:rPr>
          <w:rFonts w:asciiTheme="minorHAnsi" w:hAnsiTheme="minorHAnsi" w:cstheme="minorHAnsi"/>
          <w:sz w:val="24"/>
          <w:szCs w:val="24"/>
        </w:rPr>
        <w:t>. To assess the local anthropogenic contributions there is a need to deploy greenhouse gas measurement systems capable of monitoring emissions from cities, power plants and other industrial contributors; however, this would require international cooperation and such nationally operated stations would still have the verification challenges associated with self-reporting.</w:t>
      </w:r>
      <w:r w:rsidR="003F2326" w:rsidRPr="00981C43">
        <w:rPr>
          <w:rFonts w:asciiTheme="minorHAnsi" w:hAnsiTheme="minorHAnsi" w:cstheme="minorHAnsi"/>
          <w:sz w:val="24"/>
          <w:szCs w:val="24"/>
        </w:rPr>
        <w:t xml:space="preserve">  Direct satellite estimates of such large point sources would require spatial resolutions of 1 km </w:t>
      </w:r>
      <w:r w:rsidR="006679C4" w:rsidRPr="00BE012D">
        <w:rPr>
          <w:rFonts w:asciiTheme="minorHAnsi" w:hAnsiTheme="minorHAnsi" w:cstheme="minorHAnsi"/>
          <w:sz w:val="24"/>
          <w:szCs w:val="24"/>
        </w:rPr>
        <w:t>or better (GEO Carbon Strategy)</w:t>
      </w:r>
      <w:r w:rsidR="003F2326" w:rsidRPr="00BE012D">
        <w:rPr>
          <w:rFonts w:asciiTheme="minorHAnsi" w:hAnsiTheme="minorHAnsi" w:cstheme="minorHAnsi"/>
          <w:sz w:val="24"/>
          <w:szCs w:val="24"/>
        </w:rPr>
        <w:t xml:space="preserve">. In addition independent estimates of energy use can be </w:t>
      </w:r>
      <w:r w:rsidR="00CC6559">
        <w:rPr>
          <w:rFonts w:asciiTheme="minorHAnsi" w:hAnsiTheme="minorHAnsi" w:cstheme="minorHAnsi"/>
          <w:sz w:val="24"/>
          <w:szCs w:val="24"/>
        </w:rPr>
        <w:t>inferred</w:t>
      </w:r>
      <w:r w:rsidR="00CC6559" w:rsidRPr="00BE012D">
        <w:rPr>
          <w:rFonts w:asciiTheme="minorHAnsi" w:hAnsiTheme="minorHAnsi" w:cstheme="minorHAnsi"/>
          <w:sz w:val="24"/>
          <w:szCs w:val="24"/>
        </w:rPr>
        <w:t xml:space="preserve"> </w:t>
      </w:r>
      <w:r w:rsidR="003F2326" w:rsidRPr="00BE012D">
        <w:rPr>
          <w:rFonts w:asciiTheme="minorHAnsi" w:hAnsiTheme="minorHAnsi" w:cstheme="minorHAnsi"/>
          <w:sz w:val="24"/>
          <w:szCs w:val="24"/>
        </w:rPr>
        <w:t>indirectly using night-time lights</w:t>
      </w:r>
      <w:r w:rsidR="004763AD" w:rsidRPr="00BE012D">
        <w:rPr>
          <w:rFonts w:asciiTheme="minorHAnsi" w:hAnsiTheme="minorHAnsi" w:cstheme="minorHAnsi"/>
          <w:sz w:val="24"/>
          <w:szCs w:val="24"/>
        </w:rPr>
        <w:t xml:space="preserve"> (</w:t>
      </w:r>
      <w:r w:rsidR="004763AD" w:rsidRPr="00981C43">
        <w:rPr>
          <w:rFonts w:asciiTheme="minorHAnsi" w:hAnsiTheme="minorHAnsi" w:cstheme="minorHAnsi"/>
          <w:sz w:val="24"/>
          <w:szCs w:val="24"/>
        </w:rPr>
        <w:t>Oda and Maksyutov 2011)</w:t>
      </w:r>
      <w:r w:rsidR="003F2326" w:rsidRPr="00BE012D">
        <w:rPr>
          <w:rFonts w:asciiTheme="minorHAnsi" w:hAnsiTheme="minorHAnsi" w:cstheme="minorHAnsi"/>
          <w:sz w:val="24"/>
          <w:szCs w:val="24"/>
        </w:rPr>
        <w:t>.</w:t>
      </w:r>
    </w:p>
    <w:p w:rsidR="00BB39D4" w:rsidRPr="00981C43" w:rsidRDefault="00BB39D4">
      <w:pPr>
        <w:widowControl w:val="0"/>
        <w:rPr>
          <w:rFonts w:asciiTheme="minorHAnsi" w:hAnsiTheme="minorHAnsi" w:cstheme="minorHAnsi"/>
          <w:sz w:val="24"/>
          <w:szCs w:val="24"/>
        </w:rPr>
      </w:pPr>
    </w:p>
    <w:p w:rsidR="005D3931" w:rsidRPr="00BE012D" w:rsidRDefault="006A2E40" w:rsidP="001162B6">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t xml:space="preserve">5.2.3  </w:t>
      </w:r>
      <w:r w:rsidR="005D3931" w:rsidRPr="00BE012D">
        <w:rPr>
          <w:rFonts w:asciiTheme="minorHAnsi" w:hAnsiTheme="minorHAnsi" w:cstheme="minorHAnsi"/>
          <w:szCs w:val="24"/>
          <w:lang w:val="en-US"/>
        </w:rPr>
        <w:t>Ocean</w:t>
      </w:r>
      <w:r w:rsidR="00D4660E" w:rsidRPr="00BE012D">
        <w:rPr>
          <w:rFonts w:asciiTheme="minorHAnsi" w:hAnsiTheme="minorHAnsi" w:cstheme="minorHAnsi"/>
          <w:szCs w:val="24"/>
          <w:lang w:val="en-US"/>
        </w:rPr>
        <w:t xml:space="preserve">s and Inland Waters </w:t>
      </w:r>
      <w:r w:rsidR="005D26F4">
        <w:rPr>
          <w:rFonts w:asciiTheme="minorHAnsi" w:hAnsiTheme="minorHAnsi" w:cstheme="minorHAnsi"/>
          <w:szCs w:val="24"/>
          <w:lang w:val="en-US"/>
        </w:rPr>
        <w:t>-</w:t>
      </w:r>
      <w:r w:rsidR="00D4660E" w:rsidRPr="00BE012D">
        <w:rPr>
          <w:rFonts w:asciiTheme="minorHAnsi" w:hAnsiTheme="minorHAnsi" w:cstheme="minorHAnsi"/>
          <w:szCs w:val="24"/>
          <w:lang w:val="en-US"/>
        </w:rPr>
        <w:t xml:space="preserve"> </w:t>
      </w:r>
      <w:r w:rsidR="005D3931" w:rsidRPr="00BE012D">
        <w:rPr>
          <w:rFonts w:asciiTheme="minorHAnsi" w:hAnsiTheme="minorHAnsi" w:cstheme="minorHAnsi"/>
          <w:szCs w:val="24"/>
          <w:lang w:val="en-US"/>
        </w:rPr>
        <w:t>Atmosphere</w:t>
      </w:r>
      <w:r w:rsidR="005D26F4">
        <w:rPr>
          <w:rFonts w:asciiTheme="minorHAnsi" w:hAnsiTheme="minorHAnsi" w:cstheme="minorHAnsi"/>
          <w:szCs w:val="24"/>
          <w:lang w:val="en-US"/>
        </w:rPr>
        <w:t xml:space="preserve"> Interactions</w:t>
      </w:r>
    </w:p>
    <w:p w:rsidR="00BB39D4" w:rsidRPr="00F41917" w:rsidRDefault="00BB39D4">
      <w:pPr>
        <w:rPr>
          <w:rFonts w:asciiTheme="minorHAnsi" w:hAnsiTheme="minorHAnsi"/>
          <w:sz w:val="24"/>
          <w:szCs w:val="24"/>
          <w:lang w:eastAsia="fr-FR"/>
        </w:rPr>
      </w:pPr>
    </w:p>
    <w:p w:rsidR="0058688B" w:rsidRPr="00F41917" w:rsidRDefault="0058688B" w:rsidP="0058688B">
      <w:pPr>
        <w:jc w:val="both"/>
        <w:rPr>
          <w:rFonts w:asciiTheme="minorHAnsi" w:hAnsiTheme="minorHAnsi" w:cstheme="minorHAnsi"/>
          <w:i/>
          <w:color w:val="000000"/>
          <w:sz w:val="24"/>
          <w:szCs w:val="24"/>
        </w:rPr>
      </w:pPr>
      <w:r w:rsidRPr="00F41917">
        <w:rPr>
          <w:rFonts w:asciiTheme="minorHAnsi" w:hAnsiTheme="minorHAnsi" w:cstheme="minorHAnsi"/>
          <w:i/>
          <w:color w:val="000000"/>
          <w:sz w:val="24"/>
          <w:szCs w:val="24"/>
        </w:rPr>
        <w:t>Oceans</w:t>
      </w:r>
    </w:p>
    <w:p w:rsidR="0058688B" w:rsidRPr="00F41917" w:rsidRDefault="0058688B" w:rsidP="0058688B">
      <w:pPr>
        <w:jc w:val="both"/>
        <w:rPr>
          <w:rFonts w:asciiTheme="minorHAnsi" w:hAnsiTheme="minorHAnsi" w:cstheme="minorHAnsi"/>
          <w:sz w:val="24"/>
          <w:szCs w:val="24"/>
        </w:rPr>
      </w:pPr>
      <w:r w:rsidRPr="00F41917">
        <w:rPr>
          <w:rFonts w:asciiTheme="minorHAnsi" w:hAnsiTheme="minorHAnsi" w:cstheme="minorHAnsi"/>
          <w:color w:val="000000"/>
          <w:sz w:val="24"/>
          <w:szCs w:val="24"/>
        </w:rPr>
        <w:t xml:space="preserve">Ocean-atmosphere exchange of carbon is governed by two principal processes, the ‘solubility pump’ which transports carbon from the ocean surface to its interior as dissolved inorganic carbon, and the ‘biological pump’ which transports organic carbon, primarily through sinking </w:t>
      </w:r>
      <w:r w:rsidRPr="00F41917">
        <w:rPr>
          <w:rFonts w:asciiTheme="minorHAnsi" w:hAnsiTheme="minorHAnsi" w:cstheme="minorHAnsi"/>
          <w:color w:val="000000"/>
          <w:sz w:val="24"/>
          <w:szCs w:val="24"/>
        </w:rPr>
        <w:lastRenderedPageBreak/>
        <w:t>particulate matter, to the ocean interior. The solubility pump represents the primary mechanism driving the flux of atmospheric CO</w:t>
      </w:r>
      <w:r w:rsidRPr="00F41917">
        <w:rPr>
          <w:rFonts w:asciiTheme="minorHAnsi" w:hAnsiTheme="minorHAnsi" w:cstheme="minorHAnsi"/>
          <w:color w:val="000000"/>
          <w:sz w:val="24"/>
          <w:szCs w:val="24"/>
          <w:vertAlign w:val="subscript"/>
        </w:rPr>
        <w:t>2</w:t>
      </w:r>
      <w:r w:rsidRPr="00F41917">
        <w:rPr>
          <w:rFonts w:asciiTheme="minorHAnsi" w:hAnsiTheme="minorHAnsi" w:cstheme="minorHAnsi"/>
          <w:color w:val="000000"/>
          <w:sz w:val="24"/>
          <w:szCs w:val="24"/>
        </w:rPr>
        <w:t xml:space="preserve"> into the ocean.</w:t>
      </w:r>
    </w:p>
    <w:p w:rsidR="0058688B" w:rsidRPr="00F41917" w:rsidRDefault="0058688B" w:rsidP="0058688B">
      <w:pPr>
        <w:rPr>
          <w:rFonts w:asciiTheme="minorHAnsi" w:hAnsiTheme="minorHAnsi" w:cstheme="minorHAnsi"/>
          <w:color w:val="000000"/>
          <w:sz w:val="24"/>
          <w:szCs w:val="24"/>
        </w:rPr>
      </w:pPr>
    </w:p>
    <w:p w:rsidR="0058688B" w:rsidRPr="00F41917" w:rsidRDefault="0058688B" w:rsidP="0058688B">
      <w:pPr>
        <w:jc w:val="both"/>
        <w:rPr>
          <w:rFonts w:asciiTheme="minorHAnsi" w:hAnsiTheme="minorHAnsi" w:cstheme="minorHAnsi"/>
          <w:color w:val="000000"/>
          <w:sz w:val="24"/>
          <w:szCs w:val="24"/>
        </w:rPr>
      </w:pPr>
      <w:r w:rsidRPr="00F41917">
        <w:rPr>
          <w:rFonts w:asciiTheme="minorHAnsi" w:hAnsiTheme="minorHAnsi" w:cstheme="minorHAnsi"/>
          <w:color w:val="000000"/>
          <w:sz w:val="24"/>
          <w:szCs w:val="24"/>
        </w:rPr>
        <w:t>Carbon dioxide is soluble in water and reacts with it to create dissolved inorganic carbon. This reaction is governed primarily by the difference in partial pressure of carbon dioxide between the surface ocean and the atmosphere and by the sea state (a function of strength of the winds at the air-sea interface). The net exchange of carbon dioxide across the ocean-atmosphere interface is such that the ocean absorbs approximately 25% of the anthropogenic carbon dioxide emitted into the atmosphere. However, the dissolution of atmospheric carbon dioxide modifies the ocean alkalinity because the buffering capacity diminishes as ocean carbon concentration increases and carbonate ions at the ocean surface are neutralised by reaction with carbon dioxide (see Omta et al. 2011). These processes have to be taken into account in understanding and determining the future evolution of the carbon cycle. Furthermore, it is important to note that the air-sea exchanges are not uniform in time and space: in fact, there are locations where oceans are a source of carbon to the atmosphere: a truly global, integrated system is essential to monitor adequately the air-sea exchanges of carbon.</w:t>
      </w:r>
    </w:p>
    <w:p w:rsidR="0058688B" w:rsidRPr="00F41917" w:rsidRDefault="0058688B" w:rsidP="0058688B">
      <w:pPr>
        <w:rPr>
          <w:rFonts w:asciiTheme="minorHAnsi" w:hAnsiTheme="minorHAnsi" w:cstheme="minorHAnsi"/>
          <w:color w:val="000000"/>
          <w:sz w:val="24"/>
          <w:szCs w:val="24"/>
        </w:rPr>
      </w:pPr>
    </w:p>
    <w:p w:rsidR="0058688B" w:rsidRPr="00F41917" w:rsidRDefault="0058688B" w:rsidP="0058688B">
      <w:pPr>
        <w:jc w:val="both"/>
        <w:rPr>
          <w:rFonts w:asciiTheme="minorHAnsi" w:hAnsiTheme="minorHAnsi" w:cstheme="minorHAnsi"/>
          <w:color w:val="000000"/>
          <w:sz w:val="24"/>
          <w:szCs w:val="24"/>
        </w:rPr>
      </w:pPr>
      <w:r w:rsidRPr="00F41917">
        <w:rPr>
          <w:rFonts w:asciiTheme="minorHAnsi" w:hAnsiTheme="minorHAnsi" w:cstheme="minorHAnsi"/>
          <w:color w:val="000000"/>
          <w:sz w:val="24"/>
          <w:szCs w:val="24"/>
        </w:rPr>
        <w:t xml:space="preserve">The solubility of carbon dioxide is strongly and inversely dependent on temperature; and on the distribution of temperature and salinity in the surface and near-surface layers of the ocean, which determine the total alkalinity in these waters. This is also governed by the thermohaline circulation, which transports cool dense water at high latitudes to equatorial latitudes where it upwells, and in doing so, outgasses carbon dioxide to the atmosphere. In addition, air-sea exchange of the gas is also dependent on processes at the air-sea interface related to sea state, often parameterized as a function of wind speed. Since Earth observation does not directly measure the partial pressure of carbon dioxide, it contributes by providing knowledge on surface temperature, sea state (sea level and sea surface height) and ocean circulation. </w:t>
      </w:r>
    </w:p>
    <w:p w:rsidR="0058688B" w:rsidRPr="00F41917" w:rsidRDefault="0058688B" w:rsidP="0058688B">
      <w:pPr>
        <w:jc w:val="both"/>
        <w:rPr>
          <w:rFonts w:asciiTheme="minorHAnsi" w:hAnsiTheme="minorHAnsi" w:cstheme="minorHAnsi"/>
          <w:color w:val="000000"/>
          <w:sz w:val="24"/>
          <w:szCs w:val="24"/>
        </w:rPr>
      </w:pPr>
    </w:p>
    <w:p w:rsidR="0058688B" w:rsidRPr="00F41917" w:rsidRDefault="0058688B" w:rsidP="0058688B">
      <w:pPr>
        <w:jc w:val="both"/>
        <w:rPr>
          <w:rFonts w:asciiTheme="minorHAnsi" w:hAnsiTheme="minorHAnsi" w:cstheme="minorHAnsi"/>
          <w:color w:val="000000"/>
          <w:sz w:val="24"/>
          <w:szCs w:val="24"/>
        </w:rPr>
      </w:pPr>
      <w:r w:rsidRPr="00F41917">
        <w:rPr>
          <w:rFonts w:asciiTheme="minorHAnsi" w:hAnsiTheme="minorHAnsi" w:cstheme="minorHAnsi"/>
          <w:color w:val="000000"/>
          <w:sz w:val="24"/>
          <w:szCs w:val="24"/>
        </w:rPr>
        <w:t>Determination of these variables is discussed in Section 3 but it is important to emphasise the need for coordination to reduce product bias e.g. due to use of different atmospheric ancillary products, both across sensors and between different products. This applies equally to those satellite products relevant to the biological pump e.g. chlorophyll-a.</w:t>
      </w:r>
    </w:p>
    <w:p w:rsidR="0058688B" w:rsidRPr="00F41917" w:rsidRDefault="0058688B" w:rsidP="0058688B">
      <w:pPr>
        <w:jc w:val="both"/>
        <w:rPr>
          <w:rFonts w:asciiTheme="minorHAnsi" w:hAnsiTheme="minorHAnsi" w:cstheme="minorHAnsi"/>
          <w:color w:val="000000"/>
          <w:sz w:val="24"/>
          <w:szCs w:val="24"/>
        </w:rPr>
      </w:pPr>
    </w:p>
    <w:p w:rsidR="0058688B" w:rsidRPr="00F41917" w:rsidRDefault="0058688B" w:rsidP="0058688B">
      <w:pPr>
        <w:jc w:val="both"/>
        <w:rPr>
          <w:rFonts w:asciiTheme="minorHAnsi" w:hAnsiTheme="minorHAnsi" w:cstheme="minorHAnsi"/>
          <w:sz w:val="24"/>
          <w:szCs w:val="24"/>
        </w:rPr>
      </w:pPr>
      <w:r w:rsidRPr="00F41917">
        <w:rPr>
          <w:rFonts w:asciiTheme="minorHAnsi" w:hAnsiTheme="minorHAnsi" w:cstheme="minorHAnsi"/>
          <w:color w:val="000000"/>
          <w:sz w:val="24"/>
          <w:szCs w:val="24"/>
        </w:rPr>
        <w:t xml:space="preserve">This emphasis on consistency also needs to be matched with the development of long time series of these observations, in particular covering a common time period, that is designed taking into account the need for compatibility (temporal and spatial resolution, grids, data formats). These inevitably require consideration of data from multiple satellite sensors and effort from multiple space agencies. The satellite data nevertheless are not sufficient for a carbon observing system (since they cannot measure all variables) and there is therefore the need to ensure that </w:t>
      </w:r>
      <w:r w:rsidRPr="00F41917">
        <w:rPr>
          <w:rFonts w:asciiTheme="minorHAnsi" w:hAnsiTheme="minorHAnsi" w:cstheme="minorHAnsi"/>
          <w:i/>
          <w:color w:val="000000"/>
          <w:sz w:val="24"/>
          <w:szCs w:val="24"/>
        </w:rPr>
        <w:t>in situ</w:t>
      </w:r>
      <w:r w:rsidRPr="00F41917">
        <w:rPr>
          <w:rFonts w:asciiTheme="minorHAnsi" w:hAnsiTheme="minorHAnsi" w:cstheme="minorHAnsi"/>
          <w:color w:val="000000"/>
          <w:sz w:val="24"/>
          <w:szCs w:val="24"/>
        </w:rPr>
        <w:t xml:space="preserve"> observation networks are maintained to ensure temporal representativeness, rearranged to expand their spatial representativeness and augmented by other existing networks that are not currently available to the science community (operational networks), and extended in terms of their capabilities (e.g. addition of sensors to ARGO floats). </w:t>
      </w:r>
      <w:r w:rsidRPr="00F41917">
        <w:rPr>
          <w:rFonts w:asciiTheme="minorHAnsi" w:hAnsiTheme="minorHAnsi" w:cstheme="minorHAnsi"/>
          <w:color w:val="000000"/>
          <w:sz w:val="24"/>
          <w:szCs w:val="24"/>
        </w:rPr>
        <w:lastRenderedPageBreak/>
        <w:t>This will provide not only vital observations for the carbon observing system but also a consistent source of validation data particularly for regional satellite analyses.</w:t>
      </w:r>
    </w:p>
    <w:p w:rsidR="0058688B" w:rsidRPr="00F41917" w:rsidRDefault="0058688B" w:rsidP="0058688B">
      <w:pPr>
        <w:rPr>
          <w:rFonts w:asciiTheme="minorHAnsi" w:hAnsiTheme="minorHAnsi" w:cstheme="minorHAnsi"/>
          <w:color w:val="000000"/>
          <w:sz w:val="24"/>
          <w:szCs w:val="24"/>
        </w:rPr>
      </w:pPr>
    </w:p>
    <w:p w:rsidR="0058688B" w:rsidRPr="00F41917" w:rsidRDefault="0058688B" w:rsidP="0058688B">
      <w:pPr>
        <w:jc w:val="both"/>
        <w:rPr>
          <w:rFonts w:asciiTheme="minorHAnsi" w:hAnsiTheme="minorHAnsi" w:cstheme="minorHAnsi"/>
          <w:color w:val="212125"/>
          <w:sz w:val="24"/>
          <w:szCs w:val="24"/>
        </w:rPr>
      </w:pPr>
      <w:r w:rsidRPr="00F41917">
        <w:rPr>
          <w:rFonts w:asciiTheme="minorHAnsi" w:hAnsiTheme="minorHAnsi" w:cstheme="minorHAnsi"/>
          <w:color w:val="000000"/>
          <w:sz w:val="24"/>
          <w:szCs w:val="24"/>
        </w:rPr>
        <w:t xml:space="preserve">This will provide a basis for resolving oceanic </w:t>
      </w:r>
      <w:r w:rsidRPr="00F41917">
        <w:rPr>
          <w:rFonts w:asciiTheme="minorHAnsi" w:hAnsiTheme="minorHAnsi" w:cstheme="minorHAnsi"/>
          <w:color w:val="212125"/>
          <w:sz w:val="24"/>
          <w:szCs w:val="24"/>
        </w:rPr>
        <w:t>CO</w:t>
      </w:r>
      <w:r w:rsidRPr="00F41917">
        <w:rPr>
          <w:rFonts w:asciiTheme="minorHAnsi" w:hAnsiTheme="minorHAnsi" w:cstheme="minorHAnsi"/>
          <w:color w:val="212125"/>
          <w:sz w:val="24"/>
          <w:szCs w:val="24"/>
          <w:vertAlign w:val="subscript"/>
        </w:rPr>
        <w:t>2</w:t>
      </w:r>
      <w:r w:rsidRPr="00F41917">
        <w:rPr>
          <w:rFonts w:asciiTheme="minorHAnsi" w:hAnsiTheme="minorHAnsi" w:cstheme="minorHAnsi"/>
          <w:color w:val="212125"/>
          <w:sz w:val="24"/>
          <w:szCs w:val="24"/>
        </w:rPr>
        <w:t xml:space="preserve"> source and sink spatial and temporal patterns, with specific contributions for regions that are not observed well by the </w:t>
      </w:r>
      <w:r w:rsidRPr="00F41917">
        <w:rPr>
          <w:rFonts w:asciiTheme="minorHAnsi" w:hAnsiTheme="minorHAnsi" w:cstheme="minorHAnsi"/>
          <w:i/>
          <w:color w:val="212125"/>
          <w:sz w:val="24"/>
          <w:szCs w:val="24"/>
        </w:rPr>
        <w:t>in situ</w:t>
      </w:r>
      <w:r w:rsidRPr="00F41917">
        <w:rPr>
          <w:rFonts w:asciiTheme="minorHAnsi" w:hAnsiTheme="minorHAnsi" w:cstheme="minorHAnsi"/>
          <w:color w:val="212125"/>
          <w:sz w:val="24"/>
          <w:szCs w:val="24"/>
        </w:rPr>
        <w:t xml:space="preserve"> networks e.g. lower southern latitudes, as well as providing strong constraints for the improvement of key processes in carbon-climate models, including the incorporation of better representations of ocean circulation and biogeochemistry. </w:t>
      </w:r>
    </w:p>
    <w:p w:rsidR="0058688B" w:rsidRPr="00F41917" w:rsidRDefault="0058688B" w:rsidP="0058688B">
      <w:pPr>
        <w:rPr>
          <w:rFonts w:asciiTheme="minorHAnsi" w:hAnsiTheme="minorHAnsi" w:cstheme="minorHAnsi"/>
          <w:color w:val="000000"/>
          <w:sz w:val="24"/>
          <w:szCs w:val="24"/>
        </w:rPr>
      </w:pPr>
    </w:p>
    <w:p w:rsidR="0058688B" w:rsidRPr="00F41917" w:rsidRDefault="0058688B" w:rsidP="0058688B">
      <w:pPr>
        <w:jc w:val="both"/>
        <w:rPr>
          <w:rFonts w:asciiTheme="minorHAnsi" w:hAnsiTheme="minorHAnsi" w:cstheme="minorHAnsi"/>
          <w:i/>
          <w:color w:val="000000"/>
          <w:sz w:val="24"/>
          <w:szCs w:val="24"/>
        </w:rPr>
      </w:pPr>
      <w:r w:rsidRPr="00F41917">
        <w:rPr>
          <w:rFonts w:asciiTheme="minorHAnsi" w:hAnsiTheme="minorHAnsi" w:cstheme="minorHAnsi"/>
          <w:i/>
          <w:color w:val="000000"/>
          <w:sz w:val="24"/>
          <w:szCs w:val="24"/>
        </w:rPr>
        <w:t>Lakes, rivers and wetlands</w:t>
      </w:r>
    </w:p>
    <w:p w:rsidR="0058688B" w:rsidRPr="00F41917" w:rsidRDefault="0058688B" w:rsidP="0058688B">
      <w:pPr>
        <w:jc w:val="both"/>
        <w:rPr>
          <w:rFonts w:asciiTheme="minorHAnsi" w:hAnsiTheme="minorHAnsi" w:cstheme="minorHAnsi"/>
          <w:color w:val="000000"/>
          <w:sz w:val="24"/>
          <w:szCs w:val="24"/>
        </w:rPr>
      </w:pPr>
      <w:r w:rsidRPr="00F41917">
        <w:rPr>
          <w:rFonts w:asciiTheme="minorHAnsi" w:hAnsiTheme="minorHAnsi" w:cstheme="minorHAnsi"/>
          <w:color w:val="000000"/>
          <w:sz w:val="24"/>
          <w:szCs w:val="24"/>
        </w:rPr>
        <w:t>The amount of carbon outgassed from inland waters is estimated to be higher than the amount of carbon reaching oceans from the land system (see 3.1.2, Tranvik et al. 2009) but the numbers vary depending on calculation methods. Tranvik et al. (2009), Aufdenkampe et al. (2011) and Raymond et al. (2013) give values of 0.53, 0.64 and 0.32 PgC/yr for lakes and 0.87, 0.56 and 1.8 for streams and reservoirs respectively all with large uncertainties. These numbers compare to wetland emissions of 2.08 PgC/yr (Aufdenkampe et al 2011). The regional variation of this efflux was reported with the largest contribution from both lakes and rivers being allocated to tropical regions while Raymond et al. (2013) identified high latitudes and tropical regions as lake and reservoir hotspots while rivers were primarily the tropics and temperate Europe. These hotspot regions contrast with concern about release of the carbon locked up in the northern peatlands and permafrost soils (IPCC, 2007) which contain more than twice the entire pool of atmospheric CO</w:t>
      </w:r>
      <w:r w:rsidRPr="00F41917">
        <w:rPr>
          <w:rFonts w:asciiTheme="minorHAnsi" w:hAnsiTheme="minorHAnsi" w:cstheme="minorHAnsi"/>
          <w:color w:val="000000"/>
          <w:sz w:val="24"/>
          <w:szCs w:val="24"/>
          <w:vertAlign w:val="subscript"/>
        </w:rPr>
        <w:t xml:space="preserve">2 </w:t>
      </w:r>
      <w:r w:rsidRPr="00F41917">
        <w:rPr>
          <w:rFonts w:asciiTheme="minorHAnsi" w:hAnsiTheme="minorHAnsi" w:cstheme="minorHAnsi"/>
          <w:color w:val="000000"/>
          <w:sz w:val="24"/>
          <w:szCs w:val="24"/>
        </w:rPr>
        <w:t xml:space="preserve">(Tarnocai et al. 2009). This potential release is derived from predictions by the current climate-carbon models of a warmer and wetter climate in higher latitudes. </w:t>
      </w:r>
    </w:p>
    <w:p w:rsidR="0058688B" w:rsidRPr="00F41917" w:rsidRDefault="0058688B" w:rsidP="0058688B">
      <w:pPr>
        <w:jc w:val="both"/>
        <w:rPr>
          <w:rFonts w:asciiTheme="minorHAnsi" w:hAnsiTheme="minorHAnsi" w:cstheme="minorHAnsi"/>
          <w:color w:val="000000"/>
          <w:sz w:val="24"/>
          <w:szCs w:val="24"/>
        </w:rPr>
      </w:pPr>
    </w:p>
    <w:p w:rsidR="00BB39D4" w:rsidRPr="00532355" w:rsidRDefault="0058688B">
      <w:pPr>
        <w:rPr>
          <w:rFonts w:asciiTheme="minorHAnsi" w:hAnsiTheme="minorHAnsi" w:cstheme="minorHAnsi"/>
          <w:color w:val="212125"/>
          <w:sz w:val="24"/>
          <w:szCs w:val="24"/>
        </w:rPr>
      </w:pPr>
      <w:r w:rsidRPr="00F41917">
        <w:rPr>
          <w:rFonts w:asciiTheme="minorHAnsi" w:hAnsiTheme="minorHAnsi" w:cstheme="minorHAnsi"/>
          <w:color w:val="000000"/>
          <w:sz w:val="24"/>
          <w:szCs w:val="24"/>
        </w:rPr>
        <w:t xml:space="preserve">The global emission of methane from inland waters is also discussed by Tranvik et al. (2009) and occurs principally in through ebullition release from sediments, diffusion, although this is controlled by oxidisation by methanotrophic microbes and, at lake edges, depending on plant species, sediment type, water temperature and fluctuation in lake water level. While methane release is relatively small in carbon budget terms, it estimated to be greater than emissions from oceans (Bastviken et al. 2004) and considered important because of its higher radiative forcing capacity and the likely increases in release with melting permafrost. The variables that can be addressed from EO are described in 5.2.1 and in Sections </w:t>
      </w:r>
      <w:r w:rsidR="00F41917" w:rsidRPr="00F41917">
        <w:rPr>
          <w:rFonts w:asciiTheme="minorHAnsi" w:hAnsiTheme="minorHAnsi" w:cstheme="minorHAnsi"/>
          <w:color w:val="000000"/>
          <w:sz w:val="24"/>
          <w:szCs w:val="24"/>
        </w:rPr>
        <w:t>5-</w:t>
      </w:r>
      <w:r w:rsidRPr="00F41917">
        <w:rPr>
          <w:rFonts w:asciiTheme="minorHAnsi" w:hAnsiTheme="minorHAnsi" w:cstheme="minorHAnsi"/>
          <w:color w:val="000000"/>
          <w:sz w:val="24"/>
          <w:szCs w:val="24"/>
        </w:rPr>
        <w:t xml:space="preserve">2 and </w:t>
      </w:r>
      <w:r w:rsidR="00F41917" w:rsidRPr="00F41917">
        <w:rPr>
          <w:rFonts w:asciiTheme="minorHAnsi" w:hAnsiTheme="minorHAnsi" w:cstheme="minorHAnsi"/>
          <w:color w:val="000000"/>
          <w:sz w:val="24"/>
          <w:szCs w:val="24"/>
        </w:rPr>
        <w:t>5-</w:t>
      </w:r>
      <w:r w:rsidRPr="00F41917">
        <w:rPr>
          <w:rFonts w:asciiTheme="minorHAnsi" w:hAnsiTheme="minorHAnsi" w:cstheme="minorHAnsi"/>
          <w:color w:val="000000"/>
          <w:sz w:val="24"/>
          <w:szCs w:val="24"/>
        </w:rPr>
        <w:t>3.</w:t>
      </w:r>
      <w:r w:rsidR="005D3931" w:rsidRPr="00E93082">
        <w:rPr>
          <w:rFonts w:asciiTheme="minorHAnsi" w:hAnsiTheme="minorHAnsi" w:cstheme="minorHAnsi"/>
          <w:color w:val="212125"/>
          <w:sz w:val="24"/>
          <w:szCs w:val="24"/>
        </w:rPr>
        <w:t xml:space="preserve"> </w:t>
      </w:r>
    </w:p>
    <w:p w:rsidR="00BB39D4" w:rsidRPr="00981C43" w:rsidRDefault="00BB39D4">
      <w:pPr>
        <w:rPr>
          <w:rFonts w:asciiTheme="minorHAnsi" w:hAnsiTheme="minorHAnsi" w:cstheme="minorHAnsi"/>
          <w:sz w:val="24"/>
          <w:szCs w:val="24"/>
        </w:rPr>
      </w:pPr>
    </w:p>
    <w:p w:rsidR="005D3931" w:rsidRPr="00BE012D" w:rsidRDefault="006A2E40" w:rsidP="001162B6">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t xml:space="preserve">5.2.4  </w:t>
      </w:r>
      <w:r w:rsidR="005D3931" w:rsidRPr="00BE012D">
        <w:rPr>
          <w:rFonts w:asciiTheme="minorHAnsi" w:hAnsiTheme="minorHAnsi" w:cstheme="minorHAnsi"/>
          <w:szCs w:val="24"/>
          <w:lang w:val="en-US"/>
        </w:rPr>
        <w:t>Consideration of the Whole System: Three-way coupling</w:t>
      </w:r>
    </w:p>
    <w:p w:rsidR="00BB39D4" w:rsidRPr="00BE012D" w:rsidRDefault="00BB39D4">
      <w:pPr>
        <w:rPr>
          <w:lang w:eastAsia="fr-FR"/>
        </w:rPr>
      </w:pPr>
    </w:p>
    <w:p w:rsidR="00F81FB4" w:rsidRDefault="005D3931">
      <w:pPr>
        <w:rPr>
          <w:rFonts w:asciiTheme="minorHAnsi" w:hAnsiTheme="minorHAnsi" w:cstheme="minorHAnsi"/>
          <w:sz w:val="24"/>
          <w:szCs w:val="24"/>
        </w:rPr>
      </w:pPr>
      <w:bookmarkStart w:id="4" w:name="OLE_LINK8"/>
      <w:r w:rsidRPr="00981C43">
        <w:rPr>
          <w:rFonts w:asciiTheme="minorHAnsi" w:hAnsiTheme="minorHAnsi" w:cstheme="minorHAnsi"/>
          <w:sz w:val="24"/>
          <w:szCs w:val="24"/>
        </w:rPr>
        <w:t>As highlighted above there are strong interd</w:t>
      </w:r>
      <w:r w:rsidRPr="00DA576E">
        <w:rPr>
          <w:rFonts w:asciiTheme="minorHAnsi" w:hAnsiTheme="minorHAnsi" w:cstheme="minorHAnsi"/>
          <w:sz w:val="24"/>
          <w:szCs w:val="24"/>
        </w:rPr>
        <w:t xml:space="preserve">ependencies between the atmosphere, ocean and land. The fluxes between domains have been described for convenience as </w:t>
      </w:r>
      <w:r w:rsidR="004E1168" w:rsidRPr="00981C43">
        <w:rPr>
          <w:rFonts w:asciiTheme="minorHAnsi" w:hAnsiTheme="minorHAnsi" w:cstheme="minorHAnsi"/>
          <w:sz w:val="24"/>
          <w:szCs w:val="24"/>
        </w:rPr>
        <w:t>two</w:t>
      </w:r>
      <w:r w:rsidRPr="00981C43">
        <w:rPr>
          <w:rFonts w:asciiTheme="minorHAnsi" w:hAnsiTheme="minorHAnsi" w:cstheme="minorHAnsi"/>
          <w:sz w:val="24"/>
          <w:szCs w:val="24"/>
        </w:rPr>
        <w:t xml:space="preserve">-domain components yet it is important to </w:t>
      </w:r>
      <w:r w:rsidR="00DA576E" w:rsidRPr="00981C43">
        <w:rPr>
          <w:rFonts w:asciiTheme="minorHAnsi" w:hAnsiTheme="minorHAnsi" w:cstheme="minorHAnsi"/>
          <w:sz w:val="24"/>
          <w:szCs w:val="24"/>
        </w:rPr>
        <w:t>recognize</w:t>
      </w:r>
      <w:r w:rsidRPr="00981C43">
        <w:rPr>
          <w:rFonts w:asciiTheme="minorHAnsi" w:hAnsiTheme="minorHAnsi" w:cstheme="minorHAnsi"/>
          <w:sz w:val="24"/>
          <w:szCs w:val="24"/>
        </w:rPr>
        <w:t xml:space="preserve"> that there is also three-domain coupling since the system under assessment is a cycle as well as carbon-climate coupling (see below). </w:t>
      </w:r>
    </w:p>
    <w:p w:rsidR="00F81FB4" w:rsidRDefault="00F81FB4">
      <w:pPr>
        <w:rPr>
          <w:rFonts w:asciiTheme="minorHAnsi" w:hAnsiTheme="minorHAnsi" w:cstheme="minorHAnsi"/>
          <w:sz w:val="24"/>
          <w:szCs w:val="24"/>
        </w:rPr>
      </w:pPr>
    </w:p>
    <w:p w:rsidR="00F81FB4" w:rsidRPr="00DE35B8" w:rsidRDefault="00F81FB4" w:rsidP="00F81FB4">
      <w:pPr>
        <w:rPr>
          <w:sz w:val="24"/>
          <w:szCs w:val="24"/>
        </w:rPr>
      </w:pPr>
      <w:r w:rsidRPr="00E35236">
        <w:rPr>
          <w:rFonts w:asciiTheme="minorHAnsi" w:eastAsia="Times New Roman" w:hAnsiTheme="minorHAnsi"/>
          <w:sz w:val="24"/>
          <w:szCs w:val="24"/>
        </w:rPr>
        <w:t>New, highly integrative activities to monitor and model carbon across the Earth’s land, ocean, and atmosphere domains have been initiated</w:t>
      </w:r>
      <w:r>
        <w:rPr>
          <w:rFonts w:eastAsia="Times New Roman"/>
          <w:sz w:val="24"/>
          <w:szCs w:val="24"/>
        </w:rPr>
        <w:t xml:space="preserve"> to address this three-way coupling</w:t>
      </w:r>
      <w:r w:rsidRPr="00E35236">
        <w:rPr>
          <w:rFonts w:asciiTheme="minorHAnsi" w:eastAsia="Times New Roman" w:hAnsiTheme="minorHAnsi"/>
          <w:sz w:val="24"/>
          <w:szCs w:val="24"/>
        </w:rPr>
        <w:t xml:space="preserve"> -- and airborne and satellite data have prominent </w:t>
      </w:r>
      <w:r>
        <w:rPr>
          <w:rFonts w:eastAsia="Times New Roman"/>
          <w:sz w:val="24"/>
          <w:szCs w:val="24"/>
        </w:rPr>
        <w:t>roles within many of these activities.  One example is t</w:t>
      </w:r>
      <w:r w:rsidRPr="00E35236">
        <w:rPr>
          <w:rFonts w:asciiTheme="minorHAnsi" w:hAnsiTheme="minorHAnsi"/>
          <w:sz w:val="24"/>
          <w:szCs w:val="24"/>
        </w:rPr>
        <w:t xml:space="preserve">he </w:t>
      </w:r>
      <w:r w:rsidRPr="00E35236">
        <w:rPr>
          <w:rFonts w:asciiTheme="minorHAnsi" w:hAnsiTheme="minorHAnsi"/>
          <w:sz w:val="24"/>
          <w:szCs w:val="24"/>
        </w:rPr>
        <w:lastRenderedPageBreak/>
        <w:t>NASA</w:t>
      </w:r>
      <w:r>
        <w:rPr>
          <w:sz w:val="24"/>
          <w:szCs w:val="24"/>
        </w:rPr>
        <w:t xml:space="preserve"> Carbon Monitoring System (CMS).  CMS is a prototyping activity designed </w:t>
      </w:r>
      <w:r w:rsidRPr="00E35236">
        <w:rPr>
          <w:rFonts w:asciiTheme="minorHAnsi" w:hAnsiTheme="minorHAnsi"/>
          <w:sz w:val="24"/>
          <w:szCs w:val="24"/>
        </w:rPr>
        <w:t xml:space="preserve">to </w:t>
      </w:r>
      <w:r>
        <w:rPr>
          <w:sz w:val="24"/>
          <w:szCs w:val="24"/>
        </w:rPr>
        <w:t xml:space="preserve">evaluate aircraft- and space-based remote-sensing approaches to </w:t>
      </w:r>
      <w:r w:rsidRPr="00E35236">
        <w:rPr>
          <w:rFonts w:asciiTheme="minorHAnsi" w:hAnsiTheme="minorHAnsi"/>
          <w:sz w:val="24"/>
          <w:szCs w:val="24"/>
        </w:rPr>
        <w:t>characterizing, quantifying, understanding, and predicting the evolution of global carbon sources and sinks (</w:t>
      </w:r>
      <w:hyperlink r:id="rId54" w:history="1">
        <w:r w:rsidRPr="00086013">
          <w:rPr>
            <w:rStyle w:val="Hyperlink"/>
            <w:sz w:val="24"/>
            <w:szCs w:val="24"/>
          </w:rPr>
          <w:t>http://carbon.nasa.gov</w:t>
        </w:r>
      </w:hyperlink>
      <w:r w:rsidRPr="00E35236">
        <w:rPr>
          <w:rFonts w:asciiTheme="minorHAnsi" w:hAnsiTheme="minorHAnsi"/>
          <w:sz w:val="24"/>
          <w:szCs w:val="24"/>
        </w:rPr>
        <w:t>)</w:t>
      </w:r>
      <w:r>
        <w:rPr>
          <w:sz w:val="24"/>
          <w:szCs w:val="24"/>
        </w:rPr>
        <w:t xml:space="preserve">.  </w:t>
      </w:r>
      <w:r w:rsidRPr="00E35236">
        <w:rPr>
          <w:rFonts w:asciiTheme="minorHAnsi" w:hAnsiTheme="minorHAnsi"/>
          <w:sz w:val="24"/>
          <w:szCs w:val="24"/>
        </w:rPr>
        <w:t xml:space="preserve">Significant effort is being devoted to rigorous evaluation of the carbon monitoring products being produced, as well as to the characterization and quantification of errors and uncertainties in those products. </w:t>
      </w:r>
      <w:r>
        <w:rPr>
          <w:sz w:val="24"/>
          <w:szCs w:val="24"/>
        </w:rPr>
        <w:t xml:space="preserve"> Another example is NOAA’s CarbonTracker.  It </w:t>
      </w:r>
      <w:r w:rsidRPr="00E35236">
        <w:rPr>
          <w:rFonts w:asciiTheme="minorHAnsi" w:hAnsiTheme="minorHAnsi"/>
          <w:sz w:val="24"/>
          <w:szCs w:val="24"/>
        </w:rPr>
        <w:t>is a CO</w:t>
      </w:r>
      <w:r w:rsidRPr="00DE35B8">
        <w:rPr>
          <w:rStyle w:val="sub"/>
          <w:rFonts w:asciiTheme="minorHAnsi" w:hAnsiTheme="minorHAnsi"/>
          <w:sz w:val="24"/>
          <w:szCs w:val="24"/>
          <w:vertAlign w:val="subscript"/>
        </w:rPr>
        <w:t>2</w:t>
      </w:r>
      <w:r w:rsidRPr="00E35236">
        <w:rPr>
          <w:rFonts w:asciiTheme="minorHAnsi" w:hAnsiTheme="minorHAnsi"/>
          <w:sz w:val="24"/>
          <w:szCs w:val="24"/>
        </w:rPr>
        <w:t xml:space="preserve"> measurement and modeling system to keep track of sources (emissions to the atmosphere) and sinks (removal from the atmosphere) of carbon dioxide around the world. </w:t>
      </w:r>
      <w:r>
        <w:rPr>
          <w:sz w:val="24"/>
          <w:szCs w:val="24"/>
        </w:rPr>
        <w:t xml:space="preserve"> </w:t>
      </w:r>
      <w:r w:rsidRPr="00E35236">
        <w:rPr>
          <w:rFonts w:asciiTheme="minorHAnsi" w:hAnsiTheme="minorHAnsi"/>
          <w:sz w:val="24"/>
          <w:szCs w:val="24"/>
        </w:rPr>
        <w:t>CarbonTracker uses atmospheric CO</w:t>
      </w:r>
      <w:r w:rsidRPr="00DE35B8">
        <w:rPr>
          <w:rStyle w:val="sub"/>
          <w:rFonts w:asciiTheme="minorHAnsi" w:hAnsiTheme="minorHAnsi"/>
          <w:sz w:val="24"/>
          <w:szCs w:val="24"/>
          <w:vertAlign w:val="subscript"/>
        </w:rPr>
        <w:t>2</w:t>
      </w:r>
      <w:r w:rsidRPr="00E35236">
        <w:rPr>
          <w:rFonts w:asciiTheme="minorHAnsi" w:hAnsiTheme="minorHAnsi"/>
          <w:sz w:val="24"/>
          <w:szCs w:val="24"/>
        </w:rPr>
        <w:t xml:space="preserve"> observations from a host of </w:t>
      </w:r>
      <w:hyperlink r:id="rId55" w:history="1">
        <w:r w:rsidRPr="00DE35B8">
          <w:rPr>
            <w:rStyle w:val="Hyperlink"/>
            <w:rFonts w:asciiTheme="minorHAnsi" w:hAnsiTheme="minorHAnsi"/>
            <w:color w:val="000000" w:themeColor="text1"/>
            <w:sz w:val="24"/>
            <w:szCs w:val="24"/>
            <w:u w:val="none"/>
          </w:rPr>
          <w:t>collaborators</w:t>
        </w:r>
      </w:hyperlink>
      <w:r w:rsidRPr="00DE35B8">
        <w:rPr>
          <w:rFonts w:asciiTheme="minorHAnsi" w:hAnsiTheme="minorHAnsi"/>
          <w:color w:val="000000" w:themeColor="text1"/>
          <w:sz w:val="24"/>
          <w:szCs w:val="24"/>
        </w:rPr>
        <w:t xml:space="preserve"> </w:t>
      </w:r>
      <w:r w:rsidRPr="00E35236">
        <w:rPr>
          <w:rFonts w:asciiTheme="minorHAnsi" w:hAnsiTheme="minorHAnsi"/>
          <w:sz w:val="24"/>
          <w:szCs w:val="24"/>
        </w:rPr>
        <w:t>and simulated atmosph</w:t>
      </w:r>
      <w:r>
        <w:rPr>
          <w:sz w:val="24"/>
          <w:szCs w:val="24"/>
        </w:rPr>
        <w:t>eric transport to estimate</w:t>
      </w:r>
      <w:r w:rsidRPr="00E35236">
        <w:rPr>
          <w:rFonts w:asciiTheme="minorHAnsi" w:hAnsiTheme="minorHAnsi"/>
          <w:sz w:val="24"/>
          <w:szCs w:val="24"/>
        </w:rPr>
        <w:t xml:space="preserve"> surface fluxes of CO</w:t>
      </w:r>
      <w:r w:rsidRPr="00DE35B8">
        <w:rPr>
          <w:rStyle w:val="sub"/>
          <w:rFonts w:asciiTheme="minorHAnsi" w:hAnsiTheme="minorHAnsi"/>
          <w:sz w:val="24"/>
          <w:szCs w:val="24"/>
          <w:vertAlign w:val="subscript"/>
        </w:rPr>
        <w:t>2</w:t>
      </w:r>
      <w:r>
        <w:rPr>
          <w:sz w:val="24"/>
          <w:szCs w:val="24"/>
        </w:rPr>
        <w:t xml:space="preserve"> (</w:t>
      </w:r>
      <w:hyperlink r:id="rId56" w:history="1">
        <w:r w:rsidRPr="00E35236">
          <w:rPr>
            <w:rStyle w:val="Hyperlink"/>
            <w:rFonts w:asciiTheme="minorHAnsi" w:hAnsiTheme="minorHAnsi"/>
            <w:sz w:val="24"/>
            <w:szCs w:val="24"/>
          </w:rPr>
          <w:t>http://www.esrl.noaa.gov/gmd/ccgg/carbontracker/</w:t>
        </w:r>
      </w:hyperlink>
      <w:r>
        <w:rPr>
          <w:sz w:val="24"/>
          <w:szCs w:val="24"/>
        </w:rPr>
        <w:t>)</w:t>
      </w:r>
      <w:r>
        <w:t xml:space="preserve"> </w:t>
      </w:r>
    </w:p>
    <w:p w:rsidR="00F81FB4" w:rsidRDefault="00F81FB4">
      <w:pPr>
        <w:rPr>
          <w:rFonts w:asciiTheme="minorHAnsi" w:hAnsiTheme="minorHAnsi" w:cstheme="minorHAnsi"/>
          <w:sz w:val="24"/>
          <w:szCs w:val="24"/>
        </w:rPr>
      </w:pPr>
    </w:p>
    <w:p w:rsidR="00BB39D4" w:rsidRPr="00981C43" w:rsidRDefault="00F81FB4">
      <w:pPr>
        <w:rPr>
          <w:rFonts w:asciiTheme="minorHAnsi" w:hAnsiTheme="minorHAnsi" w:cstheme="minorHAnsi"/>
          <w:sz w:val="24"/>
          <w:szCs w:val="24"/>
        </w:rPr>
      </w:pPr>
      <w:r>
        <w:rPr>
          <w:rFonts w:asciiTheme="minorHAnsi" w:hAnsiTheme="minorHAnsi" w:cstheme="minorHAnsi"/>
          <w:sz w:val="24"/>
          <w:szCs w:val="24"/>
        </w:rPr>
        <w:t>Specific e</w:t>
      </w:r>
      <w:r w:rsidR="005D3931" w:rsidRPr="00981C43">
        <w:rPr>
          <w:rFonts w:asciiTheme="minorHAnsi" w:hAnsiTheme="minorHAnsi" w:cstheme="minorHAnsi"/>
          <w:sz w:val="24"/>
          <w:szCs w:val="24"/>
        </w:rPr>
        <w:t>xamples of this three-domain coupling include</w:t>
      </w:r>
      <w:r w:rsidR="004E1168" w:rsidRPr="00981C43">
        <w:rPr>
          <w:rFonts w:asciiTheme="minorHAnsi" w:hAnsiTheme="minorHAnsi" w:cstheme="minorHAnsi"/>
          <w:sz w:val="24"/>
          <w:szCs w:val="24"/>
        </w:rPr>
        <w:t xml:space="preserve"> black carbon emissions from</w:t>
      </w:r>
      <w:r w:rsidR="005D3931" w:rsidRPr="00981C43">
        <w:rPr>
          <w:rFonts w:asciiTheme="minorHAnsi" w:hAnsiTheme="minorHAnsi" w:cstheme="minorHAnsi"/>
          <w:sz w:val="24"/>
          <w:szCs w:val="24"/>
        </w:rPr>
        <w:t xml:space="preserve"> fire disturbance</w:t>
      </w:r>
      <w:r w:rsidR="004E1168" w:rsidRPr="00981C43">
        <w:rPr>
          <w:rFonts w:asciiTheme="minorHAnsi" w:hAnsiTheme="minorHAnsi" w:cstheme="minorHAnsi"/>
          <w:sz w:val="24"/>
          <w:szCs w:val="24"/>
        </w:rPr>
        <w:t xml:space="preserve"> and </w:t>
      </w:r>
      <w:r w:rsidR="005D3931" w:rsidRPr="00981C43">
        <w:rPr>
          <w:rFonts w:asciiTheme="minorHAnsi" w:hAnsiTheme="minorHAnsi" w:cstheme="minorHAnsi"/>
          <w:sz w:val="24"/>
          <w:szCs w:val="24"/>
        </w:rPr>
        <w:t xml:space="preserve">industrial </w:t>
      </w:r>
      <w:r w:rsidR="004E1168" w:rsidRPr="00981C43">
        <w:rPr>
          <w:rFonts w:asciiTheme="minorHAnsi" w:hAnsiTheme="minorHAnsi" w:cstheme="minorHAnsi"/>
          <w:sz w:val="24"/>
          <w:szCs w:val="24"/>
        </w:rPr>
        <w:t>activities</w:t>
      </w:r>
      <w:r w:rsidR="005D3931" w:rsidRPr="00981C43">
        <w:rPr>
          <w:rFonts w:asciiTheme="minorHAnsi" w:hAnsiTheme="minorHAnsi" w:cstheme="minorHAnsi"/>
          <w:sz w:val="24"/>
          <w:szCs w:val="24"/>
        </w:rPr>
        <w:t xml:space="preserve"> and ocean nutrient </w:t>
      </w:r>
      <w:r w:rsidR="00DA576E" w:rsidRPr="00981C43">
        <w:rPr>
          <w:rFonts w:asciiTheme="minorHAnsi" w:hAnsiTheme="minorHAnsi" w:cstheme="minorHAnsi"/>
          <w:sz w:val="24"/>
          <w:szCs w:val="24"/>
        </w:rPr>
        <w:t>fertilization</w:t>
      </w:r>
      <w:r w:rsidR="005D3931" w:rsidRPr="00981C43">
        <w:rPr>
          <w:rFonts w:asciiTheme="minorHAnsi" w:hAnsiTheme="minorHAnsi" w:cstheme="minorHAnsi"/>
          <w:sz w:val="24"/>
          <w:szCs w:val="24"/>
        </w:rPr>
        <w:t xml:space="preserve"> from dust aerosols.</w:t>
      </w:r>
    </w:p>
    <w:bookmarkEnd w:id="4"/>
    <w:p w:rsidR="00BB39D4" w:rsidRPr="00981C43" w:rsidRDefault="00BB39D4">
      <w:pPr>
        <w:rPr>
          <w:rFonts w:asciiTheme="minorHAnsi" w:hAnsiTheme="minorHAnsi" w:cstheme="minorHAnsi"/>
          <w:sz w:val="24"/>
          <w:szCs w:val="24"/>
        </w:rPr>
      </w:pPr>
    </w:p>
    <w:p w:rsidR="005D3931" w:rsidRPr="00F41917" w:rsidRDefault="006A2E40" w:rsidP="001162B6">
      <w:pPr>
        <w:pStyle w:val="Heading4"/>
        <w:keepLines/>
        <w:numPr>
          <w:ilvl w:val="0"/>
          <w:numId w:val="0"/>
        </w:numPr>
        <w:suppressAutoHyphens/>
        <w:overflowPunct/>
        <w:autoSpaceDE/>
        <w:autoSpaceDN/>
        <w:adjustRightInd/>
        <w:spacing w:before="0" w:after="0"/>
        <w:ind w:left="864" w:hanging="864"/>
        <w:jc w:val="left"/>
        <w:textAlignment w:val="baseline"/>
        <w:rPr>
          <w:rFonts w:asciiTheme="minorHAnsi" w:hAnsiTheme="minorHAnsi" w:cstheme="minorHAnsi"/>
          <w:i/>
          <w:szCs w:val="24"/>
          <w:lang w:val="en-US"/>
        </w:rPr>
      </w:pPr>
      <w:r w:rsidRPr="00F41917">
        <w:rPr>
          <w:rFonts w:asciiTheme="minorHAnsi" w:hAnsiTheme="minorHAnsi" w:cstheme="minorHAnsi"/>
          <w:i/>
          <w:szCs w:val="24"/>
          <w:lang w:val="en-US"/>
        </w:rPr>
        <w:t xml:space="preserve">5.2.4.1  </w:t>
      </w:r>
      <w:r w:rsidR="005D3931" w:rsidRPr="00F41917">
        <w:rPr>
          <w:rFonts w:asciiTheme="minorHAnsi" w:hAnsiTheme="minorHAnsi" w:cstheme="minorHAnsi"/>
          <w:i/>
          <w:szCs w:val="24"/>
          <w:lang w:val="en-US"/>
        </w:rPr>
        <w:t>Black carbon</w:t>
      </w:r>
    </w:p>
    <w:p w:rsidR="00BB39D4" w:rsidRPr="00BE012D" w:rsidRDefault="00BB39D4">
      <w:pPr>
        <w:rPr>
          <w:lang w:eastAsia="fr-FR"/>
        </w:rPr>
      </w:pP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lang w:eastAsia="ja-JP"/>
        </w:rPr>
        <w:t>The format</w:t>
      </w:r>
      <w:r w:rsidRPr="00DA576E">
        <w:rPr>
          <w:rFonts w:asciiTheme="minorHAnsi" w:hAnsiTheme="minorHAnsi" w:cstheme="minorHAnsi"/>
          <w:sz w:val="24"/>
          <w:szCs w:val="24"/>
          <w:lang w:eastAsia="ja-JP"/>
        </w:rPr>
        <w:t>ion of carbon-rich (&gt;60%), aromatic residues (char) and condensates (soot) result</w:t>
      </w:r>
      <w:r w:rsidR="00A9561B" w:rsidRPr="00DA576E">
        <w:rPr>
          <w:rFonts w:asciiTheme="minorHAnsi" w:hAnsiTheme="minorHAnsi" w:cstheme="minorHAnsi"/>
          <w:sz w:val="24"/>
          <w:szCs w:val="24"/>
          <w:lang w:eastAsia="ja-JP"/>
        </w:rPr>
        <w:t>s from</w:t>
      </w:r>
      <w:r w:rsidRPr="00981C43">
        <w:rPr>
          <w:rFonts w:asciiTheme="minorHAnsi" w:hAnsiTheme="minorHAnsi" w:cstheme="minorHAnsi"/>
          <w:sz w:val="24"/>
          <w:szCs w:val="24"/>
          <w:lang w:eastAsia="ja-JP"/>
        </w:rPr>
        <w:t xml:space="preserve"> incomplete combustion of fossil fuels or biomass. These residues and condensates are commonly referred to as black carbon (BC) and are present in the atmosphere, marine sediment, soil</w:t>
      </w:r>
      <w:r w:rsidR="00A9561B" w:rsidRPr="00981C43">
        <w:rPr>
          <w:rFonts w:asciiTheme="minorHAnsi" w:hAnsiTheme="minorHAnsi" w:cstheme="minorHAnsi"/>
          <w:sz w:val="24"/>
          <w:szCs w:val="24"/>
          <w:lang w:eastAsia="ja-JP"/>
        </w:rPr>
        <w:t>s</w:t>
      </w:r>
      <w:r w:rsidRPr="00981C43">
        <w:rPr>
          <w:rFonts w:asciiTheme="minorHAnsi" w:hAnsiTheme="minorHAnsi" w:cstheme="minorHAnsi"/>
          <w:sz w:val="24"/>
          <w:szCs w:val="24"/>
          <w:lang w:eastAsia="ja-JP"/>
        </w:rPr>
        <w:t xml:space="preserve"> and water and influence a wide range of biogeochemical processes. </w:t>
      </w:r>
      <w:r w:rsidR="00D11B7B" w:rsidRPr="00981C43">
        <w:rPr>
          <w:rFonts w:asciiTheme="minorHAnsi" w:hAnsiTheme="minorHAnsi" w:cstheme="minorHAnsi"/>
          <w:color w:val="000000" w:themeColor="text1"/>
          <w:sz w:val="24"/>
          <w:szCs w:val="24"/>
          <w:lang w:eastAsia="ja-JP"/>
        </w:rPr>
        <w:t xml:space="preserve">In </w:t>
      </w:r>
      <w:r w:rsidR="00BE4E20" w:rsidRPr="00981C43">
        <w:rPr>
          <w:rFonts w:asciiTheme="minorHAnsi" w:hAnsiTheme="minorHAnsi" w:cstheme="minorHAnsi"/>
          <w:sz w:val="24"/>
          <w:szCs w:val="24"/>
          <w:lang w:eastAsia="ja-JP"/>
        </w:rPr>
        <w:t xml:space="preserve">soils and sediments, it is defined as a carbonaceous substance of pyrogenic origin, which is resistant to thermal or chemical degradation due to its aromatic structure or physical protection due to binding with minerals and other organic compounds </w:t>
      </w:r>
      <w:r w:rsidR="00D11B7B" w:rsidRPr="00981C43">
        <w:rPr>
          <w:rFonts w:asciiTheme="minorHAnsi" w:hAnsiTheme="minorHAnsi" w:cstheme="minorHAnsi"/>
          <w:sz w:val="24"/>
          <w:szCs w:val="24"/>
          <w:lang w:eastAsia="ja-JP"/>
        </w:rPr>
        <w:t>(Hammes et al. 2006)</w:t>
      </w:r>
      <w:r w:rsidR="00BE4E20" w:rsidRPr="00981C43">
        <w:rPr>
          <w:rFonts w:asciiTheme="minorHAnsi" w:hAnsiTheme="minorHAnsi" w:cstheme="minorHAnsi"/>
          <w:sz w:val="24"/>
          <w:szCs w:val="24"/>
          <w:lang w:eastAsia="ja-JP"/>
        </w:rPr>
        <w:t xml:space="preserve">. </w:t>
      </w:r>
      <w:r w:rsidRPr="00981C43">
        <w:rPr>
          <w:rFonts w:asciiTheme="minorHAnsi" w:hAnsiTheme="minorHAnsi" w:cstheme="minorHAnsi"/>
          <w:sz w:val="24"/>
          <w:szCs w:val="24"/>
          <w:lang w:eastAsia="ja-JP"/>
        </w:rPr>
        <w:t>BC</w:t>
      </w:r>
      <w:r w:rsidR="00BE4E20" w:rsidRPr="00981C43">
        <w:rPr>
          <w:rFonts w:asciiTheme="minorHAnsi" w:hAnsiTheme="minorHAnsi" w:cstheme="minorHAnsi"/>
          <w:sz w:val="24"/>
          <w:szCs w:val="24"/>
          <w:lang w:eastAsia="ja-JP"/>
        </w:rPr>
        <w:t xml:space="preserve">, when it is emitted to the atmosphere, </w:t>
      </w:r>
      <w:r w:rsidRPr="00981C43">
        <w:rPr>
          <w:rFonts w:asciiTheme="minorHAnsi" w:hAnsiTheme="minorHAnsi" w:cstheme="minorHAnsi"/>
          <w:sz w:val="24"/>
          <w:szCs w:val="24"/>
          <w:lang w:eastAsia="ja-JP"/>
        </w:rPr>
        <w:t xml:space="preserve">has a direct effect on Earth’s radiative heat balance and </w:t>
      </w:r>
      <w:r w:rsidR="00BE4E20" w:rsidRPr="00981C43">
        <w:rPr>
          <w:rFonts w:asciiTheme="minorHAnsi" w:hAnsiTheme="minorHAnsi" w:cstheme="minorHAnsi"/>
          <w:sz w:val="24"/>
          <w:szCs w:val="24"/>
          <w:lang w:eastAsia="ja-JP"/>
        </w:rPr>
        <w:t>atmospheric optical depth. BC has a residence time</w:t>
      </w:r>
      <w:r w:rsidRPr="00981C43">
        <w:rPr>
          <w:rFonts w:asciiTheme="minorHAnsi" w:hAnsiTheme="minorHAnsi" w:cstheme="minorHAnsi"/>
          <w:sz w:val="24"/>
          <w:szCs w:val="24"/>
          <w:lang w:eastAsia="ja-JP"/>
        </w:rPr>
        <w:t xml:space="preserve"> on the order of days to weeks</w:t>
      </w:r>
      <w:r w:rsidR="00BE4E20" w:rsidRPr="00981C43">
        <w:rPr>
          <w:rFonts w:asciiTheme="minorHAnsi" w:hAnsiTheme="minorHAnsi" w:cstheme="minorHAnsi"/>
          <w:sz w:val="24"/>
          <w:szCs w:val="24"/>
          <w:lang w:eastAsia="ja-JP"/>
        </w:rPr>
        <w:t>, but</w:t>
      </w:r>
      <w:r w:rsidRPr="00981C43">
        <w:rPr>
          <w:rFonts w:asciiTheme="minorHAnsi" w:hAnsiTheme="minorHAnsi" w:cstheme="minorHAnsi"/>
          <w:sz w:val="24"/>
          <w:szCs w:val="24"/>
          <w:lang w:eastAsia="ja-JP"/>
        </w:rPr>
        <w:t xml:space="preserve"> it is important because it absorbs heat, can be transported significant distances, and when deposited it reduces albedo, particularly on snow and ice. These latter two characteristics are particularly relevant to the Arctic and Himalaya. The impact of these albedo changes is that glacier, sea ice and ice sheet melting is likely </w:t>
      </w:r>
      <w:r w:rsidR="00A9561B" w:rsidRPr="00981C43">
        <w:rPr>
          <w:rFonts w:asciiTheme="minorHAnsi" w:hAnsiTheme="minorHAnsi" w:cstheme="minorHAnsi"/>
          <w:sz w:val="24"/>
          <w:szCs w:val="24"/>
          <w:lang w:eastAsia="ja-JP"/>
        </w:rPr>
        <w:t xml:space="preserve">to increase </w:t>
      </w:r>
      <w:r w:rsidRPr="00981C43">
        <w:rPr>
          <w:rFonts w:asciiTheme="minorHAnsi" w:hAnsiTheme="minorHAnsi" w:cstheme="minorHAnsi"/>
          <w:sz w:val="24"/>
          <w:szCs w:val="24"/>
          <w:lang w:eastAsia="ja-JP"/>
        </w:rPr>
        <w:t>with concomitant impacts for oceans in terms of sea level rise and potential effects on circulation through freshwater inputs and the opening of blocked passages (</w:t>
      </w:r>
      <w:r w:rsidR="00A9561B" w:rsidRPr="00981C43">
        <w:rPr>
          <w:rFonts w:asciiTheme="minorHAnsi" w:hAnsiTheme="minorHAnsi" w:cstheme="minorHAnsi"/>
          <w:sz w:val="24"/>
          <w:szCs w:val="24"/>
          <w:lang w:eastAsia="ja-JP"/>
        </w:rPr>
        <w:t xml:space="preserve">e.g., </w:t>
      </w:r>
      <w:r w:rsidRPr="00981C43">
        <w:rPr>
          <w:rFonts w:asciiTheme="minorHAnsi" w:hAnsiTheme="minorHAnsi" w:cstheme="minorHAnsi"/>
          <w:sz w:val="24"/>
          <w:szCs w:val="24"/>
          <w:lang w:eastAsia="ja-JP"/>
        </w:rPr>
        <w:t>the Arctic across Canada from Atlantic to Bering Strait).</w:t>
      </w:r>
    </w:p>
    <w:p w:rsidR="00BB39D4" w:rsidRPr="00981C43" w:rsidRDefault="00BB39D4">
      <w:pPr>
        <w:rPr>
          <w:rFonts w:asciiTheme="minorHAnsi" w:hAnsiTheme="minorHAnsi" w:cstheme="minorHAnsi"/>
          <w:sz w:val="24"/>
          <w:szCs w:val="24"/>
          <w:lang w:eastAsia="ja-JP"/>
        </w:rPr>
      </w:pPr>
    </w:p>
    <w:p w:rsidR="00BB39D4" w:rsidRPr="00981C43" w:rsidRDefault="005D3931">
      <w:pPr>
        <w:rPr>
          <w:rFonts w:asciiTheme="minorHAnsi" w:hAnsiTheme="minorHAnsi" w:cstheme="minorHAnsi"/>
          <w:sz w:val="24"/>
          <w:szCs w:val="24"/>
          <w:lang w:eastAsia="ja-JP"/>
        </w:rPr>
      </w:pPr>
      <w:r w:rsidRPr="00981C43">
        <w:rPr>
          <w:rFonts w:asciiTheme="minorHAnsi" w:hAnsiTheme="minorHAnsi" w:cstheme="minorHAnsi"/>
          <w:sz w:val="24"/>
          <w:szCs w:val="24"/>
          <w:lang w:eastAsia="ja-JP"/>
        </w:rPr>
        <w:t>Black carbon in soils is also important for the terrestrial system because it contributes to soil fertility through its ability to absorb nutrients, by increasing cation exchange capacity (Liang et al. 2006), important to vegetation growth</w:t>
      </w:r>
      <w:r w:rsidR="00A9561B" w:rsidRPr="00981C43">
        <w:rPr>
          <w:rFonts w:asciiTheme="minorHAnsi" w:hAnsiTheme="minorHAnsi" w:cstheme="minorHAnsi"/>
          <w:sz w:val="24"/>
          <w:szCs w:val="24"/>
          <w:lang w:eastAsia="ja-JP"/>
        </w:rPr>
        <w:t xml:space="preserve"> and</w:t>
      </w:r>
      <w:r w:rsidRPr="00981C43">
        <w:rPr>
          <w:rFonts w:asciiTheme="minorHAnsi" w:hAnsiTheme="minorHAnsi" w:cstheme="minorHAnsi"/>
          <w:sz w:val="24"/>
          <w:szCs w:val="24"/>
          <w:lang w:eastAsia="ja-JP"/>
        </w:rPr>
        <w:t xml:space="preserve"> an issue of particular value for nutrient poor tropical soils. While most BC produced ends up in the soil, where it can reside for hundreds to thousands of years, up to 40 per cent of the BC created annually is water-soluble and will thus be transferred as dissolved black carbon from the rivers to the ocean. The annual amount of black carbon flowing via rivers to the ocean is estimated to be 27 million tons per year (Jaffe et al. 2013), approximately ten per cent of the dissolved organic carbon in the ocean. This riverine black carbon is broken down slowly in the ocean (up to 4 cycles of circulation) and it also acts to alter the decomposition of bulk DOC (Masiello and Louchouarn 2013).</w:t>
      </w:r>
    </w:p>
    <w:p w:rsidR="00BB39D4" w:rsidRPr="00981C43" w:rsidRDefault="00BB39D4">
      <w:pPr>
        <w:rPr>
          <w:rFonts w:asciiTheme="minorHAnsi" w:hAnsiTheme="minorHAnsi" w:cstheme="minorHAnsi"/>
          <w:sz w:val="24"/>
          <w:szCs w:val="24"/>
        </w:rPr>
      </w:pPr>
    </w:p>
    <w:p w:rsidR="005D3931" w:rsidRPr="00F41917" w:rsidRDefault="00CD53DE" w:rsidP="001162B6">
      <w:pPr>
        <w:pStyle w:val="Heading4"/>
        <w:keepLines/>
        <w:numPr>
          <w:ilvl w:val="0"/>
          <w:numId w:val="0"/>
        </w:numPr>
        <w:suppressAutoHyphens/>
        <w:overflowPunct/>
        <w:autoSpaceDE/>
        <w:autoSpaceDN/>
        <w:adjustRightInd/>
        <w:spacing w:before="0" w:after="0"/>
        <w:ind w:left="864" w:hanging="864"/>
        <w:jc w:val="left"/>
        <w:textAlignment w:val="baseline"/>
        <w:rPr>
          <w:rFonts w:asciiTheme="minorHAnsi" w:hAnsiTheme="minorHAnsi" w:cstheme="minorHAnsi"/>
          <w:i/>
          <w:szCs w:val="24"/>
          <w:lang w:val="en-US"/>
        </w:rPr>
      </w:pPr>
      <w:r w:rsidRPr="00F41917">
        <w:rPr>
          <w:rFonts w:asciiTheme="minorHAnsi" w:hAnsiTheme="minorHAnsi" w:cstheme="minorHAnsi"/>
          <w:i/>
          <w:szCs w:val="24"/>
          <w:lang w:val="en-US"/>
        </w:rPr>
        <w:lastRenderedPageBreak/>
        <w:t xml:space="preserve">5.2.4.2  </w:t>
      </w:r>
      <w:r w:rsidR="005D3931" w:rsidRPr="00F41917">
        <w:rPr>
          <w:rFonts w:asciiTheme="minorHAnsi" w:hAnsiTheme="minorHAnsi" w:cstheme="minorHAnsi"/>
          <w:i/>
          <w:szCs w:val="24"/>
          <w:lang w:val="en-US"/>
        </w:rPr>
        <w:t xml:space="preserve">Aerosol </w:t>
      </w:r>
      <w:r w:rsidR="005D26F4">
        <w:rPr>
          <w:rFonts w:asciiTheme="minorHAnsi" w:hAnsiTheme="minorHAnsi" w:cstheme="minorHAnsi"/>
          <w:i/>
          <w:szCs w:val="24"/>
          <w:lang w:val="en-US"/>
        </w:rPr>
        <w:t>N</w:t>
      </w:r>
      <w:r w:rsidR="005D3931" w:rsidRPr="00F41917">
        <w:rPr>
          <w:rFonts w:asciiTheme="minorHAnsi" w:hAnsiTheme="minorHAnsi" w:cstheme="minorHAnsi"/>
          <w:i/>
          <w:szCs w:val="24"/>
          <w:lang w:val="en-US"/>
        </w:rPr>
        <w:t xml:space="preserve">utrient </w:t>
      </w:r>
      <w:r w:rsidR="005D26F4">
        <w:rPr>
          <w:rFonts w:asciiTheme="minorHAnsi" w:hAnsiTheme="minorHAnsi" w:cstheme="minorHAnsi"/>
          <w:i/>
          <w:szCs w:val="24"/>
          <w:lang w:val="en-US"/>
        </w:rPr>
        <w:t>F</w:t>
      </w:r>
      <w:r w:rsidR="00DA576E" w:rsidRPr="00F41917">
        <w:rPr>
          <w:rFonts w:asciiTheme="minorHAnsi" w:hAnsiTheme="minorHAnsi" w:cstheme="minorHAnsi"/>
          <w:i/>
          <w:szCs w:val="24"/>
          <w:lang w:val="en-US"/>
        </w:rPr>
        <w:t>ertilization</w:t>
      </w:r>
      <w:r w:rsidR="005D3931" w:rsidRPr="00F41917">
        <w:rPr>
          <w:rFonts w:asciiTheme="minorHAnsi" w:hAnsiTheme="minorHAnsi" w:cstheme="minorHAnsi"/>
          <w:i/>
          <w:szCs w:val="24"/>
          <w:lang w:val="en-US"/>
        </w:rPr>
        <w:t xml:space="preserve"> in </w:t>
      </w:r>
      <w:r w:rsidR="005D26F4">
        <w:rPr>
          <w:rFonts w:asciiTheme="minorHAnsi" w:hAnsiTheme="minorHAnsi" w:cstheme="minorHAnsi"/>
          <w:i/>
          <w:szCs w:val="24"/>
          <w:lang w:val="en-US"/>
        </w:rPr>
        <w:t>O</w:t>
      </w:r>
      <w:r w:rsidR="005D3931" w:rsidRPr="00F41917">
        <w:rPr>
          <w:rFonts w:asciiTheme="minorHAnsi" w:hAnsiTheme="minorHAnsi" w:cstheme="minorHAnsi"/>
          <w:i/>
          <w:szCs w:val="24"/>
          <w:lang w:val="en-US"/>
        </w:rPr>
        <w:t>ceans</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lang w:eastAsia="ja-JP"/>
        </w:rPr>
        <w:t>Marine</w:t>
      </w:r>
      <w:r w:rsidR="00D11B7B" w:rsidRPr="00DA576E">
        <w:rPr>
          <w:rFonts w:asciiTheme="minorHAnsi" w:hAnsiTheme="minorHAnsi" w:cstheme="minorHAnsi"/>
          <w:color w:val="000000" w:themeColor="text1"/>
          <w:sz w:val="24"/>
          <w:szCs w:val="24"/>
          <w:lang w:eastAsia="ja-JP"/>
        </w:rPr>
        <w:t xml:space="preserve"> </w:t>
      </w:r>
      <w:r w:rsidR="00D11B7B" w:rsidRPr="00DA576E">
        <w:rPr>
          <w:rStyle w:val="InternetLink"/>
          <w:rFonts w:asciiTheme="minorHAnsi" w:hAnsiTheme="minorHAnsi" w:cstheme="minorHAnsi"/>
          <w:color w:val="000000" w:themeColor="text1"/>
          <w:sz w:val="24"/>
          <w:szCs w:val="24"/>
          <w:u w:val="none"/>
          <w:lang w:eastAsia="ja-JP"/>
        </w:rPr>
        <w:t>phytoplankton</w:t>
      </w:r>
      <w:r w:rsidRPr="00DA576E">
        <w:rPr>
          <w:rFonts w:asciiTheme="minorHAnsi" w:hAnsiTheme="minorHAnsi" w:cstheme="minorHAnsi"/>
          <w:sz w:val="24"/>
          <w:szCs w:val="24"/>
          <w:lang w:eastAsia="ja-JP"/>
        </w:rPr>
        <w:t xml:space="preserve"> require inorganic nutrients (</w:t>
      </w:r>
      <w:r w:rsidR="000413FD" w:rsidRPr="00DA576E">
        <w:rPr>
          <w:rFonts w:asciiTheme="minorHAnsi" w:hAnsiTheme="minorHAnsi" w:cstheme="minorHAnsi"/>
          <w:sz w:val="24"/>
          <w:szCs w:val="24"/>
          <w:lang w:eastAsia="ja-JP"/>
        </w:rPr>
        <w:t xml:space="preserve">including </w:t>
      </w:r>
      <w:r w:rsidRPr="00DA576E">
        <w:rPr>
          <w:rFonts w:asciiTheme="minorHAnsi" w:hAnsiTheme="minorHAnsi" w:cstheme="minorHAnsi"/>
          <w:sz w:val="24"/>
          <w:szCs w:val="24"/>
          <w:lang w:eastAsia="ja-JP"/>
        </w:rPr>
        <w:t>nitrogen</w:t>
      </w:r>
      <w:r w:rsidR="000413FD" w:rsidRPr="00DA576E">
        <w:rPr>
          <w:rFonts w:asciiTheme="minorHAnsi" w:hAnsiTheme="minorHAnsi" w:cstheme="minorHAnsi"/>
          <w:sz w:val="24"/>
          <w:szCs w:val="24"/>
          <w:lang w:eastAsia="ja-JP"/>
        </w:rPr>
        <w:t>, phosphorus,</w:t>
      </w:r>
      <w:r w:rsidRPr="00981C43">
        <w:rPr>
          <w:rFonts w:asciiTheme="minorHAnsi" w:hAnsiTheme="minorHAnsi" w:cstheme="minorHAnsi"/>
          <w:sz w:val="24"/>
          <w:szCs w:val="24"/>
          <w:lang w:eastAsia="ja-JP"/>
        </w:rPr>
        <w:t xml:space="preserve"> and iron), which combine with carbon, to produce organic matter. In some oceans, the growth and reproduction of these algae </w:t>
      </w:r>
      <w:r w:rsidR="000413FD" w:rsidRPr="00981C43">
        <w:rPr>
          <w:rFonts w:asciiTheme="minorHAnsi" w:hAnsiTheme="minorHAnsi" w:cstheme="minorHAnsi"/>
          <w:sz w:val="24"/>
          <w:szCs w:val="24"/>
          <w:lang w:eastAsia="ja-JP"/>
        </w:rPr>
        <w:t>are</w:t>
      </w:r>
      <w:r w:rsidRPr="00981C43">
        <w:rPr>
          <w:rFonts w:asciiTheme="minorHAnsi" w:hAnsiTheme="minorHAnsi" w:cstheme="minorHAnsi"/>
          <w:sz w:val="24"/>
          <w:szCs w:val="24"/>
          <w:lang w:eastAsia="ja-JP"/>
        </w:rPr>
        <w:t xml:space="preserve"> limited by the amount of iron in the seawater. Iron is a vital micronutrient for phytoplankton growth and photosynthesis that has historically been delivered by dust storms from arid lands</w:t>
      </w:r>
      <w:r w:rsidR="00AF4B43" w:rsidRPr="00981C43">
        <w:rPr>
          <w:rFonts w:asciiTheme="minorHAnsi" w:hAnsiTheme="minorHAnsi" w:cstheme="minorHAnsi"/>
          <w:sz w:val="24"/>
          <w:szCs w:val="24"/>
          <w:lang w:eastAsia="ja-JP"/>
        </w:rPr>
        <w:t xml:space="preserve"> and</w:t>
      </w:r>
      <w:r w:rsidR="001D223F" w:rsidRPr="00981C43">
        <w:rPr>
          <w:rFonts w:asciiTheme="minorHAnsi" w:hAnsiTheme="minorHAnsi" w:cstheme="minorHAnsi"/>
          <w:sz w:val="24"/>
          <w:szCs w:val="24"/>
          <w:lang w:eastAsia="ja-JP"/>
        </w:rPr>
        <w:t xml:space="preserve"> </w:t>
      </w:r>
      <w:r w:rsidRPr="00981C43">
        <w:rPr>
          <w:rFonts w:asciiTheme="minorHAnsi" w:hAnsiTheme="minorHAnsi" w:cstheme="minorHAnsi"/>
          <w:sz w:val="24"/>
          <w:szCs w:val="24"/>
          <w:lang w:eastAsia="ja-JP"/>
        </w:rPr>
        <w:t xml:space="preserve">volcanoes as well as </w:t>
      </w:r>
      <w:r w:rsidR="00AF4B43" w:rsidRPr="00981C43">
        <w:rPr>
          <w:rFonts w:asciiTheme="minorHAnsi" w:hAnsiTheme="minorHAnsi" w:cstheme="minorHAnsi"/>
          <w:sz w:val="24"/>
          <w:szCs w:val="24"/>
          <w:lang w:eastAsia="ja-JP"/>
        </w:rPr>
        <w:t xml:space="preserve">from </w:t>
      </w:r>
      <w:r w:rsidRPr="00981C43">
        <w:rPr>
          <w:rFonts w:asciiTheme="minorHAnsi" w:hAnsiTheme="minorHAnsi" w:cstheme="minorHAnsi"/>
          <w:sz w:val="24"/>
          <w:szCs w:val="24"/>
          <w:lang w:eastAsia="ja-JP"/>
        </w:rPr>
        <w:t xml:space="preserve">anthropogenic activity. </w:t>
      </w:r>
      <w:r w:rsidRPr="00981C43">
        <w:rPr>
          <w:rFonts w:asciiTheme="minorHAnsi" w:hAnsiTheme="minorHAnsi" w:cstheme="minorHAnsi"/>
          <w:sz w:val="24"/>
          <w:szCs w:val="24"/>
        </w:rPr>
        <w:t>Considerable research has been done on the effects of anthropogenic and eolian iron addition to the ocean surface</w:t>
      </w:r>
      <w:r w:rsidR="000413FD" w:rsidRPr="00981C43">
        <w:rPr>
          <w:rFonts w:asciiTheme="minorHAnsi" w:hAnsiTheme="minorHAnsi" w:cstheme="minorHAnsi"/>
          <w:sz w:val="24"/>
          <w:szCs w:val="24"/>
        </w:rPr>
        <w:t>,</w:t>
      </w:r>
      <w:r w:rsidRPr="00981C43">
        <w:rPr>
          <w:rFonts w:asciiTheme="minorHAnsi" w:hAnsiTheme="minorHAnsi" w:cstheme="minorHAnsi"/>
          <w:sz w:val="24"/>
          <w:szCs w:val="24"/>
        </w:rPr>
        <w:t xml:space="preserve"> but some nutrient-limited oceanic areas are limited in more than one nutrient, </w:t>
      </w:r>
      <w:r w:rsidR="000413FD" w:rsidRPr="00981C43">
        <w:rPr>
          <w:rFonts w:asciiTheme="minorHAnsi" w:hAnsiTheme="minorHAnsi" w:cstheme="minorHAnsi"/>
          <w:sz w:val="24"/>
          <w:szCs w:val="24"/>
        </w:rPr>
        <w:t xml:space="preserve">in which case the most-limiting nutrient </w:t>
      </w:r>
      <w:r w:rsidR="0010233F" w:rsidRPr="00981C43">
        <w:rPr>
          <w:rFonts w:asciiTheme="minorHAnsi" w:hAnsiTheme="minorHAnsi" w:cstheme="minorHAnsi"/>
          <w:sz w:val="24"/>
          <w:szCs w:val="24"/>
        </w:rPr>
        <w:t>prevails</w:t>
      </w:r>
      <w:r w:rsidR="000413FD" w:rsidRPr="00981C43">
        <w:rPr>
          <w:rFonts w:asciiTheme="minorHAnsi" w:hAnsiTheme="minorHAnsi" w:cstheme="minorHAnsi"/>
          <w:sz w:val="24"/>
          <w:szCs w:val="24"/>
        </w:rPr>
        <w:t>.  A</w:t>
      </w:r>
      <w:r w:rsidRPr="00981C43">
        <w:rPr>
          <w:rFonts w:asciiTheme="minorHAnsi" w:hAnsiTheme="minorHAnsi" w:cstheme="minorHAnsi"/>
          <w:sz w:val="24"/>
          <w:szCs w:val="24"/>
        </w:rPr>
        <w:t xml:space="preserve"> combination of nutrients </w:t>
      </w:r>
      <w:r w:rsidR="002911F6" w:rsidRPr="00981C43">
        <w:rPr>
          <w:rFonts w:asciiTheme="minorHAnsi" w:hAnsiTheme="minorHAnsi" w:cstheme="minorHAnsi"/>
          <w:sz w:val="24"/>
          <w:szCs w:val="24"/>
        </w:rPr>
        <w:t>such as</w:t>
      </w:r>
      <w:r w:rsidR="0010233F" w:rsidRPr="00981C43">
        <w:rPr>
          <w:rFonts w:asciiTheme="minorHAnsi" w:hAnsiTheme="minorHAnsi" w:cstheme="minorHAnsi"/>
          <w:sz w:val="24"/>
          <w:szCs w:val="24"/>
        </w:rPr>
        <w:t xml:space="preserve"> </w:t>
      </w:r>
      <w:r w:rsidR="00E0653E" w:rsidRPr="00981C43">
        <w:rPr>
          <w:rFonts w:asciiTheme="minorHAnsi" w:hAnsiTheme="minorHAnsi" w:cstheme="minorHAnsi"/>
          <w:sz w:val="24"/>
          <w:szCs w:val="24"/>
        </w:rPr>
        <w:t>nitrogen</w:t>
      </w:r>
      <w:r w:rsidRPr="00981C43">
        <w:rPr>
          <w:rFonts w:asciiTheme="minorHAnsi" w:hAnsiTheme="minorHAnsi" w:cstheme="minorHAnsi"/>
          <w:sz w:val="24"/>
          <w:szCs w:val="24"/>
        </w:rPr>
        <w:t xml:space="preserve">, </w:t>
      </w:r>
      <w:r w:rsidR="00E0653E" w:rsidRPr="00981C43">
        <w:rPr>
          <w:rFonts w:asciiTheme="minorHAnsi" w:hAnsiTheme="minorHAnsi" w:cstheme="minorHAnsi"/>
          <w:sz w:val="24"/>
          <w:szCs w:val="24"/>
        </w:rPr>
        <w:t>phosphorus</w:t>
      </w:r>
      <w:r w:rsidRPr="00981C43">
        <w:rPr>
          <w:rFonts w:asciiTheme="minorHAnsi" w:hAnsiTheme="minorHAnsi" w:cstheme="minorHAnsi"/>
          <w:sz w:val="24"/>
          <w:szCs w:val="24"/>
        </w:rPr>
        <w:t xml:space="preserve"> and </w:t>
      </w:r>
      <w:r w:rsidR="00E0653E" w:rsidRPr="00981C43">
        <w:rPr>
          <w:rFonts w:asciiTheme="minorHAnsi" w:hAnsiTheme="minorHAnsi" w:cstheme="minorHAnsi"/>
          <w:sz w:val="24"/>
          <w:szCs w:val="24"/>
        </w:rPr>
        <w:t>iron</w:t>
      </w:r>
      <w:r w:rsidRPr="00981C43">
        <w:rPr>
          <w:rFonts w:asciiTheme="minorHAnsi" w:hAnsiTheme="minorHAnsi" w:cstheme="minorHAnsi"/>
          <w:sz w:val="24"/>
          <w:szCs w:val="24"/>
        </w:rPr>
        <w:t xml:space="preserve"> can be provided by anthropogenic, eolian, and volcanic deposition. </w:t>
      </w:r>
      <w:r w:rsidRPr="00981C43">
        <w:rPr>
          <w:rFonts w:asciiTheme="minorHAnsi" w:hAnsiTheme="minorHAnsi" w:cstheme="minorHAnsi"/>
          <w:sz w:val="24"/>
          <w:szCs w:val="24"/>
          <w:lang w:eastAsia="ja-JP"/>
        </w:rPr>
        <w:t>The rapid fertilizing potential of volcanic ash particles arises from a coating containing nutrient-bearing soluble salts formed from the gas phase during the eruption which</w:t>
      </w:r>
      <w:r w:rsidRPr="00981C43">
        <w:rPr>
          <w:rFonts w:asciiTheme="minorHAnsi" w:hAnsiTheme="minorHAnsi" w:cstheme="minorHAnsi"/>
          <w:sz w:val="24"/>
          <w:szCs w:val="24"/>
        </w:rPr>
        <w:t xml:space="preserve"> </w:t>
      </w:r>
      <w:r w:rsidRPr="00981C43">
        <w:rPr>
          <w:rFonts w:asciiTheme="minorHAnsi" w:hAnsiTheme="minorHAnsi" w:cstheme="minorHAnsi"/>
          <w:sz w:val="24"/>
          <w:szCs w:val="24"/>
          <w:lang w:eastAsia="ja-JP"/>
        </w:rPr>
        <w:t>can be rapidly released over large oceanic areas</w:t>
      </w:r>
      <w:r w:rsidR="00E0653E" w:rsidRPr="00981C43">
        <w:rPr>
          <w:rFonts w:asciiTheme="minorHAnsi" w:hAnsiTheme="minorHAnsi" w:cstheme="minorHAnsi"/>
          <w:sz w:val="24"/>
          <w:szCs w:val="24"/>
          <w:lang w:eastAsia="ja-JP"/>
        </w:rPr>
        <w:t>,</w:t>
      </w:r>
      <w:r w:rsidRPr="00981C43">
        <w:rPr>
          <w:rFonts w:asciiTheme="minorHAnsi" w:hAnsiTheme="minorHAnsi" w:cstheme="minorHAnsi"/>
          <w:sz w:val="24"/>
          <w:szCs w:val="24"/>
          <w:lang w:eastAsia="ja-JP"/>
        </w:rPr>
        <w:t xml:space="preserve"> and marine phytoplankton from low-iron oceanic areas can swiftly</w:t>
      </w:r>
      <w:r w:rsidR="0010233F" w:rsidRPr="00981C43">
        <w:rPr>
          <w:rFonts w:asciiTheme="minorHAnsi" w:hAnsiTheme="minorHAnsi" w:cstheme="minorHAnsi"/>
          <w:sz w:val="24"/>
          <w:szCs w:val="24"/>
          <w:lang w:eastAsia="ja-JP"/>
        </w:rPr>
        <w:t xml:space="preserve"> (</w:t>
      </w:r>
      <w:r w:rsidRPr="00981C43">
        <w:rPr>
          <w:rFonts w:asciiTheme="minorHAnsi" w:hAnsiTheme="minorHAnsi" w:cstheme="minorHAnsi"/>
          <w:sz w:val="24"/>
          <w:szCs w:val="24"/>
          <w:lang w:eastAsia="ja-JP"/>
        </w:rPr>
        <w:t>within days</w:t>
      </w:r>
      <w:r w:rsidR="0010233F" w:rsidRPr="00981C43">
        <w:rPr>
          <w:rFonts w:asciiTheme="minorHAnsi" w:hAnsiTheme="minorHAnsi" w:cstheme="minorHAnsi"/>
          <w:sz w:val="24"/>
          <w:szCs w:val="24"/>
          <w:lang w:eastAsia="ja-JP"/>
        </w:rPr>
        <w:t>)</w:t>
      </w:r>
      <w:r w:rsidRPr="00981C43">
        <w:rPr>
          <w:rFonts w:asciiTheme="minorHAnsi" w:hAnsiTheme="minorHAnsi" w:cstheme="minorHAnsi"/>
          <w:sz w:val="24"/>
          <w:szCs w:val="24"/>
          <w:lang w:eastAsia="ja-JP"/>
        </w:rPr>
        <w:t xml:space="preserve"> use these </w:t>
      </w:r>
      <w:r w:rsidRPr="00981C43">
        <w:rPr>
          <w:rFonts w:asciiTheme="minorHAnsi" w:hAnsiTheme="minorHAnsi" w:cstheme="minorHAnsi"/>
          <w:sz w:val="24"/>
          <w:szCs w:val="24"/>
        </w:rPr>
        <w:t>multiple nutrients although excess metal ions can be harmful to systems limited by nutrients (Duggen et al. 2007).</w:t>
      </w:r>
    </w:p>
    <w:p w:rsidR="00BB39D4" w:rsidRPr="00981C43" w:rsidRDefault="00BB39D4">
      <w:pPr>
        <w:rPr>
          <w:rFonts w:asciiTheme="minorHAnsi" w:hAnsiTheme="minorHAnsi" w:cstheme="minorHAnsi"/>
          <w:sz w:val="24"/>
          <w:szCs w:val="24"/>
        </w:rPr>
      </w:pP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lang w:eastAsia="ja-JP"/>
        </w:rPr>
        <w:t xml:space="preserve">The main processes for delivery of aeolian </w:t>
      </w:r>
      <w:r w:rsidR="007B693E" w:rsidRPr="00981C43">
        <w:rPr>
          <w:rFonts w:asciiTheme="minorHAnsi" w:hAnsiTheme="minorHAnsi" w:cstheme="minorHAnsi"/>
          <w:sz w:val="24"/>
          <w:szCs w:val="24"/>
          <w:lang w:eastAsia="ja-JP"/>
        </w:rPr>
        <w:t>iron</w:t>
      </w:r>
      <w:r w:rsidRPr="00981C43">
        <w:rPr>
          <w:rFonts w:asciiTheme="minorHAnsi" w:hAnsiTheme="minorHAnsi" w:cstheme="minorHAnsi"/>
          <w:sz w:val="24"/>
          <w:szCs w:val="24"/>
          <w:lang w:eastAsia="ja-JP"/>
        </w:rPr>
        <w:t xml:space="preserve"> to the ocean are dry deposition by gravitational settling </w:t>
      </w:r>
      <w:r w:rsidR="0010233F" w:rsidRPr="00981C43">
        <w:rPr>
          <w:rFonts w:asciiTheme="minorHAnsi" w:hAnsiTheme="minorHAnsi" w:cstheme="minorHAnsi"/>
          <w:sz w:val="24"/>
          <w:szCs w:val="24"/>
          <w:lang w:eastAsia="ja-JP"/>
        </w:rPr>
        <w:t xml:space="preserve">of particles </w:t>
      </w:r>
      <w:r w:rsidRPr="00981C43">
        <w:rPr>
          <w:rFonts w:asciiTheme="minorHAnsi" w:hAnsiTheme="minorHAnsi" w:cstheme="minorHAnsi"/>
          <w:sz w:val="24"/>
          <w:szCs w:val="24"/>
          <w:lang w:eastAsia="ja-JP"/>
        </w:rPr>
        <w:t xml:space="preserve">and turbulence in the surface layer of the atmosphere, and wet deposition through precipitation scavenging (Gao et al . 2003) and the total deposition of aeolian </w:t>
      </w:r>
      <w:r w:rsidR="007B693E" w:rsidRPr="00981C43">
        <w:rPr>
          <w:rFonts w:asciiTheme="minorHAnsi" w:hAnsiTheme="minorHAnsi" w:cstheme="minorHAnsi"/>
          <w:sz w:val="24"/>
          <w:szCs w:val="24"/>
          <w:lang w:eastAsia="ja-JP"/>
        </w:rPr>
        <w:t xml:space="preserve">iron </w:t>
      </w:r>
      <w:r w:rsidRPr="00981C43">
        <w:rPr>
          <w:rFonts w:asciiTheme="minorHAnsi" w:hAnsiTheme="minorHAnsi" w:cstheme="minorHAnsi"/>
          <w:sz w:val="24"/>
          <w:szCs w:val="24"/>
          <w:lang w:eastAsia="ja-JP"/>
        </w:rPr>
        <w:t xml:space="preserve">to the global ocean has been estimated at 14 </w:t>
      </w:r>
      <w:r w:rsidR="006872F8" w:rsidRPr="00981C43">
        <w:rPr>
          <w:rFonts w:asciiTheme="minorHAnsi" w:hAnsiTheme="minorHAnsi" w:cstheme="minorHAnsi"/>
          <w:sz w:val="24"/>
          <w:szCs w:val="24"/>
          <w:lang w:eastAsia="ja-JP"/>
        </w:rPr>
        <w:t>T</w:t>
      </w:r>
      <w:r w:rsidRPr="00981C43">
        <w:rPr>
          <w:rFonts w:asciiTheme="minorHAnsi" w:hAnsiTheme="minorHAnsi" w:cstheme="minorHAnsi"/>
          <w:sz w:val="24"/>
          <w:szCs w:val="24"/>
          <w:lang w:eastAsia="ja-JP"/>
        </w:rPr>
        <w:t xml:space="preserve">g </w:t>
      </w:r>
      <w:r w:rsidR="006872F8" w:rsidRPr="00981C43">
        <w:rPr>
          <w:rFonts w:asciiTheme="minorHAnsi" w:hAnsiTheme="minorHAnsi" w:cstheme="minorHAnsi"/>
          <w:sz w:val="24"/>
          <w:szCs w:val="24"/>
          <w:lang w:eastAsia="ja-JP"/>
        </w:rPr>
        <w:t xml:space="preserve">Fe </w:t>
      </w:r>
      <w:r w:rsidRPr="00981C43">
        <w:rPr>
          <w:rFonts w:asciiTheme="minorHAnsi" w:hAnsiTheme="minorHAnsi" w:cstheme="minorHAnsi"/>
          <w:sz w:val="24"/>
          <w:szCs w:val="24"/>
          <w:lang w:eastAsia="ja-JP"/>
        </w:rPr>
        <w:t>y</w:t>
      </w:r>
      <w:r w:rsidRPr="00981C43">
        <w:rPr>
          <w:rFonts w:asciiTheme="minorHAnsi" w:hAnsiTheme="minorHAnsi" w:cstheme="minorHAnsi"/>
          <w:sz w:val="24"/>
          <w:szCs w:val="24"/>
          <w:vertAlign w:val="superscript"/>
          <w:lang w:eastAsia="ja-JP"/>
        </w:rPr>
        <w:t>-1</w:t>
      </w:r>
      <w:r w:rsidRPr="00981C43">
        <w:rPr>
          <w:rFonts w:asciiTheme="minorHAnsi" w:hAnsiTheme="minorHAnsi" w:cstheme="minorHAnsi"/>
          <w:sz w:val="24"/>
          <w:szCs w:val="24"/>
          <w:lang w:eastAsia="ja-JP"/>
        </w:rPr>
        <w:t>, with the distribution, varying strongly with season and across ocean regions,</w:t>
      </w:r>
      <w:r w:rsidR="0010233F" w:rsidRPr="00981C43">
        <w:rPr>
          <w:rFonts w:asciiTheme="minorHAnsi" w:hAnsiTheme="minorHAnsi" w:cstheme="minorHAnsi"/>
          <w:sz w:val="24"/>
          <w:szCs w:val="24"/>
          <w:lang w:eastAsia="ja-JP"/>
        </w:rPr>
        <w:t xml:space="preserve"> and</w:t>
      </w:r>
      <w:r w:rsidRPr="00981C43">
        <w:rPr>
          <w:rFonts w:asciiTheme="minorHAnsi" w:hAnsiTheme="minorHAnsi" w:cstheme="minorHAnsi"/>
          <w:sz w:val="24"/>
          <w:szCs w:val="24"/>
          <w:lang w:eastAsia="ja-JP"/>
        </w:rPr>
        <w:t xml:space="preserve"> with the predominant fraction entering in the Northern hemisphere especially N. Atlantic in the summer by trade wind transport from the Sahara and N. Pacific from Asian dust transport by westerly winds in the spring (Fan et al. 2006).</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 xml:space="preserve">These two examples </w:t>
      </w:r>
      <w:r w:rsidR="007B693E" w:rsidRPr="00981C43">
        <w:rPr>
          <w:rFonts w:asciiTheme="minorHAnsi" w:hAnsiTheme="minorHAnsi" w:cstheme="minorHAnsi"/>
          <w:sz w:val="24"/>
          <w:szCs w:val="24"/>
        </w:rPr>
        <w:t xml:space="preserve">of black carbon and nitrogen fertilization </w:t>
      </w:r>
      <w:r w:rsidRPr="00981C43">
        <w:rPr>
          <w:rFonts w:asciiTheme="minorHAnsi" w:hAnsiTheme="minorHAnsi" w:cstheme="minorHAnsi"/>
          <w:sz w:val="24"/>
          <w:szCs w:val="24"/>
        </w:rPr>
        <w:t xml:space="preserve">are provided to indicate that the domains should not be considered in isolation but as part of </w:t>
      </w:r>
      <w:r w:rsidR="007B693E" w:rsidRPr="00981C43">
        <w:rPr>
          <w:rFonts w:asciiTheme="minorHAnsi" w:hAnsiTheme="minorHAnsi" w:cstheme="minorHAnsi"/>
          <w:sz w:val="24"/>
          <w:szCs w:val="24"/>
        </w:rPr>
        <w:t>the</w:t>
      </w:r>
      <w:r w:rsidRPr="00981C43">
        <w:rPr>
          <w:rFonts w:asciiTheme="minorHAnsi" w:hAnsiTheme="minorHAnsi" w:cstheme="minorHAnsi"/>
          <w:sz w:val="24"/>
          <w:szCs w:val="24"/>
        </w:rPr>
        <w:t xml:space="preserve"> coupled </w:t>
      </w:r>
      <w:r w:rsidR="007B693E" w:rsidRPr="00981C43">
        <w:rPr>
          <w:rFonts w:asciiTheme="minorHAnsi" w:hAnsiTheme="minorHAnsi" w:cstheme="minorHAnsi"/>
          <w:sz w:val="24"/>
          <w:szCs w:val="24"/>
        </w:rPr>
        <w:t xml:space="preserve">Earth </w:t>
      </w:r>
      <w:r w:rsidRPr="00981C43">
        <w:rPr>
          <w:rFonts w:asciiTheme="minorHAnsi" w:hAnsiTheme="minorHAnsi" w:cstheme="minorHAnsi"/>
          <w:sz w:val="24"/>
          <w:szCs w:val="24"/>
        </w:rPr>
        <w:t xml:space="preserve">system with consideration of processes on land, in ocean and the atmosphere. This holistic approach </w:t>
      </w:r>
      <w:r w:rsidR="0010233F" w:rsidRPr="00981C43">
        <w:rPr>
          <w:rFonts w:asciiTheme="minorHAnsi" w:hAnsiTheme="minorHAnsi" w:cstheme="minorHAnsi"/>
          <w:sz w:val="24"/>
          <w:szCs w:val="24"/>
        </w:rPr>
        <w:t xml:space="preserve">should also extend to </w:t>
      </w:r>
      <w:r w:rsidRPr="00981C43">
        <w:rPr>
          <w:rFonts w:asciiTheme="minorHAnsi" w:hAnsiTheme="minorHAnsi" w:cstheme="minorHAnsi"/>
          <w:sz w:val="24"/>
          <w:szCs w:val="24"/>
        </w:rPr>
        <w:t xml:space="preserve">the development of an </w:t>
      </w:r>
      <w:r w:rsidR="0010233F" w:rsidRPr="00981C43">
        <w:rPr>
          <w:rFonts w:asciiTheme="minorHAnsi" w:hAnsiTheme="minorHAnsi" w:cstheme="minorHAnsi"/>
          <w:sz w:val="24"/>
          <w:szCs w:val="24"/>
        </w:rPr>
        <w:t xml:space="preserve">integrated </w:t>
      </w:r>
      <w:r w:rsidRPr="00981C43">
        <w:rPr>
          <w:rFonts w:asciiTheme="minorHAnsi" w:hAnsiTheme="minorHAnsi" w:cstheme="minorHAnsi"/>
          <w:sz w:val="24"/>
          <w:szCs w:val="24"/>
        </w:rPr>
        <w:t xml:space="preserve">observing system </w:t>
      </w:r>
      <w:r w:rsidR="0010233F" w:rsidRPr="00981C43">
        <w:rPr>
          <w:rFonts w:asciiTheme="minorHAnsi" w:hAnsiTheme="minorHAnsi" w:cstheme="minorHAnsi"/>
          <w:sz w:val="24"/>
          <w:szCs w:val="24"/>
        </w:rPr>
        <w:t>and observing strategy</w:t>
      </w:r>
      <w:r w:rsidRPr="00981C43">
        <w:rPr>
          <w:rFonts w:asciiTheme="minorHAnsi" w:hAnsiTheme="minorHAnsi" w:cstheme="minorHAnsi"/>
          <w:sz w:val="24"/>
          <w:szCs w:val="24"/>
        </w:rPr>
        <w:t xml:space="preserve">. The </w:t>
      </w:r>
      <w:r w:rsidR="00DA576E" w:rsidRPr="00981C43">
        <w:rPr>
          <w:rFonts w:asciiTheme="minorHAnsi" w:hAnsiTheme="minorHAnsi" w:cstheme="minorHAnsi"/>
          <w:sz w:val="24"/>
          <w:szCs w:val="24"/>
        </w:rPr>
        <w:t>realization</w:t>
      </w:r>
      <w:r w:rsidRPr="00981C43">
        <w:rPr>
          <w:rFonts w:asciiTheme="minorHAnsi" w:hAnsiTheme="minorHAnsi" w:cstheme="minorHAnsi"/>
          <w:sz w:val="24"/>
          <w:szCs w:val="24"/>
        </w:rPr>
        <w:t xml:space="preserve"> of such an observing system requires not just the collection of </w:t>
      </w:r>
      <w:r w:rsidR="0010233F" w:rsidRPr="00981C43">
        <w:rPr>
          <w:rFonts w:asciiTheme="minorHAnsi" w:hAnsiTheme="minorHAnsi" w:cstheme="minorHAnsi"/>
          <w:sz w:val="24"/>
          <w:szCs w:val="24"/>
        </w:rPr>
        <w:t xml:space="preserve">additional </w:t>
      </w:r>
      <w:r w:rsidRPr="00981C43">
        <w:rPr>
          <w:rFonts w:asciiTheme="minorHAnsi" w:hAnsiTheme="minorHAnsi" w:cstheme="minorHAnsi"/>
          <w:sz w:val="24"/>
          <w:szCs w:val="24"/>
        </w:rPr>
        <w:t xml:space="preserve">data but </w:t>
      </w:r>
      <w:r w:rsidR="006872F8" w:rsidRPr="00981C43">
        <w:rPr>
          <w:rFonts w:asciiTheme="minorHAnsi" w:hAnsiTheme="minorHAnsi" w:cstheme="minorHAnsi"/>
          <w:sz w:val="24"/>
          <w:szCs w:val="24"/>
        </w:rPr>
        <w:t xml:space="preserve">also </w:t>
      </w:r>
      <w:r w:rsidRPr="00981C43">
        <w:rPr>
          <w:rFonts w:asciiTheme="minorHAnsi" w:hAnsiTheme="minorHAnsi" w:cstheme="minorHAnsi"/>
          <w:sz w:val="24"/>
          <w:szCs w:val="24"/>
        </w:rPr>
        <w:t xml:space="preserve">the removal of a series of </w:t>
      </w:r>
      <w:r w:rsidRPr="00981C43">
        <w:rPr>
          <w:rFonts w:asciiTheme="minorHAnsi" w:hAnsiTheme="minorHAnsi" w:cstheme="minorHAnsi"/>
          <w:color w:val="000000"/>
          <w:sz w:val="24"/>
          <w:szCs w:val="24"/>
        </w:rPr>
        <w:t>institutional barriers in the Earth observation and carbon cycle communities. Examples of existing problems include:</w:t>
      </w:r>
    </w:p>
    <w:p w:rsidR="00BB39D4" w:rsidRPr="00981C43" w:rsidRDefault="00BB39D4">
      <w:pPr>
        <w:rPr>
          <w:rFonts w:asciiTheme="minorHAnsi" w:hAnsiTheme="minorHAnsi" w:cstheme="minorHAnsi"/>
          <w:sz w:val="24"/>
          <w:szCs w:val="24"/>
        </w:rPr>
      </w:pPr>
    </w:p>
    <w:p w:rsidR="005D3931" w:rsidRPr="00981C43" w:rsidRDefault="005D3931" w:rsidP="001162B6">
      <w:pPr>
        <w:pStyle w:val="ListParagraph"/>
        <w:numPr>
          <w:ilvl w:val="2"/>
          <w:numId w:val="42"/>
        </w:numPr>
        <w:suppressAutoHyphens/>
        <w:ind w:left="108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Consistency of definitions</w:t>
      </w:r>
    </w:p>
    <w:p w:rsidR="00BB39D4" w:rsidRPr="00981C43" w:rsidRDefault="005D3931">
      <w:pPr>
        <w:pStyle w:val="ListParagraph"/>
        <w:numPr>
          <w:ilvl w:val="2"/>
          <w:numId w:val="42"/>
        </w:numPr>
        <w:suppressAutoHyphens/>
        <w:ind w:left="108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Calibration and validation of products</w:t>
      </w:r>
    </w:p>
    <w:p w:rsidR="00BB39D4" w:rsidRPr="00981C43" w:rsidRDefault="005D3931">
      <w:pPr>
        <w:pStyle w:val="ListParagraph"/>
        <w:numPr>
          <w:ilvl w:val="2"/>
          <w:numId w:val="42"/>
        </w:numPr>
        <w:suppressAutoHyphens/>
        <w:ind w:left="108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Product intercomparison exercises</w:t>
      </w:r>
    </w:p>
    <w:p w:rsidR="00BB39D4" w:rsidRPr="00981C43" w:rsidRDefault="005D3931">
      <w:pPr>
        <w:pStyle w:val="ListParagraph"/>
        <w:numPr>
          <w:ilvl w:val="2"/>
          <w:numId w:val="42"/>
        </w:numPr>
        <w:suppressAutoHyphens/>
        <w:ind w:left="108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Traceability, transparency and documentation</w:t>
      </w:r>
    </w:p>
    <w:p w:rsidR="00BB39D4" w:rsidRPr="00981C43" w:rsidRDefault="005D3931">
      <w:pPr>
        <w:pStyle w:val="ListParagraph"/>
        <w:numPr>
          <w:ilvl w:val="2"/>
          <w:numId w:val="42"/>
        </w:numPr>
        <w:suppressAutoHyphens/>
        <w:ind w:left="108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Consistency across spatial resolutions</w:t>
      </w:r>
    </w:p>
    <w:p w:rsidR="00BB39D4" w:rsidRPr="00981C43" w:rsidRDefault="005D3931">
      <w:pPr>
        <w:pStyle w:val="ListParagraph"/>
        <w:numPr>
          <w:ilvl w:val="2"/>
          <w:numId w:val="42"/>
        </w:numPr>
        <w:suppressAutoHyphens/>
        <w:ind w:left="108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Data and product access and maintenance</w:t>
      </w:r>
    </w:p>
    <w:p w:rsidR="00BB39D4" w:rsidRPr="00981C43" w:rsidRDefault="005D3931">
      <w:pPr>
        <w:pStyle w:val="ListParagraph"/>
        <w:numPr>
          <w:ilvl w:val="2"/>
          <w:numId w:val="42"/>
        </w:numPr>
        <w:suppressAutoHyphens/>
        <w:ind w:left="108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Data availability for global/regional scientific studies</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These issue</w:t>
      </w:r>
      <w:r w:rsidR="00CD53DE" w:rsidRPr="00981C43">
        <w:rPr>
          <w:rFonts w:asciiTheme="minorHAnsi" w:hAnsiTheme="minorHAnsi" w:cstheme="minorHAnsi"/>
          <w:sz w:val="24"/>
          <w:szCs w:val="24"/>
        </w:rPr>
        <w:t>s are addressed in section 5</w:t>
      </w:r>
      <w:r w:rsidRPr="00981C43">
        <w:rPr>
          <w:rFonts w:asciiTheme="minorHAnsi" w:hAnsiTheme="minorHAnsi" w:cstheme="minorHAnsi"/>
          <w:sz w:val="24"/>
          <w:szCs w:val="24"/>
        </w:rPr>
        <w:t>.4.</w:t>
      </w:r>
    </w:p>
    <w:p w:rsidR="00BB39D4" w:rsidRPr="00981C43" w:rsidRDefault="00BB39D4">
      <w:pPr>
        <w:rPr>
          <w:rFonts w:asciiTheme="minorHAnsi" w:hAnsiTheme="minorHAnsi" w:cstheme="minorHAnsi"/>
          <w:sz w:val="24"/>
          <w:szCs w:val="24"/>
        </w:rPr>
      </w:pPr>
    </w:p>
    <w:p w:rsidR="00BB39D4" w:rsidRPr="00BE012D" w:rsidRDefault="00CD53DE">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lastRenderedPageBreak/>
        <w:t xml:space="preserve">5.2.5  </w:t>
      </w:r>
      <w:r w:rsidR="005D3931" w:rsidRPr="00BE012D">
        <w:rPr>
          <w:rFonts w:asciiTheme="minorHAnsi" w:hAnsiTheme="minorHAnsi" w:cstheme="minorHAnsi"/>
          <w:szCs w:val="24"/>
          <w:lang w:val="en-US"/>
        </w:rPr>
        <w:t xml:space="preserve">Climate-carbon </w:t>
      </w:r>
      <w:r w:rsidR="005D26F4">
        <w:rPr>
          <w:rFonts w:asciiTheme="minorHAnsi" w:hAnsiTheme="minorHAnsi" w:cstheme="minorHAnsi"/>
          <w:szCs w:val="24"/>
          <w:lang w:val="en-US"/>
        </w:rPr>
        <w:t>C</w:t>
      </w:r>
      <w:r w:rsidR="005D3931" w:rsidRPr="00BE012D">
        <w:rPr>
          <w:rFonts w:asciiTheme="minorHAnsi" w:hAnsiTheme="minorHAnsi" w:cstheme="minorHAnsi"/>
          <w:szCs w:val="24"/>
          <w:lang w:val="en-US"/>
        </w:rPr>
        <w:t>oupling</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Wh</w:t>
      </w:r>
      <w:r w:rsidR="0010233F" w:rsidRPr="00DA576E">
        <w:rPr>
          <w:rFonts w:asciiTheme="minorHAnsi" w:hAnsiTheme="minorHAnsi" w:cstheme="minorHAnsi"/>
          <w:sz w:val="24"/>
          <w:szCs w:val="24"/>
        </w:rPr>
        <w:t>ereas</w:t>
      </w:r>
      <w:r w:rsidRPr="00DA576E">
        <w:rPr>
          <w:rFonts w:asciiTheme="minorHAnsi" w:hAnsiTheme="minorHAnsi" w:cstheme="minorHAnsi"/>
          <w:sz w:val="24"/>
          <w:szCs w:val="24"/>
        </w:rPr>
        <w:t xml:space="preserve"> an understanding of the carbon cycle and the role of humans in it is an objective in itself, the principle dr</w:t>
      </w:r>
      <w:r w:rsidRPr="00981C43">
        <w:rPr>
          <w:rFonts w:asciiTheme="minorHAnsi" w:hAnsiTheme="minorHAnsi" w:cstheme="minorHAnsi"/>
          <w:sz w:val="24"/>
          <w:szCs w:val="24"/>
        </w:rPr>
        <w:t>iver</w:t>
      </w:r>
      <w:r w:rsidR="0010233F" w:rsidRPr="00981C43">
        <w:rPr>
          <w:rFonts w:asciiTheme="minorHAnsi" w:hAnsiTheme="minorHAnsi" w:cstheme="minorHAnsi"/>
          <w:sz w:val="24"/>
          <w:szCs w:val="24"/>
        </w:rPr>
        <w:t xml:space="preserve"> for</w:t>
      </w:r>
      <w:r w:rsidRPr="00981C43">
        <w:rPr>
          <w:rFonts w:asciiTheme="minorHAnsi" w:hAnsiTheme="minorHAnsi" w:cstheme="minorHAnsi"/>
          <w:sz w:val="24"/>
          <w:szCs w:val="24"/>
        </w:rPr>
        <w:t xml:space="preserve"> invest</w:t>
      </w:r>
      <w:r w:rsidR="0010233F" w:rsidRPr="00981C43">
        <w:rPr>
          <w:rFonts w:asciiTheme="minorHAnsi" w:hAnsiTheme="minorHAnsi" w:cstheme="minorHAnsi"/>
          <w:sz w:val="24"/>
          <w:szCs w:val="24"/>
        </w:rPr>
        <w:t>ment</w:t>
      </w:r>
      <w:r w:rsidRPr="00981C43">
        <w:rPr>
          <w:rFonts w:asciiTheme="minorHAnsi" w:hAnsiTheme="minorHAnsi" w:cstheme="minorHAnsi"/>
          <w:sz w:val="24"/>
          <w:szCs w:val="24"/>
        </w:rPr>
        <w:t xml:space="preserve"> in this understanding is the intimate coupling of the climate system and the carbon cycle. This coupling is obviously manifest in the so-called ‘Greenhouse Effect’ but the interaction between the climate system and the carbon cycle could, itself, set up feedbacks between both systems. </w:t>
      </w:r>
    </w:p>
    <w:p w:rsidR="00BB39D4" w:rsidRPr="00981C43" w:rsidRDefault="00BB39D4">
      <w:pPr>
        <w:rPr>
          <w:rFonts w:asciiTheme="minorHAnsi" w:hAnsiTheme="minorHAnsi" w:cstheme="minorHAnsi"/>
          <w:sz w:val="24"/>
          <w:szCs w:val="24"/>
        </w:rPr>
      </w:pPr>
    </w:p>
    <w:p w:rsidR="005D3931" w:rsidRPr="00F41917" w:rsidRDefault="00C6170E" w:rsidP="001162B6">
      <w:pPr>
        <w:pStyle w:val="Heading4"/>
        <w:keepLines/>
        <w:numPr>
          <w:ilvl w:val="0"/>
          <w:numId w:val="0"/>
        </w:numPr>
        <w:suppressAutoHyphens/>
        <w:overflowPunct/>
        <w:autoSpaceDE/>
        <w:autoSpaceDN/>
        <w:adjustRightInd/>
        <w:spacing w:before="0" w:after="0"/>
        <w:ind w:left="864" w:hanging="864"/>
        <w:jc w:val="left"/>
        <w:textAlignment w:val="baseline"/>
        <w:rPr>
          <w:rFonts w:asciiTheme="minorHAnsi" w:hAnsiTheme="minorHAnsi" w:cstheme="minorHAnsi"/>
          <w:i/>
          <w:szCs w:val="24"/>
          <w:lang w:val="en-US"/>
        </w:rPr>
      </w:pPr>
      <w:r w:rsidRPr="00F41917">
        <w:rPr>
          <w:rFonts w:asciiTheme="minorHAnsi" w:hAnsiTheme="minorHAnsi" w:cstheme="minorHAnsi"/>
          <w:i/>
          <w:szCs w:val="24"/>
          <w:lang w:val="en-US"/>
        </w:rPr>
        <w:t xml:space="preserve">5.2.5.1  </w:t>
      </w:r>
      <w:r w:rsidR="005D3931" w:rsidRPr="00F41917">
        <w:rPr>
          <w:rFonts w:asciiTheme="minorHAnsi" w:hAnsiTheme="minorHAnsi" w:cstheme="minorHAnsi"/>
          <w:i/>
          <w:szCs w:val="24"/>
          <w:lang w:val="en-US"/>
        </w:rPr>
        <w:t xml:space="preserve">Ocean </w:t>
      </w:r>
      <w:r w:rsidR="005D26F4" w:rsidRPr="00F41917">
        <w:rPr>
          <w:rFonts w:asciiTheme="minorHAnsi" w:hAnsiTheme="minorHAnsi" w:cstheme="minorHAnsi"/>
          <w:i/>
          <w:szCs w:val="24"/>
          <w:lang w:val="en-US"/>
        </w:rPr>
        <w:t>and I</w:t>
      </w:r>
      <w:r w:rsidR="0058688B" w:rsidRPr="00F41917">
        <w:rPr>
          <w:rFonts w:asciiTheme="minorHAnsi" w:hAnsiTheme="minorHAnsi" w:cstheme="minorHAnsi"/>
          <w:i/>
          <w:szCs w:val="24"/>
          <w:lang w:val="en-US"/>
        </w:rPr>
        <w:t xml:space="preserve">nland </w:t>
      </w:r>
      <w:r w:rsidR="005D26F4" w:rsidRPr="00F41917">
        <w:rPr>
          <w:rFonts w:asciiTheme="minorHAnsi" w:hAnsiTheme="minorHAnsi" w:cstheme="minorHAnsi"/>
          <w:i/>
          <w:szCs w:val="24"/>
          <w:lang w:val="en-US"/>
        </w:rPr>
        <w:t>W</w:t>
      </w:r>
      <w:r w:rsidR="00E93082" w:rsidRPr="00F41917">
        <w:rPr>
          <w:rFonts w:asciiTheme="minorHAnsi" w:hAnsiTheme="minorHAnsi" w:cstheme="minorHAnsi"/>
          <w:i/>
          <w:szCs w:val="24"/>
          <w:lang w:val="en-US"/>
        </w:rPr>
        <w:t xml:space="preserve">ater </w:t>
      </w:r>
      <w:r w:rsidR="005D26F4" w:rsidRPr="00F41917">
        <w:rPr>
          <w:rFonts w:asciiTheme="minorHAnsi" w:hAnsiTheme="minorHAnsi" w:cstheme="minorHAnsi"/>
          <w:i/>
          <w:szCs w:val="24"/>
          <w:lang w:val="en-US"/>
        </w:rPr>
        <w:t>C</w:t>
      </w:r>
      <w:r w:rsidR="005D3931" w:rsidRPr="00F41917">
        <w:rPr>
          <w:rFonts w:asciiTheme="minorHAnsi" w:hAnsiTheme="minorHAnsi" w:cstheme="minorHAnsi"/>
          <w:i/>
          <w:szCs w:val="24"/>
          <w:lang w:val="en-US"/>
        </w:rPr>
        <w:t xml:space="preserve">arbon and </w:t>
      </w:r>
      <w:r w:rsidR="005D26F4" w:rsidRPr="00F41917">
        <w:rPr>
          <w:rFonts w:asciiTheme="minorHAnsi" w:hAnsiTheme="minorHAnsi" w:cstheme="minorHAnsi"/>
          <w:i/>
          <w:szCs w:val="24"/>
          <w:lang w:val="en-US"/>
        </w:rPr>
        <w:t>C</w:t>
      </w:r>
      <w:r w:rsidR="005D3931" w:rsidRPr="00F41917">
        <w:rPr>
          <w:rFonts w:asciiTheme="minorHAnsi" w:hAnsiTheme="minorHAnsi" w:cstheme="minorHAnsi"/>
          <w:i/>
          <w:szCs w:val="24"/>
          <w:lang w:val="en-US"/>
        </w:rPr>
        <w:t>limate</w:t>
      </w:r>
    </w:p>
    <w:p w:rsidR="00BB39D4" w:rsidRPr="00F41917" w:rsidRDefault="00BB39D4">
      <w:pPr>
        <w:rPr>
          <w:rFonts w:asciiTheme="minorHAnsi" w:hAnsiTheme="minorHAnsi"/>
          <w:sz w:val="24"/>
          <w:szCs w:val="24"/>
          <w:lang w:eastAsia="fr-FR"/>
        </w:rPr>
      </w:pPr>
    </w:p>
    <w:p w:rsidR="00E93082" w:rsidRPr="00F41917" w:rsidRDefault="00E93082" w:rsidP="00E93082">
      <w:pPr>
        <w:jc w:val="both"/>
        <w:rPr>
          <w:rFonts w:asciiTheme="minorHAnsi" w:hAnsiTheme="minorHAnsi" w:cstheme="minorHAnsi"/>
          <w:i/>
          <w:color w:val="000000"/>
          <w:sz w:val="24"/>
          <w:szCs w:val="24"/>
        </w:rPr>
      </w:pPr>
      <w:r w:rsidRPr="00F41917">
        <w:rPr>
          <w:rFonts w:asciiTheme="minorHAnsi" w:hAnsiTheme="minorHAnsi" w:cstheme="minorHAnsi"/>
          <w:i/>
          <w:color w:val="000000"/>
          <w:sz w:val="24"/>
          <w:szCs w:val="24"/>
        </w:rPr>
        <w:t>Ocean</w:t>
      </w:r>
    </w:p>
    <w:p w:rsidR="00E93082" w:rsidRPr="00F41917" w:rsidRDefault="00E93082" w:rsidP="00E93082">
      <w:pPr>
        <w:jc w:val="both"/>
        <w:rPr>
          <w:rFonts w:asciiTheme="minorHAnsi" w:hAnsiTheme="minorHAnsi" w:cstheme="minorHAnsi"/>
          <w:sz w:val="24"/>
          <w:szCs w:val="24"/>
        </w:rPr>
      </w:pPr>
      <w:r w:rsidRPr="00F41917">
        <w:rPr>
          <w:rFonts w:asciiTheme="minorHAnsi" w:hAnsiTheme="minorHAnsi" w:cstheme="minorHAnsi"/>
          <w:color w:val="000000"/>
          <w:sz w:val="24"/>
          <w:szCs w:val="24"/>
        </w:rPr>
        <w:t xml:space="preserve">Climate change has the potential to modify many chemical and physical processes in the ocean, which will affect the capacity of the oceans to take up anthropogenic carbon dioxide from the atmosphere (Le Quere et al., 2010, Park et al. 2012). </w:t>
      </w:r>
      <w:r w:rsidRPr="00F41917">
        <w:rPr>
          <w:rFonts w:asciiTheme="minorHAnsi" w:hAnsiTheme="minorHAnsi"/>
          <w:sz w:val="24"/>
          <w:szCs w:val="24"/>
        </w:rPr>
        <w:t>There is a potential for both positive and negative feedbacks between the ocean and atmosphere, including changes in both the physics (e.g., circulation, stratification) and biology (e.g., export production, calcification) of the ocean (Sabine et al 2004). While the processes are not well understood most of the chemical processes are considered to be positive feedbacks, for example, increased partial pressure of CO</w:t>
      </w:r>
      <w:r w:rsidRPr="00F41917">
        <w:rPr>
          <w:rFonts w:asciiTheme="minorHAnsi" w:hAnsiTheme="minorHAnsi"/>
          <w:sz w:val="24"/>
          <w:szCs w:val="24"/>
          <w:vertAlign w:val="subscript"/>
        </w:rPr>
        <w:t>2</w:t>
      </w:r>
      <w:r w:rsidRPr="00F41917">
        <w:rPr>
          <w:rFonts w:asciiTheme="minorHAnsi" w:hAnsiTheme="minorHAnsi"/>
          <w:sz w:val="24"/>
          <w:szCs w:val="24"/>
        </w:rPr>
        <w:t xml:space="preserve"> (pCO</w:t>
      </w:r>
      <w:r w:rsidRPr="00F41917">
        <w:rPr>
          <w:rFonts w:asciiTheme="minorHAnsi" w:hAnsiTheme="minorHAnsi"/>
          <w:sz w:val="24"/>
          <w:szCs w:val="24"/>
          <w:vertAlign w:val="subscript"/>
        </w:rPr>
        <w:t>2</w:t>
      </w:r>
      <w:r w:rsidRPr="00F41917">
        <w:rPr>
          <w:rFonts w:asciiTheme="minorHAnsi" w:hAnsiTheme="minorHAnsi"/>
          <w:sz w:val="24"/>
          <w:szCs w:val="24"/>
        </w:rPr>
        <w:t>) will cause a decrease in carbonate ion concentration, an increase in hydrogen ion concentration and thus the ability to absorb CO</w:t>
      </w:r>
      <w:r w:rsidRPr="00F41917">
        <w:rPr>
          <w:rFonts w:asciiTheme="minorHAnsi" w:hAnsiTheme="minorHAnsi"/>
          <w:sz w:val="24"/>
          <w:szCs w:val="24"/>
          <w:vertAlign w:val="subscript"/>
        </w:rPr>
        <w:t>2</w:t>
      </w:r>
      <w:r w:rsidRPr="00F41917">
        <w:rPr>
          <w:rFonts w:asciiTheme="minorHAnsi" w:hAnsiTheme="minorHAnsi"/>
          <w:sz w:val="24"/>
          <w:szCs w:val="24"/>
        </w:rPr>
        <w:t xml:space="preserve"> from the atmosphere is diminished. These changes also result in a reduction in </w:t>
      </w:r>
      <w:r w:rsidRPr="00F41917">
        <w:rPr>
          <w:rFonts w:asciiTheme="minorHAnsi" w:hAnsiTheme="minorHAnsi" w:cstheme="minorHAnsi"/>
          <w:color w:val="000000"/>
          <w:sz w:val="24"/>
          <w:szCs w:val="24"/>
        </w:rPr>
        <w:t xml:space="preserve">ocean pH (ocean acidification) with potential damaging effects on marine organisms, in particular corals, phytoplankton and zooplankton. However the long-term impact on marine biodiversity is not well understood and will depend also on the ability of the organisms to adapt. </w:t>
      </w:r>
    </w:p>
    <w:p w:rsidR="00E93082" w:rsidRPr="00F41917" w:rsidRDefault="00E93082" w:rsidP="00E93082">
      <w:pPr>
        <w:jc w:val="both"/>
        <w:rPr>
          <w:rFonts w:asciiTheme="minorHAnsi" w:hAnsiTheme="minorHAnsi"/>
          <w:sz w:val="24"/>
          <w:szCs w:val="24"/>
        </w:rPr>
      </w:pPr>
    </w:p>
    <w:p w:rsidR="00E93082" w:rsidRPr="00F41917" w:rsidRDefault="00E93082" w:rsidP="00E93082">
      <w:pPr>
        <w:jc w:val="both"/>
        <w:rPr>
          <w:rFonts w:asciiTheme="minorHAnsi" w:hAnsiTheme="minorHAnsi" w:cstheme="minorHAnsi"/>
          <w:color w:val="000000"/>
          <w:sz w:val="24"/>
          <w:szCs w:val="24"/>
          <w:lang w:val="en-GB"/>
        </w:rPr>
      </w:pPr>
      <w:r w:rsidRPr="00F41917">
        <w:rPr>
          <w:rFonts w:asciiTheme="minorHAnsi" w:hAnsiTheme="minorHAnsi" w:cstheme="minorHAnsi"/>
          <w:color w:val="000000"/>
          <w:sz w:val="24"/>
          <w:szCs w:val="24"/>
        </w:rPr>
        <w:t>Changes in ocean salinity are likely to contribute to global changes in carbon dioxide absorption since more saline water has a lower potential to absorb this gas. In addition ocean circulation, which has a large potential impact on climate, is driven by global variation in density gradients created by fluxes of heat and freshwater, and thus both temperature and salinity.</w:t>
      </w:r>
      <w:r w:rsidRPr="00F41917">
        <w:rPr>
          <w:rFonts w:asciiTheme="minorHAnsi" w:hAnsiTheme="minorHAnsi"/>
          <w:sz w:val="24"/>
          <w:szCs w:val="24"/>
        </w:rPr>
        <w:t xml:space="preserve"> </w:t>
      </w:r>
      <w:r w:rsidRPr="00F41917">
        <w:rPr>
          <w:rFonts w:asciiTheme="minorHAnsi" w:hAnsiTheme="minorHAnsi" w:cs="Helvetica"/>
          <w:sz w:val="24"/>
          <w:szCs w:val="24"/>
        </w:rPr>
        <w:t xml:space="preserve">Density changes due to both salinity changes and temperature changes at the surface of the ocean produce changes in buoyancy, which cause the sinking and rising of water masses. This mass transport moves both energy (in the form of heat) and matter (solids, dissolved substances and gases) around the globe and encourages extensive mixing of water between ocean basins. This has indirect effects, for example, regulating the amount of sea ice in polar regions. </w:t>
      </w:r>
    </w:p>
    <w:p w:rsidR="00E93082" w:rsidRPr="00F41917" w:rsidRDefault="00E93082" w:rsidP="00E93082">
      <w:pPr>
        <w:jc w:val="both"/>
        <w:rPr>
          <w:rFonts w:asciiTheme="minorHAnsi" w:hAnsiTheme="minorHAnsi" w:cstheme="minorHAnsi"/>
          <w:color w:val="000000"/>
          <w:sz w:val="24"/>
          <w:szCs w:val="24"/>
        </w:rPr>
      </w:pPr>
    </w:p>
    <w:p w:rsidR="00E93082" w:rsidRPr="00F41917" w:rsidRDefault="00E93082" w:rsidP="00E93082">
      <w:pPr>
        <w:jc w:val="both"/>
        <w:rPr>
          <w:rFonts w:asciiTheme="minorHAnsi" w:hAnsiTheme="minorHAnsi" w:cstheme="minorHAnsi"/>
          <w:color w:val="000000"/>
          <w:sz w:val="24"/>
          <w:szCs w:val="24"/>
        </w:rPr>
      </w:pPr>
      <w:r w:rsidRPr="00F41917">
        <w:rPr>
          <w:rFonts w:asciiTheme="minorHAnsi" w:hAnsiTheme="minorHAnsi" w:cstheme="minorHAnsi"/>
          <w:color w:val="000000"/>
          <w:sz w:val="24"/>
          <w:szCs w:val="24"/>
        </w:rPr>
        <w:t>Reduced circulation, will impact mixing and transport of waters with concomitant effects on productivity and CO</w:t>
      </w:r>
      <w:r w:rsidRPr="00F41917">
        <w:rPr>
          <w:rFonts w:asciiTheme="minorHAnsi" w:hAnsiTheme="minorHAnsi" w:cstheme="minorHAnsi"/>
          <w:color w:val="000000"/>
          <w:sz w:val="24"/>
          <w:szCs w:val="24"/>
          <w:vertAlign w:val="subscript"/>
        </w:rPr>
        <w:t>2</w:t>
      </w:r>
      <w:r w:rsidRPr="00F41917">
        <w:rPr>
          <w:rFonts w:asciiTheme="minorHAnsi" w:hAnsiTheme="minorHAnsi" w:cstheme="minorHAnsi"/>
          <w:color w:val="000000"/>
          <w:sz w:val="24"/>
          <w:szCs w:val="24"/>
        </w:rPr>
        <w:t xml:space="preserve"> uptake. This may also produce more stratified oceans and such stratification affects the light available the surface mixed layer for phytoplankton growth, and at the same time, absorption of light energy by phytoplankton modifies the heat content of that layer. Increased heat content leads to warmer ocean temperatures, at least in the surface layers and this encourages the conversion of carbonate ions (HCO</w:t>
      </w:r>
      <w:r w:rsidRPr="00F41917">
        <w:rPr>
          <w:rFonts w:asciiTheme="minorHAnsi" w:hAnsiTheme="minorHAnsi" w:cstheme="minorHAnsi"/>
          <w:color w:val="000000"/>
          <w:sz w:val="24"/>
          <w:szCs w:val="24"/>
          <w:vertAlign w:val="subscript"/>
        </w:rPr>
        <w:t>3</w:t>
      </w:r>
      <w:r w:rsidRPr="00F41917">
        <w:rPr>
          <w:rFonts w:asciiTheme="minorHAnsi" w:hAnsiTheme="minorHAnsi" w:cstheme="minorHAnsi"/>
          <w:color w:val="000000"/>
          <w:sz w:val="24"/>
          <w:szCs w:val="24"/>
          <w:vertAlign w:val="superscript"/>
        </w:rPr>
        <w:t>-</w:t>
      </w:r>
      <w:r w:rsidRPr="00F41917">
        <w:rPr>
          <w:rFonts w:asciiTheme="minorHAnsi" w:hAnsiTheme="minorHAnsi" w:cstheme="minorHAnsi"/>
          <w:color w:val="000000"/>
          <w:sz w:val="24"/>
          <w:szCs w:val="24"/>
        </w:rPr>
        <w:t>) into CO</w:t>
      </w:r>
      <w:r w:rsidRPr="00F41917">
        <w:rPr>
          <w:rFonts w:asciiTheme="minorHAnsi" w:hAnsiTheme="minorHAnsi" w:cstheme="minorHAnsi"/>
          <w:color w:val="000000"/>
          <w:sz w:val="24"/>
          <w:szCs w:val="24"/>
          <w:vertAlign w:val="subscript"/>
        </w:rPr>
        <w:t>2</w:t>
      </w:r>
      <w:r w:rsidRPr="00F41917">
        <w:rPr>
          <w:rFonts w:asciiTheme="minorHAnsi" w:hAnsiTheme="minorHAnsi" w:cstheme="minorHAnsi"/>
          <w:color w:val="000000"/>
          <w:sz w:val="24"/>
          <w:szCs w:val="24"/>
        </w:rPr>
        <w:t xml:space="preserve">. </w:t>
      </w:r>
    </w:p>
    <w:p w:rsidR="00E93082" w:rsidRPr="00F41917" w:rsidRDefault="00E93082" w:rsidP="00E93082">
      <w:pPr>
        <w:jc w:val="both"/>
        <w:rPr>
          <w:rFonts w:asciiTheme="minorHAnsi" w:hAnsiTheme="minorHAnsi" w:cstheme="minorHAnsi"/>
          <w:color w:val="000000"/>
          <w:sz w:val="24"/>
          <w:szCs w:val="24"/>
        </w:rPr>
      </w:pPr>
    </w:p>
    <w:p w:rsidR="00E93082" w:rsidRPr="00F41917" w:rsidRDefault="00E93082" w:rsidP="00E93082">
      <w:pPr>
        <w:jc w:val="both"/>
        <w:rPr>
          <w:rFonts w:asciiTheme="minorHAnsi" w:hAnsiTheme="minorHAnsi"/>
          <w:sz w:val="24"/>
          <w:szCs w:val="24"/>
        </w:rPr>
      </w:pPr>
      <w:r w:rsidRPr="00F41917">
        <w:rPr>
          <w:rFonts w:asciiTheme="minorHAnsi" w:hAnsiTheme="minorHAnsi"/>
          <w:sz w:val="24"/>
          <w:szCs w:val="24"/>
        </w:rPr>
        <w:t xml:space="preserve">These inter-linked ocean processes and their coupling with climate necessitate the long term global monitoring of sea surface temperature (SST), ocean salinity, ocean primary production </w:t>
      </w:r>
      <w:r w:rsidRPr="00F41917">
        <w:rPr>
          <w:rFonts w:asciiTheme="minorHAnsi" w:hAnsiTheme="minorHAnsi"/>
          <w:sz w:val="24"/>
          <w:szCs w:val="24"/>
        </w:rPr>
        <w:lastRenderedPageBreak/>
        <w:t>(ocean colour, phytoplankton type distribution) and ocean circulation. In addition, changes sea surface temperatures are associated with greater intensity of storm events, peak wind speeds and heavier precipitation at least in the tropics. Thus changes in sea state (sea level rise, wave intensity and variation) are likely, are coupled to the above changes and therefore need to be monitored.</w:t>
      </w:r>
    </w:p>
    <w:p w:rsidR="00E93082" w:rsidRPr="00F41917" w:rsidRDefault="00E93082" w:rsidP="00E93082">
      <w:pPr>
        <w:jc w:val="both"/>
        <w:rPr>
          <w:rFonts w:asciiTheme="minorHAnsi" w:hAnsiTheme="minorHAnsi" w:cstheme="minorHAnsi"/>
          <w:color w:val="000000"/>
          <w:sz w:val="24"/>
          <w:szCs w:val="24"/>
        </w:rPr>
      </w:pPr>
    </w:p>
    <w:p w:rsidR="00E93082" w:rsidRPr="00F41917" w:rsidRDefault="00E93082" w:rsidP="00E93082">
      <w:pPr>
        <w:rPr>
          <w:rFonts w:asciiTheme="minorHAnsi" w:hAnsiTheme="minorHAnsi" w:cstheme="minorHAnsi"/>
          <w:i/>
          <w:color w:val="000000"/>
          <w:sz w:val="24"/>
          <w:szCs w:val="24"/>
        </w:rPr>
      </w:pPr>
      <w:r w:rsidRPr="00F41917">
        <w:rPr>
          <w:rFonts w:asciiTheme="minorHAnsi" w:hAnsiTheme="minorHAnsi" w:cstheme="minorHAnsi"/>
          <w:i/>
          <w:color w:val="000000"/>
          <w:sz w:val="24"/>
          <w:szCs w:val="24"/>
        </w:rPr>
        <w:t>Inland Waters</w:t>
      </w:r>
    </w:p>
    <w:p w:rsidR="00E93082" w:rsidRPr="00F41917" w:rsidRDefault="00E93082" w:rsidP="00E93082">
      <w:pPr>
        <w:widowControl w:val="0"/>
        <w:autoSpaceDE w:val="0"/>
        <w:autoSpaceDN w:val="0"/>
        <w:adjustRightInd w:val="0"/>
        <w:jc w:val="both"/>
        <w:rPr>
          <w:rFonts w:asciiTheme="minorHAnsi" w:hAnsiTheme="minorHAnsi" w:cstheme="minorHAnsi"/>
          <w:color w:val="000000"/>
          <w:sz w:val="24"/>
          <w:szCs w:val="24"/>
        </w:rPr>
      </w:pPr>
      <w:r w:rsidRPr="00F41917">
        <w:rPr>
          <w:rFonts w:asciiTheme="minorHAnsi" w:hAnsiTheme="minorHAnsi" w:cstheme="minorHAnsi"/>
          <w:color w:val="000000"/>
          <w:sz w:val="24"/>
          <w:szCs w:val="24"/>
        </w:rPr>
        <w:t>Globally evidence exists for broadly coherent patterns of change in annual runoff with large regional variations (high latitude and USA increases, Southern Europe, West Africa, southern south America showing decreases). This variation in runoff is coupled to large-scale climate patterns (ENSO, NAO) but also changes in temperature and evapotranspiration and CO</w:t>
      </w:r>
      <w:r w:rsidRPr="00F41917">
        <w:rPr>
          <w:rFonts w:asciiTheme="minorHAnsi" w:hAnsiTheme="minorHAnsi" w:cstheme="minorHAnsi"/>
          <w:color w:val="000000"/>
          <w:sz w:val="24"/>
          <w:szCs w:val="24"/>
          <w:vertAlign w:val="subscript"/>
        </w:rPr>
        <w:t>2</w:t>
      </w:r>
      <w:r w:rsidRPr="00F41917">
        <w:rPr>
          <w:rFonts w:asciiTheme="minorHAnsi" w:hAnsiTheme="minorHAnsi" w:cstheme="minorHAnsi"/>
          <w:color w:val="000000"/>
          <w:sz w:val="24"/>
          <w:szCs w:val="24"/>
        </w:rPr>
        <w:t xml:space="preserve"> concentration. </w:t>
      </w:r>
      <w:r w:rsidRPr="00F41917">
        <w:rPr>
          <w:rFonts w:asciiTheme="minorHAnsi" w:hAnsiTheme="minorHAnsi"/>
          <w:sz w:val="24"/>
          <w:szCs w:val="24"/>
        </w:rPr>
        <w:t>Changes in river flows, as well as lake and wetland levels, due to climate change depend primarily on changes in the volume and timing of precipitation and, crucially, whether precipitation falls as snow or rain</w:t>
      </w:r>
      <w:r w:rsidRPr="00F41917">
        <w:rPr>
          <w:rFonts w:asciiTheme="minorHAnsi" w:hAnsiTheme="minorHAnsi" w:cstheme="minorHAnsi"/>
          <w:color w:val="000000"/>
          <w:sz w:val="24"/>
          <w:szCs w:val="24"/>
        </w:rPr>
        <w:t xml:space="preserve"> (see Bates et al. 2008). It is also to be expected that there will be changes in snow cover, frozen ground and lake and river ice, for example, permafrost area is predicted to reduce by between 20-35% in IPCC AR4 with an associated increase in the depth of seasonal thawing. Glacier melt could lead to increased river flow in the short term but this is likely to be a transient effect. Changes in lake level will depend on the seasonal distribution of river inflows, precipitation and evaporation with change in large lakes of the order of tens of centimetres possible. </w:t>
      </w:r>
    </w:p>
    <w:p w:rsidR="00E93082" w:rsidRPr="00F41917" w:rsidRDefault="00E93082" w:rsidP="00E93082">
      <w:pPr>
        <w:widowControl w:val="0"/>
        <w:autoSpaceDE w:val="0"/>
        <w:autoSpaceDN w:val="0"/>
        <w:adjustRightInd w:val="0"/>
        <w:jc w:val="both"/>
        <w:rPr>
          <w:rFonts w:asciiTheme="minorHAnsi" w:hAnsiTheme="minorHAnsi" w:cstheme="minorHAnsi"/>
          <w:color w:val="000000"/>
          <w:sz w:val="24"/>
          <w:szCs w:val="24"/>
        </w:rPr>
      </w:pPr>
    </w:p>
    <w:p w:rsidR="00E93082" w:rsidRPr="00F41917" w:rsidRDefault="00E93082" w:rsidP="00E93082">
      <w:pPr>
        <w:widowControl w:val="0"/>
        <w:autoSpaceDE w:val="0"/>
        <w:autoSpaceDN w:val="0"/>
        <w:adjustRightInd w:val="0"/>
        <w:jc w:val="both"/>
        <w:rPr>
          <w:rFonts w:asciiTheme="minorHAnsi" w:hAnsiTheme="minorHAnsi" w:cstheme="minorHAnsi"/>
          <w:color w:val="000000"/>
          <w:sz w:val="24"/>
          <w:szCs w:val="24"/>
        </w:rPr>
      </w:pPr>
      <w:r w:rsidRPr="00F41917">
        <w:rPr>
          <w:rFonts w:asciiTheme="minorHAnsi" w:hAnsiTheme="minorHAnsi" w:cstheme="minorHAnsi"/>
          <w:color w:val="000000"/>
          <w:sz w:val="24"/>
          <w:szCs w:val="24"/>
        </w:rPr>
        <w:t>As observed in 5.2.3 the changes above are likely to be associated with increases in the efflux of both CO</w:t>
      </w:r>
      <w:r w:rsidRPr="00F41917">
        <w:rPr>
          <w:rFonts w:asciiTheme="minorHAnsi" w:hAnsiTheme="minorHAnsi" w:cstheme="minorHAnsi"/>
          <w:color w:val="000000"/>
          <w:sz w:val="24"/>
          <w:szCs w:val="24"/>
          <w:vertAlign w:val="subscript"/>
        </w:rPr>
        <w:t>2</w:t>
      </w:r>
      <w:r w:rsidRPr="00F41917">
        <w:rPr>
          <w:rFonts w:asciiTheme="minorHAnsi" w:hAnsiTheme="minorHAnsi" w:cstheme="minorHAnsi"/>
          <w:color w:val="000000"/>
          <w:sz w:val="24"/>
          <w:szCs w:val="24"/>
        </w:rPr>
        <w:t xml:space="preserve"> and CH</w:t>
      </w:r>
      <w:r w:rsidRPr="00F41917">
        <w:rPr>
          <w:rFonts w:asciiTheme="minorHAnsi" w:hAnsiTheme="minorHAnsi" w:cstheme="minorHAnsi"/>
          <w:color w:val="000000"/>
          <w:sz w:val="24"/>
          <w:szCs w:val="24"/>
          <w:vertAlign w:val="subscript"/>
        </w:rPr>
        <w:t>4</w:t>
      </w:r>
      <w:r w:rsidRPr="00F41917">
        <w:rPr>
          <w:rFonts w:asciiTheme="minorHAnsi" w:hAnsiTheme="minorHAnsi" w:cstheme="minorHAnsi"/>
          <w:color w:val="000000"/>
          <w:sz w:val="24"/>
          <w:szCs w:val="24"/>
        </w:rPr>
        <w:t>, for example through carbon liberalisation from thawing northern peatlands and permafrost soils. The ebullition of CH</w:t>
      </w:r>
      <w:r w:rsidRPr="00F41917">
        <w:rPr>
          <w:rFonts w:asciiTheme="minorHAnsi" w:hAnsiTheme="minorHAnsi" w:cstheme="minorHAnsi"/>
          <w:color w:val="000000"/>
          <w:sz w:val="24"/>
          <w:szCs w:val="24"/>
          <w:vertAlign w:val="subscript"/>
        </w:rPr>
        <w:t>4</w:t>
      </w:r>
      <w:r w:rsidRPr="00F41917">
        <w:rPr>
          <w:rFonts w:asciiTheme="minorHAnsi" w:hAnsiTheme="minorHAnsi" w:cstheme="minorHAnsi"/>
          <w:color w:val="000000"/>
          <w:sz w:val="24"/>
          <w:szCs w:val="24"/>
        </w:rPr>
        <w:t xml:space="preserve"> from decomposing, thawing lake sediments in north Siberia has been estimated to produce a flux of ~4 Tg(CH4)/yr (IPCC 2013) although the IPCC express caution given the complexity of the Arctic landscape and slowness of the processes of heat diffusion and permafrost melting. </w:t>
      </w:r>
    </w:p>
    <w:p w:rsidR="00E93082" w:rsidRPr="00F41917" w:rsidRDefault="00E93082" w:rsidP="00E93082">
      <w:pPr>
        <w:widowControl w:val="0"/>
        <w:autoSpaceDE w:val="0"/>
        <w:autoSpaceDN w:val="0"/>
        <w:adjustRightInd w:val="0"/>
        <w:jc w:val="both"/>
        <w:rPr>
          <w:rFonts w:asciiTheme="minorHAnsi" w:hAnsiTheme="minorHAnsi" w:cstheme="minorHAnsi"/>
          <w:color w:val="000000"/>
          <w:sz w:val="24"/>
          <w:szCs w:val="24"/>
        </w:rPr>
      </w:pPr>
    </w:p>
    <w:p w:rsidR="00E93082" w:rsidRPr="00F41917" w:rsidRDefault="00E93082" w:rsidP="00E93082">
      <w:pPr>
        <w:widowControl w:val="0"/>
        <w:autoSpaceDE w:val="0"/>
        <w:autoSpaceDN w:val="0"/>
        <w:adjustRightInd w:val="0"/>
        <w:jc w:val="both"/>
        <w:rPr>
          <w:rFonts w:asciiTheme="minorHAnsi" w:hAnsiTheme="minorHAnsi" w:cstheme="minorHAnsi"/>
          <w:color w:val="000000"/>
          <w:sz w:val="24"/>
          <w:szCs w:val="24"/>
          <w:lang w:val="en-GB"/>
        </w:rPr>
      </w:pPr>
      <w:r w:rsidRPr="00F41917">
        <w:rPr>
          <w:rFonts w:asciiTheme="minorHAnsi" w:hAnsiTheme="minorHAnsi" w:cstheme="minorHAnsi"/>
          <w:color w:val="000000"/>
          <w:sz w:val="24"/>
          <w:szCs w:val="24"/>
        </w:rPr>
        <w:t>Changes in carbon fluxes will likely to be amplified through anthropogenic perturbation. A 20% increase in the transport of carbon through inland waters since 1750 has been reported, attributed to a combination of deforestation and more intensive cultivation practices (Regnier et al. 2013). However, these budgets are strongly limited by dataset availability for soil types, wetlands, inland waters and coastal systems. Critical regions in need of monitoring include the Amazon and the Congo riverine basins and their tropical coastal currents as well as the Ganges River system, the Bay of Bengal, the Indonesian Archipelago, the Southeast Asian seas and the Arctic rivers since they export large amounts of carbon into the coastal seas (Regnier et al. 2013).</w:t>
      </w:r>
    </w:p>
    <w:p w:rsidR="00BB39D4" w:rsidRPr="00E93082" w:rsidRDefault="005D3931">
      <w:pPr>
        <w:rPr>
          <w:rFonts w:asciiTheme="minorHAnsi" w:hAnsiTheme="minorHAnsi" w:cstheme="minorHAnsi"/>
          <w:sz w:val="24"/>
          <w:szCs w:val="24"/>
        </w:rPr>
      </w:pPr>
      <w:r w:rsidRPr="00E93082">
        <w:rPr>
          <w:rFonts w:asciiTheme="minorHAnsi" w:hAnsiTheme="minorHAnsi" w:cstheme="minorHAnsi"/>
          <w:color w:val="000000"/>
          <w:sz w:val="24"/>
          <w:szCs w:val="24"/>
        </w:rPr>
        <w:t xml:space="preserve"> </w:t>
      </w:r>
    </w:p>
    <w:p w:rsidR="005D3931" w:rsidRPr="00F41917" w:rsidRDefault="00C6170E" w:rsidP="001162B6">
      <w:pPr>
        <w:pStyle w:val="Heading4"/>
        <w:keepLines/>
        <w:numPr>
          <w:ilvl w:val="0"/>
          <w:numId w:val="0"/>
        </w:numPr>
        <w:suppressAutoHyphens/>
        <w:overflowPunct/>
        <w:autoSpaceDE/>
        <w:autoSpaceDN/>
        <w:adjustRightInd/>
        <w:spacing w:before="0" w:after="0"/>
        <w:ind w:left="864" w:hanging="864"/>
        <w:jc w:val="left"/>
        <w:textAlignment w:val="baseline"/>
        <w:rPr>
          <w:rFonts w:asciiTheme="minorHAnsi" w:hAnsiTheme="minorHAnsi" w:cstheme="minorHAnsi"/>
          <w:i/>
          <w:szCs w:val="24"/>
          <w:lang w:val="en-US"/>
        </w:rPr>
      </w:pPr>
      <w:r w:rsidRPr="00F41917">
        <w:rPr>
          <w:rFonts w:asciiTheme="minorHAnsi" w:hAnsiTheme="minorHAnsi" w:cstheme="minorHAnsi"/>
          <w:i/>
          <w:szCs w:val="24"/>
          <w:lang w:val="en-US"/>
        </w:rPr>
        <w:t xml:space="preserve">5.2.5.2  </w:t>
      </w:r>
      <w:r w:rsidR="005D3931" w:rsidRPr="00F41917">
        <w:rPr>
          <w:rFonts w:asciiTheme="minorHAnsi" w:hAnsiTheme="minorHAnsi" w:cstheme="minorHAnsi"/>
          <w:i/>
          <w:szCs w:val="24"/>
          <w:lang w:val="en-US"/>
        </w:rPr>
        <w:t xml:space="preserve">Land </w:t>
      </w:r>
      <w:r w:rsidR="005D26F4">
        <w:rPr>
          <w:rFonts w:asciiTheme="minorHAnsi" w:hAnsiTheme="minorHAnsi" w:cstheme="minorHAnsi"/>
          <w:i/>
          <w:szCs w:val="24"/>
          <w:lang w:val="en-US"/>
        </w:rPr>
        <w:t>C</w:t>
      </w:r>
      <w:r w:rsidR="005D3931" w:rsidRPr="00F41917">
        <w:rPr>
          <w:rFonts w:asciiTheme="minorHAnsi" w:hAnsiTheme="minorHAnsi" w:cstheme="minorHAnsi"/>
          <w:i/>
          <w:szCs w:val="24"/>
          <w:lang w:val="en-US"/>
        </w:rPr>
        <w:t xml:space="preserve">arbon and </w:t>
      </w:r>
      <w:r w:rsidR="005D26F4">
        <w:rPr>
          <w:rFonts w:asciiTheme="minorHAnsi" w:hAnsiTheme="minorHAnsi" w:cstheme="minorHAnsi"/>
          <w:i/>
          <w:szCs w:val="24"/>
          <w:lang w:val="en-US"/>
        </w:rPr>
        <w:t>C</w:t>
      </w:r>
      <w:r w:rsidR="005D3931" w:rsidRPr="00F41917">
        <w:rPr>
          <w:rFonts w:asciiTheme="minorHAnsi" w:hAnsiTheme="minorHAnsi" w:cstheme="minorHAnsi"/>
          <w:i/>
          <w:szCs w:val="24"/>
          <w:lang w:val="en-US"/>
        </w:rPr>
        <w:t>limate</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Soil organic carbon breakdown</w:t>
      </w:r>
      <w:r w:rsidRPr="00DA576E">
        <w:rPr>
          <w:rFonts w:asciiTheme="minorHAnsi" w:hAnsiTheme="minorHAnsi" w:cstheme="minorHAnsi"/>
          <w:sz w:val="24"/>
          <w:szCs w:val="24"/>
          <w:lang w:eastAsia="ja-JP"/>
        </w:rPr>
        <w:t xml:space="preserve"> may be enhanced under climate change</w:t>
      </w:r>
      <w:r w:rsidR="009A2B36" w:rsidRPr="00DA576E">
        <w:rPr>
          <w:rFonts w:asciiTheme="minorHAnsi" w:hAnsiTheme="minorHAnsi" w:cstheme="minorHAnsi"/>
          <w:sz w:val="24"/>
          <w:szCs w:val="24"/>
          <w:lang w:eastAsia="ja-JP"/>
        </w:rPr>
        <w:t>.</w:t>
      </w:r>
      <w:r w:rsidRPr="00981C43">
        <w:rPr>
          <w:rFonts w:asciiTheme="minorHAnsi" w:hAnsiTheme="minorHAnsi" w:cstheme="minorHAnsi"/>
          <w:sz w:val="24"/>
          <w:szCs w:val="24"/>
          <w:lang w:eastAsia="ja-JP"/>
        </w:rPr>
        <w:t xml:space="preserve"> </w:t>
      </w:r>
      <w:r w:rsidR="009A2B36" w:rsidRPr="00981C43">
        <w:rPr>
          <w:rFonts w:asciiTheme="minorHAnsi" w:hAnsiTheme="minorHAnsi" w:cstheme="minorHAnsi"/>
          <w:sz w:val="24"/>
          <w:szCs w:val="24"/>
        </w:rPr>
        <w:t xml:space="preserve"> C</w:t>
      </w:r>
      <w:r w:rsidRPr="00981C43">
        <w:rPr>
          <w:rFonts w:asciiTheme="minorHAnsi" w:hAnsiTheme="minorHAnsi" w:cstheme="minorHAnsi"/>
          <w:sz w:val="24"/>
          <w:szCs w:val="24"/>
        </w:rPr>
        <w:t>ontinuing projected increases in average global temperatures indicate an increased vulnerability of soil carbon stocks that</w:t>
      </w:r>
      <w:r w:rsidR="006872F8" w:rsidRPr="00981C43">
        <w:rPr>
          <w:rFonts w:asciiTheme="minorHAnsi" w:hAnsiTheme="minorHAnsi" w:cstheme="minorHAnsi"/>
          <w:sz w:val="24"/>
          <w:szCs w:val="24"/>
        </w:rPr>
        <w:t>,</w:t>
      </w:r>
      <w:r w:rsidRPr="00981C43">
        <w:rPr>
          <w:rFonts w:asciiTheme="minorHAnsi" w:hAnsiTheme="minorHAnsi" w:cstheme="minorHAnsi"/>
          <w:sz w:val="24"/>
          <w:szCs w:val="24"/>
        </w:rPr>
        <w:t xml:space="preserve"> until recently, have represented stable, long-term reservoirs for atmospheric carbon. These soil carbon reservoirs are vulnerable for two reasons. First, soil warming in </w:t>
      </w:r>
      <w:r w:rsidRPr="00981C43">
        <w:rPr>
          <w:rFonts w:asciiTheme="minorHAnsi" w:hAnsiTheme="minorHAnsi" w:cstheme="minorHAnsi"/>
          <w:sz w:val="24"/>
          <w:szCs w:val="24"/>
        </w:rPr>
        <w:lastRenderedPageBreak/>
        <w:t xml:space="preserve">permafrost soils in northern high latitude regions threatens to thaw permafrost and expose large amounts of soil carbon to decomposition (Schuur </w:t>
      </w:r>
      <w:r w:rsidR="006872F8" w:rsidRPr="00981C43">
        <w:rPr>
          <w:rFonts w:asciiTheme="minorHAnsi" w:hAnsiTheme="minorHAnsi" w:cstheme="minorHAnsi"/>
          <w:sz w:val="24"/>
          <w:szCs w:val="24"/>
        </w:rPr>
        <w:t>and Abbott,</w:t>
      </w:r>
      <w:r w:rsidRPr="00981C43">
        <w:rPr>
          <w:rFonts w:asciiTheme="minorHAnsi" w:hAnsiTheme="minorHAnsi" w:cstheme="minorHAnsi"/>
          <w:sz w:val="24"/>
          <w:szCs w:val="24"/>
        </w:rPr>
        <w:t xml:space="preserve"> 2011; Harden et al. 2012). Second, the drying of organic soils in tropical and boreal peatlands, boreal forests, and tundra combined with increases in fire frequency (</w:t>
      </w:r>
      <w:r w:rsidR="007C252C" w:rsidRPr="00981C43">
        <w:rPr>
          <w:rFonts w:asciiTheme="minorHAnsi" w:hAnsiTheme="minorHAnsi" w:cstheme="minorHAnsi"/>
          <w:sz w:val="24"/>
          <w:szCs w:val="24"/>
        </w:rPr>
        <w:t>Hooijer et al. 2010</w:t>
      </w:r>
      <w:r w:rsidRPr="00981C43">
        <w:rPr>
          <w:rFonts w:asciiTheme="minorHAnsi" w:hAnsiTheme="minorHAnsi" w:cstheme="minorHAnsi"/>
          <w:sz w:val="24"/>
          <w:szCs w:val="24"/>
        </w:rPr>
        <w:t>; Mack et al. 2011; Turetsky et al. 2011a</w:t>
      </w:r>
      <w:r w:rsidR="002911F6" w:rsidRPr="00981C43">
        <w:rPr>
          <w:rFonts w:asciiTheme="minorHAnsi" w:hAnsiTheme="minorHAnsi" w:cstheme="minorHAnsi"/>
          <w:sz w:val="24"/>
          <w:szCs w:val="24"/>
        </w:rPr>
        <w:t>,b</w:t>
      </w:r>
      <w:r w:rsidRPr="00981C43">
        <w:rPr>
          <w:rFonts w:asciiTheme="minorHAnsi" w:hAnsiTheme="minorHAnsi" w:cstheme="minorHAnsi"/>
          <w:sz w:val="24"/>
          <w:szCs w:val="24"/>
        </w:rPr>
        <w:t>)</w:t>
      </w:r>
      <w:r w:rsidR="00C16263" w:rsidRPr="00981C43">
        <w:rPr>
          <w:rFonts w:asciiTheme="minorHAnsi" w:hAnsiTheme="minorHAnsi" w:cstheme="minorHAnsi"/>
          <w:sz w:val="24"/>
          <w:szCs w:val="24"/>
        </w:rPr>
        <w:t>, lead to release of significant amounts of carbon to the atmosphere</w:t>
      </w:r>
      <w:r w:rsidRPr="00981C43">
        <w:rPr>
          <w:rFonts w:asciiTheme="minorHAnsi" w:hAnsiTheme="minorHAnsi" w:cstheme="minorHAnsi"/>
          <w:sz w:val="24"/>
          <w:szCs w:val="24"/>
        </w:rPr>
        <w:t xml:space="preserve">. These climate-carbon feedback processes may induce large emissions of carbon to the atmosphere well beyond historical levels, </w:t>
      </w:r>
      <w:r w:rsidRPr="00981C43">
        <w:rPr>
          <w:rFonts w:asciiTheme="minorHAnsi" w:hAnsiTheme="minorHAnsi" w:cstheme="minorHAnsi"/>
          <w:sz w:val="24"/>
          <w:szCs w:val="24"/>
          <w:lang w:eastAsia="ja-JP"/>
        </w:rPr>
        <w:t xml:space="preserve">resulting in increased warming. In addition to these issues, </w:t>
      </w:r>
      <w:r w:rsidRPr="00981C43">
        <w:rPr>
          <w:rFonts w:asciiTheme="minorHAnsi" w:hAnsiTheme="minorHAnsi" w:cstheme="minorHAnsi"/>
          <w:sz w:val="24"/>
          <w:szCs w:val="24"/>
        </w:rPr>
        <w:t>there is also a question whether once triggered it will be possible to stop or to reverse the process</w:t>
      </w:r>
      <w:r w:rsidR="009A2B36" w:rsidRPr="00981C43">
        <w:rPr>
          <w:rFonts w:asciiTheme="minorHAnsi" w:hAnsiTheme="minorHAnsi" w:cstheme="minorHAnsi"/>
          <w:sz w:val="24"/>
          <w:szCs w:val="24"/>
        </w:rPr>
        <w:t xml:space="preserve"> (the so-called ‘tipping points’</w:t>
      </w:r>
      <w:r w:rsidR="00FF7504" w:rsidRPr="00981C43">
        <w:rPr>
          <w:rFonts w:asciiTheme="minorHAnsi" w:hAnsiTheme="minorHAnsi" w:cstheme="minorHAnsi"/>
          <w:sz w:val="24"/>
          <w:szCs w:val="24"/>
        </w:rPr>
        <w:t xml:space="preserve"> thesis </w:t>
      </w:r>
      <w:r w:rsidR="00E957BC" w:rsidRPr="00981C43">
        <w:rPr>
          <w:rFonts w:asciiTheme="minorHAnsi" w:hAnsiTheme="minorHAnsi" w:cstheme="minorHAnsi"/>
          <w:sz w:val="24"/>
          <w:szCs w:val="24"/>
        </w:rPr>
        <w:t>(Russill and Nyssa</w:t>
      </w:r>
      <w:r w:rsidR="00FF7504" w:rsidRPr="00981C43">
        <w:rPr>
          <w:rFonts w:asciiTheme="minorHAnsi" w:hAnsiTheme="minorHAnsi" w:cstheme="minorHAnsi"/>
          <w:sz w:val="24"/>
          <w:szCs w:val="24"/>
        </w:rPr>
        <w:t xml:space="preserve"> 2009)</w:t>
      </w:r>
      <w:r w:rsidR="009A2B36" w:rsidRPr="00981C43">
        <w:rPr>
          <w:rFonts w:asciiTheme="minorHAnsi" w:hAnsiTheme="minorHAnsi" w:cstheme="minorHAnsi"/>
          <w:sz w:val="24"/>
          <w:szCs w:val="24"/>
        </w:rPr>
        <w:t>)</w:t>
      </w:r>
      <w:r w:rsidRPr="00981C43">
        <w:rPr>
          <w:rFonts w:asciiTheme="minorHAnsi" w:hAnsiTheme="minorHAnsi" w:cstheme="minorHAnsi"/>
          <w:sz w:val="24"/>
          <w:szCs w:val="24"/>
        </w:rPr>
        <w:t>. However, currently because the identity and processes controlling natural sources and sinks of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xml:space="preserve"> and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xml:space="preserve"> are not well understood, it is difficult to determine how they might respond to climate change.</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Estimates of carbon sources and sinks across all vegetation types remain poorly known from existing inventory data but may have large effects on climate. While improvements have been made on mapping vegetation type, disturbance</w:t>
      </w:r>
      <w:r w:rsidR="00DE76D7" w:rsidRPr="00981C43">
        <w:rPr>
          <w:rFonts w:asciiTheme="minorHAnsi" w:hAnsiTheme="minorHAnsi" w:cstheme="minorHAnsi"/>
          <w:sz w:val="24"/>
          <w:szCs w:val="24"/>
        </w:rPr>
        <w:t>,</w:t>
      </w:r>
      <w:r w:rsidRPr="00981C43">
        <w:rPr>
          <w:rFonts w:asciiTheme="minorHAnsi" w:hAnsiTheme="minorHAnsi" w:cstheme="minorHAnsi"/>
          <w:sz w:val="24"/>
          <w:szCs w:val="24"/>
        </w:rPr>
        <w:t xml:space="preserve"> and deforestation, the</w:t>
      </w:r>
      <w:r w:rsidR="005A3124" w:rsidRPr="00981C43">
        <w:rPr>
          <w:rFonts w:asciiTheme="minorHAnsi" w:hAnsiTheme="minorHAnsi" w:cstheme="minorHAnsi"/>
          <w:sz w:val="24"/>
          <w:szCs w:val="24"/>
        </w:rPr>
        <w:t>re</w:t>
      </w:r>
      <w:r w:rsidRPr="00981C43">
        <w:rPr>
          <w:rFonts w:asciiTheme="minorHAnsi" w:hAnsiTheme="minorHAnsi" w:cstheme="minorHAnsi"/>
          <w:sz w:val="24"/>
          <w:szCs w:val="24"/>
        </w:rPr>
        <w:t xml:space="preserve"> remains a lack of information on forest biomass, which limits the precision with which emissions can be </w:t>
      </w:r>
      <w:r w:rsidR="00DE76D7" w:rsidRPr="00981C43">
        <w:rPr>
          <w:rFonts w:asciiTheme="minorHAnsi" w:hAnsiTheme="minorHAnsi" w:cstheme="minorHAnsi"/>
          <w:sz w:val="24"/>
          <w:szCs w:val="24"/>
        </w:rPr>
        <w:t>estimated</w:t>
      </w:r>
      <w:r w:rsidRPr="00981C43">
        <w:rPr>
          <w:rFonts w:asciiTheme="minorHAnsi" w:hAnsiTheme="minorHAnsi" w:cstheme="minorHAnsi"/>
          <w:sz w:val="24"/>
          <w:szCs w:val="24"/>
        </w:rPr>
        <w:t>. In addition to simply quantifying biomass, it is also important to assess the degree to which that biomass is changing and how the vegetation landscape is changing (vegetation type distributions)</w:t>
      </w:r>
      <w:r w:rsidR="00DE76D7" w:rsidRPr="00981C43">
        <w:rPr>
          <w:rFonts w:asciiTheme="minorHAnsi" w:hAnsiTheme="minorHAnsi" w:cstheme="minorHAnsi"/>
          <w:sz w:val="24"/>
          <w:szCs w:val="24"/>
        </w:rPr>
        <w:t>.  For example, it is</w:t>
      </w:r>
      <w:r w:rsidRPr="00981C43">
        <w:rPr>
          <w:rFonts w:asciiTheme="minorHAnsi" w:hAnsiTheme="minorHAnsi" w:cstheme="minorHAnsi"/>
          <w:sz w:val="24"/>
          <w:szCs w:val="24"/>
        </w:rPr>
        <w:t xml:space="preserve"> postulated </w:t>
      </w:r>
      <w:r w:rsidR="00DE76D7" w:rsidRPr="00981C43">
        <w:rPr>
          <w:rFonts w:asciiTheme="minorHAnsi" w:hAnsiTheme="minorHAnsi" w:cstheme="minorHAnsi"/>
          <w:sz w:val="24"/>
          <w:szCs w:val="24"/>
        </w:rPr>
        <w:t xml:space="preserve">that </w:t>
      </w:r>
      <w:r w:rsidRPr="00981C43">
        <w:rPr>
          <w:rFonts w:asciiTheme="minorHAnsi" w:hAnsiTheme="minorHAnsi" w:cstheme="minorHAnsi"/>
          <w:sz w:val="24"/>
          <w:szCs w:val="24"/>
        </w:rPr>
        <w:t xml:space="preserve">warming </w:t>
      </w:r>
      <w:r w:rsidR="00DE76D7" w:rsidRPr="00981C43">
        <w:rPr>
          <w:rFonts w:asciiTheme="minorHAnsi" w:hAnsiTheme="minorHAnsi" w:cstheme="minorHAnsi"/>
          <w:sz w:val="24"/>
          <w:szCs w:val="24"/>
        </w:rPr>
        <w:t>will</w:t>
      </w:r>
      <w:r w:rsidRPr="00981C43">
        <w:rPr>
          <w:rFonts w:asciiTheme="minorHAnsi" w:hAnsiTheme="minorHAnsi" w:cstheme="minorHAnsi"/>
          <w:sz w:val="24"/>
          <w:szCs w:val="24"/>
        </w:rPr>
        <w:t xml:space="preserve"> create longer growing seasons in the higher latitudes</w:t>
      </w:r>
      <w:r w:rsidR="00303412" w:rsidRPr="00981C43">
        <w:rPr>
          <w:rFonts w:asciiTheme="minorHAnsi" w:hAnsiTheme="minorHAnsi" w:cstheme="minorHAnsi"/>
          <w:sz w:val="24"/>
          <w:szCs w:val="24"/>
        </w:rPr>
        <w:t xml:space="preserve"> (Barichivich, et al., 2013)</w:t>
      </w:r>
      <w:r w:rsidRPr="00981C43">
        <w:rPr>
          <w:rFonts w:asciiTheme="minorHAnsi" w:hAnsiTheme="minorHAnsi" w:cstheme="minorHAnsi"/>
          <w:sz w:val="24"/>
          <w:szCs w:val="24"/>
        </w:rPr>
        <w:t>. This implies that more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xml:space="preserve"> will be absorbed by the vegetation</w:t>
      </w:r>
      <w:r w:rsidR="00DE76D7" w:rsidRPr="00981C43">
        <w:rPr>
          <w:rFonts w:asciiTheme="minorHAnsi" w:hAnsiTheme="minorHAnsi" w:cstheme="minorHAnsi"/>
          <w:sz w:val="24"/>
          <w:szCs w:val="24"/>
        </w:rPr>
        <w:t>,</w:t>
      </w:r>
      <w:r w:rsidRPr="00981C43">
        <w:rPr>
          <w:rFonts w:asciiTheme="minorHAnsi" w:hAnsiTheme="minorHAnsi" w:cstheme="minorHAnsi"/>
          <w:sz w:val="24"/>
          <w:szCs w:val="24"/>
        </w:rPr>
        <w:t xml:space="preserve"> increas</w:t>
      </w:r>
      <w:r w:rsidR="00DE76D7" w:rsidRPr="00981C43">
        <w:rPr>
          <w:rFonts w:asciiTheme="minorHAnsi" w:hAnsiTheme="minorHAnsi" w:cstheme="minorHAnsi"/>
          <w:sz w:val="24"/>
          <w:szCs w:val="24"/>
        </w:rPr>
        <w:t>ing</w:t>
      </w:r>
      <w:r w:rsidRPr="00981C43">
        <w:rPr>
          <w:rFonts w:asciiTheme="minorHAnsi" w:hAnsiTheme="minorHAnsi" w:cstheme="minorHAnsi"/>
          <w:sz w:val="24"/>
          <w:szCs w:val="24"/>
        </w:rPr>
        <w:t xml:space="preserve"> the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xml:space="preserve"> flux from the atmosphere to the land</w:t>
      </w:r>
      <w:r w:rsidR="00DE76D7" w:rsidRPr="00981C43">
        <w:rPr>
          <w:rFonts w:asciiTheme="minorHAnsi" w:hAnsiTheme="minorHAnsi" w:cstheme="minorHAnsi"/>
          <w:sz w:val="24"/>
          <w:szCs w:val="24"/>
        </w:rPr>
        <w:t>,</w:t>
      </w:r>
      <w:r w:rsidRPr="00981C43">
        <w:rPr>
          <w:rFonts w:asciiTheme="minorHAnsi" w:hAnsiTheme="minorHAnsi" w:cstheme="minorHAnsi"/>
          <w:sz w:val="24"/>
          <w:szCs w:val="24"/>
        </w:rPr>
        <w:t xml:space="preserve"> although at the same time there could be an increase in the flux of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xml:space="preserve"> from the land to the atmosphere</w:t>
      </w:r>
      <w:r w:rsidR="00303412" w:rsidRPr="00981C43">
        <w:rPr>
          <w:rFonts w:asciiTheme="minorHAnsi" w:hAnsiTheme="minorHAnsi" w:cstheme="minorHAnsi"/>
          <w:sz w:val="24"/>
          <w:szCs w:val="24"/>
        </w:rPr>
        <w:t>.</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Beyond their role in regulating variations in atmospheric CO</w:t>
      </w:r>
      <w:r w:rsidRPr="00981C43">
        <w:rPr>
          <w:rFonts w:asciiTheme="minorHAnsi" w:hAnsiTheme="minorHAnsi" w:cstheme="minorHAnsi"/>
          <w:sz w:val="24"/>
          <w:szCs w:val="24"/>
          <w:vertAlign w:val="subscript"/>
        </w:rPr>
        <w:t>2</w:t>
      </w:r>
      <w:r w:rsidRPr="00981C43">
        <w:rPr>
          <w:rFonts w:asciiTheme="minorHAnsi" w:hAnsiTheme="minorHAnsi" w:cstheme="minorHAnsi"/>
          <w:sz w:val="24"/>
          <w:szCs w:val="24"/>
        </w:rPr>
        <w:t xml:space="preserve"> and CH</w:t>
      </w:r>
      <w:r w:rsidRPr="00981C43">
        <w:rPr>
          <w:rFonts w:asciiTheme="minorHAnsi" w:hAnsiTheme="minorHAnsi" w:cstheme="minorHAnsi"/>
          <w:sz w:val="24"/>
          <w:szCs w:val="24"/>
          <w:vertAlign w:val="subscript"/>
        </w:rPr>
        <w:t>4</w:t>
      </w:r>
      <w:r w:rsidRPr="00981C43">
        <w:rPr>
          <w:rFonts w:asciiTheme="minorHAnsi" w:hAnsiTheme="minorHAnsi" w:cstheme="minorHAnsi"/>
          <w:sz w:val="24"/>
          <w:szCs w:val="24"/>
        </w:rPr>
        <w:t>, the world’s terrestrial biomes and land surfaces provide society with a number of critical goods and services. Across all areas of the earth’s surface, a range of land use activities directly impacts terrestrial carbon cycl</w:t>
      </w:r>
      <w:r w:rsidR="00F14B0D" w:rsidRPr="00981C43">
        <w:rPr>
          <w:rFonts w:asciiTheme="minorHAnsi" w:hAnsiTheme="minorHAnsi" w:cstheme="minorHAnsi"/>
          <w:sz w:val="24"/>
          <w:szCs w:val="24"/>
        </w:rPr>
        <w:t>ing</w:t>
      </w:r>
      <w:r w:rsidRPr="00981C43">
        <w:rPr>
          <w:rFonts w:asciiTheme="minorHAnsi" w:hAnsiTheme="minorHAnsi" w:cstheme="minorHAnsi"/>
          <w:sz w:val="24"/>
          <w:szCs w:val="24"/>
        </w:rPr>
        <w:t xml:space="preserve">. In addition, variations in climate (including climate warming) drive a range of disturbances to natural ecosystems that have important impacts not only on carbon cycling but also on a range of services that ecosystems provide to society. </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While the above is focused on understanding of the coupling of terrestrial carbon and climate, there is also a need to evaluate alternative climate mitigation and adaptation strategies for the future. This requires an integrated modelling capacity to accurately project carbon and biological resources</w:t>
      </w:r>
      <w:r w:rsidR="00F14B0D" w:rsidRPr="00981C43">
        <w:rPr>
          <w:rFonts w:asciiTheme="minorHAnsi" w:hAnsiTheme="minorHAnsi" w:cstheme="minorHAnsi"/>
          <w:sz w:val="24"/>
          <w:szCs w:val="24"/>
        </w:rPr>
        <w:t xml:space="preserve"> as they are</w:t>
      </w:r>
      <w:r w:rsidRPr="00981C43">
        <w:rPr>
          <w:rFonts w:asciiTheme="minorHAnsi" w:hAnsiTheme="minorHAnsi" w:cstheme="minorHAnsi"/>
          <w:sz w:val="24"/>
          <w:szCs w:val="24"/>
        </w:rPr>
        <w:t xml:space="preserve"> affected by human activities as well as more precise information on anthropogenic emissions themselves. Such modelling, in turn, rests upon achieving a better terrestrial carbon </w:t>
      </w:r>
      <w:r w:rsidR="00F14B0D" w:rsidRPr="00981C43">
        <w:rPr>
          <w:rFonts w:asciiTheme="minorHAnsi" w:hAnsiTheme="minorHAnsi" w:cstheme="minorHAnsi"/>
          <w:sz w:val="24"/>
          <w:szCs w:val="24"/>
        </w:rPr>
        <w:t xml:space="preserve">monitoring </w:t>
      </w:r>
      <w:r w:rsidRPr="00981C43">
        <w:rPr>
          <w:rFonts w:asciiTheme="minorHAnsi" w:hAnsiTheme="minorHAnsi" w:cstheme="minorHAnsi"/>
          <w:sz w:val="24"/>
          <w:szCs w:val="24"/>
        </w:rPr>
        <w:t xml:space="preserve">system with sufficient resolution to meet both policy and scientific needs (at the scale of hectares). Any discussion of observational requirements must recognize the fact that policy, and therefore societal relevance, will in the future require finer resolution in modelling than is currently being used and this in turn will require appropriate observations from space and an improved spatially representative ground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network.</w:t>
      </w:r>
    </w:p>
    <w:p w:rsidR="005D3931" w:rsidRPr="00981C43" w:rsidRDefault="005D3931" w:rsidP="001162B6">
      <w:pPr>
        <w:rPr>
          <w:rFonts w:asciiTheme="minorHAnsi" w:hAnsiTheme="minorHAnsi" w:cstheme="minorHAnsi"/>
          <w:sz w:val="24"/>
          <w:szCs w:val="24"/>
        </w:rPr>
      </w:pPr>
    </w:p>
    <w:p w:rsidR="00BB39D4" w:rsidRPr="00BE012D" w:rsidRDefault="00C6170E">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BE012D">
        <w:rPr>
          <w:rFonts w:asciiTheme="minorHAnsi" w:hAnsiTheme="minorHAnsi" w:cstheme="minorHAnsi"/>
          <w:sz w:val="24"/>
          <w:szCs w:val="24"/>
          <w:lang w:val="en-US"/>
        </w:rPr>
        <w:t xml:space="preserve">5.3  </w:t>
      </w:r>
      <w:r w:rsidR="005D3931" w:rsidRPr="00BE012D">
        <w:rPr>
          <w:rFonts w:asciiTheme="minorHAnsi" w:hAnsiTheme="minorHAnsi" w:cstheme="minorHAnsi"/>
          <w:sz w:val="24"/>
          <w:szCs w:val="24"/>
          <w:lang w:val="en-US"/>
        </w:rPr>
        <w:t>Science, Policy</w:t>
      </w:r>
      <w:r w:rsidR="005D26F4">
        <w:rPr>
          <w:rFonts w:asciiTheme="minorHAnsi" w:hAnsiTheme="minorHAnsi" w:cstheme="minorHAnsi"/>
          <w:sz w:val="24"/>
          <w:szCs w:val="24"/>
          <w:lang w:val="en-US"/>
        </w:rPr>
        <w:t>,</w:t>
      </w:r>
      <w:r w:rsidR="005D3931" w:rsidRPr="00BE012D">
        <w:rPr>
          <w:rFonts w:asciiTheme="minorHAnsi" w:hAnsiTheme="minorHAnsi" w:cstheme="minorHAnsi"/>
          <w:sz w:val="24"/>
          <w:szCs w:val="24"/>
          <w:lang w:val="en-US"/>
        </w:rPr>
        <w:t xml:space="preserve"> and Implementation of Directives</w:t>
      </w:r>
    </w:p>
    <w:p w:rsidR="00BB39D4" w:rsidRPr="00BE012D" w:rsidRDefault="00BB39D4">
      <w:pPr>
        <w:rPr>
          <w:lang w:eastAsia="fr-FR"/>
        </w:rPr>
      </w:pPr>
    </w:p>
    <w:p w:rsidR="00BB39D4" w:rsidRPr="00BE012D" w:rsidRDefault="00C6170E">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lastRenderedPageBreak/>
        <w:t xml:space="preserve">5.3.1  </w:t>
      </w:r>
      <w:r w:rsidR="005D3931" w:rsidRPr="00BE012D">
        <w:rPr>
          <w:rFonts w:asciiTheme="minorHAnsi" w:hAnsiTheme="minorHAnsi" w:cstheme="minorHAnsi"/>
          <w:szCs w:val="24"/>
          <w:lang w:val="en-US"/>
        </w:rPr>
        <w:t xml:space="preserve">The </w:t>
      </w:r>
      <w:r w:rsidR="005D26F4">
        <w:rPr>
          <w:rFonts w:asciiTheme="minorHAnsi" w:hAnsiTheme="minorHAnsi" w:cstheme="minorHAnsi"/>
          <w:szCs w:val="24"/>
          <w:lang w:val="en-US"/>
        </w:rPr>
        <w:t>I</w:t>
      </w:r>
      <w:r w:rsidR="005D3931" w:rsidRPr="00BE012D">
        <w:rPr>
          <w:rFonts w:asciiTheme="minorHAnsi" w:hAnsiTheme="minorHAnsi" w:cstheme="minorHAnsi"/>
          <w:szCs w:val="24"/>
          <w:lang w:val="en-US"/>
        </w:rPr>
        <w:t xml:space="preserve">mportance of </w:t>
      </w:r>
      <w:r w:rsidR="005D26F4">
        <w:rPr>
          <w:rFonts w:asciiTheme="minorHAnsi" w:hAnsiTheme="minorHAnsi" w:cstheme="minorHAnsi"/>
          <w:szCs w:val="24"/>
          <w:lang w:val="en-US"/>
        </w:rPr>
        <w:t>P</w:t>
      </w:r>
      <w:r w:rsidR="005D3931" w:rsidRPr="00BE012D">
        <w:rPr>
          <w:rFonts w:asciiTheme="minorHAnsi" w:hAnsiTheme="minorHAnsi" w:cstheme="minorHAnsi"/>
          <w:szCs w:val="24"/>
          <w:lang w:val="en-US"/>
        </w:rPr>
        <w:t xml:space="preserve">olicy and the </w:t>
      </w:r>
      <w:r w:rsidR="005D26F4">
        <w:rPr>
          <w:rFonts w:asciiTheme="minorHAnsi" w:hAnsiTheme="minorHAnsi" w:cstheme="minorHAnsi"/>
          <w:szCs w:val="24"/>
          <w:lang w:val="en-US"/>
        </w:rPr>
        <w:t>D</w:t>
      </w:r>
      <w:r w:rsidR="005D3931" w:rsidRPr="00BE012D">
        <w:rPr>
          <w:rFonts w:asciiTheme="minorHAnsi" w:hAnsiTheme="minorHAnsi" w:cstheme="minorHAnsi"/>
          <w:szCs w:val="24"/>
          <w:lang w:val="en-US"/>
        </w:rPr>
        <w:t xml:space="preserve">ifference from </w:t>
      </w:r>
      <w:r w:rsidR="005D26F4">
        <w:rPr>
          <w:rFonts w:asciiTheme="minorHAnsi" w:hAnsiTheme="minorHAnsi" w:cstheme="minorHAnsi"/>
          <w:szCs w:val="24"/>
          <w:lang w:val="en-US"/>
        </w:rPr>
        <w:t>S</w:t>
      </w:r>
      <w:r w:rsidR="005D3931" w:rsidRPr="00BE012D">
        <w:rPr>
          <w:rFonts w:asciiTheme="minorHAnsi" w:hAnsiTheme="minorHAnsi" w:cstheme="minorHAnsi"/>
          <w:szCs w:val="24"/>
          <w:lang w:val="en-US"/>
        </w:rPr>
        <w:t xml:space="preserve">cientific </w:t>
      </w:r>
      <w:r w:rsidR="005D26F4">
        <w:rPr>
          <w:rFonts w:asciiTheme="minorHAnsi" w:hAnsiTheme="minorHAnsi" w:cstheme="minorHAnsi"/>
          <w:szCs w:val="24"/>
          <w:lang w:val="en-US"/>
        </w:rPr>
        <w:t>D</w:t>
      </w:r>
      <w:r w:rsidR="005D3931" w:rsidRPr="00BE012D">
        <w:rPr>
          <w:rFonts w:asciiTheme="minorHAnsi" w:hAnsiTheme="minorHAnsi" w:cstheme="minorHAnsi"/>
          <w:szCs w:val="24"/>
          <w:lang w:val="en-US"/>
        </w:rPr>
        <w:t>rivers</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The carbon cycle is important through feedback to cli</w:t>
      </w:r>
      <w:r w:rsidRPr="00DA576E">
        <w:rPr>
          <w:rFonts w:asciiTheme="minorHAnsi" w:hAnsiTheme="minorHAnsi" w:cstheme="minorHAnsi"/>
          <w:sz w:val="24"/>
          <w:szCs w:val="24"/>
        </w:rPr>
        <w:t xml:space="preserve">mate both in terms of a driver for change and as a function of the effects of climate on the carbon cycle itself. These issues are discussed in the </w:t>
      </w:r>
      <w:r w:rsidR="00A453C4" w:rsidRPr="00981C43">
        <w:rPr>
          <w:rFonts w:asciiTheme="minorHAnsi" w:hAnsiTheme="minorHAnsi" w:cstheme="minorHAnsi"/>
          <w:sz w:val="24"/>
          <w:szCs w:val="24"/>
        </w:rPr>
        <w:t>Intergovernmental Panel on Climate Change (</w:t>
      </w:r>
      <w:r w:rsidRPr="00981C43">
        <w:rPr>
          <w:rFonts w:asciiTheme="minorHAnsi" w:hAnsiTheme="minorHAnsi" w:cstheme="minorHAnsi"/>
          <w:sz w:val="24"/>
          <w:szCs w:val="24"/>
        </w:rPr>
        <w:t>IPCC</w:t>
      </w:r>
      <w:r w:rsidR="00A453C4" w:rsidRPr="00981C43">
        <w:rPr>
          <w:rFonts w:asciiTheme="minorHAnsi" w:hAnsiTheme="minorHAnsi" w:cstheme="minorHAnsi"/>
          <w:sz w:val="24"/>
          <w:szCs w:val="24"/>
        </w:rPr>
        <w:t>)</w:t>
      </w:r>
      <w:r w:rsidRPr="00981C43">
        <w:rPr>
          <w:rFonts w:asciiTheme="minorHAnsi" w:hAnsiTheme="minorHAnsi" w:cstheme="minorHAnsi"/>
          <w:sz w:val="24"/>
          <w:szCs w:val="24"/>
        </w:rPr>
        <w:t xml:space="preserve"> </w:t>
      </w:r>
      <w:r w:rsidR="00A453C4" w:rsidRPr="00981C43">
        <w:rPr>
          <w:rFonts w:asciiTheme="minorHAnsi" w:hAnsiTheme="minorHAnsi" w:cstheme="minorHAnsi"/>
          <w:sz w:val="24"/>
          <w:szCs w:val="24"/>
        </w:rPr>
        <w:t>Fourth Assessment Report (</w:t>
      </w:r>
      <w:r w:rsidRPr="00981C43">
        <w:rPr>
          <w:rFonts w:asciiTheme="minorHAnsi" w:hAnsiTheme="minorHAnsi" w:cstheme="minorHAnsi"/>
          <w:sz w:val="24"/>
          <w:szCs w:val="24"/>
        </w:rPr>
        <w:t>AR4</w:t>
      </w:r>
      <w:r w:rsidR="00A453C4" w:rsidRPr="00981C43">
        <w:rPr>
          <w:rFonts w:asciiTheme="minorHAnsi" w:hAnsiTheme="minorHAnsi" w:cstheme="minorHAnsi"/>
          <w:sz w:val="24"/>
          <w:szCs w:val="24"/>
        </w:rPr>
        <w:t>)</w:t>
      </w:r>
      <w:r w:rsidRPr="00981C43">
        <w:rPr>
          <w:rFonts w:asciiTheme="minorHAnsi" w:hAnsiTheme="minorHAnsi" w:cstheme="minorHAnsi"/>
          <w:sz w:val="24"/>
          <w:szCs w:val="24"/>
        </w:rPr>
        <w:t xml:space="preserve"> and there </w:t>
      </w:r>
      <w:r w:rsidR="00C16263" w:rsidRPr="00981C43">
        <w:rPr>
          <w:rFonts w:asciiTheme="minorHAnsi" w:hAnsiTheme="minorHAnsi" w:cstheme="minorHAnsi"/>
          <w:sz w:val="24"/>
          <w:szCs w:val="24"/>
        </w:rPr>
        <w:t>is</w:t>
      </w:r>
      <w:r w:rsidRPr="00981C43">
        <w:rPr>
          <w:rFonts w:asciiTheme="minorHAnsi" w:hAnsiTheme="minorHAnsi" w:cstheme="minorHAnsi"/>
          <w:sz w:val="24"/>
          <w:szCs w:val="24"/>
        </w:rPr>
        <w:t xml:space="preserve"> a specific chapter on the carbon cycle in the </w:t>
      </w:r>
      <w:r w:rsidR="00A453C4" w:rsidRPr="00981C43">
        <w:rPr>
          <w:rFonts w:asciiTheme="minorHAnsi" w:hAnsiTheme="minorHAnsi" w:cstheme="minorHAnsi"/>
          <w:sz w:val="24"/>
          <w:szCs w:val="24"/>
        </w:rPr>
        <w:t>Fifth Assessment Report</w:t>
      </w:r>
      <w:r w:rsidRPr="00981C43">
        <w:rPr>
          <w:rFonts w:asciiTheme="minorHAnsi" w:hAnsiTheme="minorHAnsi" w:cstheme="minorHAnsi"/>
          <w:sz w:val="24"/>
          <w:szCs w:val="24"/>
        </w:rPr>
        <w:t xml:space="preserve">. The IPCC reports are agreed </w:t>
      </w:r>
      <w:r w:rsidR="00C20500" w:rsidRPr="00981C43">
        <w:rPr>
          <w:rFonts w:asciiTheme="minorHAnsi" w:hAnsiTheme="minorHAnsi" w:cstheme="minorHAnsi"/>
          <w:sz w:val="24"/>
          <w:szCs w:val="24"/>
        </w:rPr>
        <w:t xml:space="preserve">on </w:t>
      </w:r>
      <w:r w:rsidRPr="00981C43">
        <w:rPr>
          <w:rFonts w:asciiTheme="minorHAnsi" w:hAnsiTheme="minorHAnsi" w:cstheme="minorHAnsi"/>
          <w:sz w:val="24"/>
          <w:szCs w:val="24"/>
        </w:rPr>
        <w:t xml:space="preserve">by the governments </w:t>
      </w:r>
      <w:r w:rsidR="00A20775" w:rsidRPr="00981C43">
        <w:t>so the findings can be utilized as a scientific basis for the political actions required for them to fulfill the UNFCCC</w:t>
      </w:r>
      <w:r w:rsidRPr="00981C43">
        <w:rPr>
          <w:rFonts w:asciiTheme="minorHAnsi" w:hAnsiTheme="minorHAnsi" w:cstheme="minorHAnsi"/>
          <w:sz w:val="24"/>
          <w:szCs w:val="24"/>
        </w:rPr>
        <w:t xml:space="preserve">. </w:t>
      </w:r>
    </w:p>
    <w:p w:rsidR="00A20775" w:rsidRPr="00981C43" w:rsidRDefault="00A20775">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 xml:space="preserve">However, it is important to </w:t>
      </w:r>
      <w:r w:rsidR="00DA576E" w:rsidRPr="00981C43">
        <w:rPr>
          <w:rFonts w:asciiTheme="minorHAnsi" w:hAnsiTheme="minorHAnsi" w:cstheme="minorHAnsi"/>
          <w:sz w:val="24"/>
          <w:szCs w:val="24"/>
        </w:rPr>
        <w:t>recognize</w:t>
      </w:r>
      <w:r w:rsidRPr="00981C43">
        <w:rPr>
          <w:rFonts w:asciiTheme="minorHAnsi" w:hAnsiTheme="minorHAnsi" w:cstheme="minorHAnsi"/>
          <w:sz w:val="24"/>
          <w:szCs w:val="24"/>
        </w:rPr>
        <w:t xml:space="preserve"> that understanding the role of the </w:t>
      </w:r>
      <w:r w:rsidR="00A453C4" w:rsidRPr="00981C43">
        <w:rPr>
          <w:rFonts w:asciiTheme="minorHAnsi" w:hAnsiTheme="minorHAnsi" w:cstheme="minorHAnsi"/>
          <w:sz w:val="24"/>
          <w:szCs w:val="24"/>
        </w:rPr>
        <w:t xml:space="preserve">changing </w:t>
      </w:r>
      <w:r w:rsidRPr="00981C43">
        <w:rPr>
          <w:rFonts w:asciiTheme="minorHAnsi" w:hAnsiTheme="minorHAnsi" w:cstheme="minorHAnsi"/>
          <w:sz w:val="24"/>
          <w:szCs w:val="24"/>
        </w:rPr>
        <w:t xml:space="preserve">carbon cycle, </w:t>
      </w:r>
      <w:r w:rsidR="003B20B4" w:rsidRPr="00981C43">
        <w:rPr>
          <w:rFonts w:asciiTheme="minorHAnsi" w:hAnsiTheme="minorHAnsi" w:cstheme="minorHAnsi"/>
          <w:sz w:val="24"/>
          <w:szCs w:val="24"/>
        </w:rPr>
        <w:t xml:space="preserve">the effects of </w:t>
      </w:r>
      <w:r w:rsidRPr="00981C43">
        <w:rPr>
          <w:rFonts w:asciiTheme="minorHAnsi" w:hAnsiTheme="minorHAnsi" w:cstheme="minorHAnsi"/>
          <w:sz w:val="24"/>
          <w:szCs w:val="24"/>
        </w:rPr>
        <w:t xml:space="preserve">mitigation </w:t>
      </w:r>
      <w:r w:rsidR="003B20B4" w:rsidRPr="00981C43">
        <w:rPr>
          <w:rFonts w:asciiTheme="minorHAnsi" w:hAnsiTheme="minorHAnsi" w:cstheme="minorHAnsi"/>
          <w:sz w:val="24"/>
          <w:szCs w:val="24"/>
        </w:rPr>
        <w:t>actions</w:t>
      </w:r>
      <w:r w:rsidR="00A453C4" w:rsidRPr="00981C43">
        <w:rPr>
          <w:rFonts w:asciiTheme="minorHAnsi" w:hAnsiTheme="minorHAnsi" w:cstheme="minorHAnsi"/>
          <w:sz w:val="24"/>
          <w:szCs w:val="24"/>
        </w:rPr>
        <w:t>,</w:t>
      </w:r>
      <w:r w:rsidRPr="00981C43">
        <w:rPr>
          <w:rFonts w:asciiTheme="minorHAnsi" w:hAnsiTheme="minorHAnsi" w:cstheme="minorHAnsi"/>
          <w:sz w:val="24"/>
          <w:szCs w:val="24"/>
        </w:rPr>
        <w:t xml:space="preserve"> and adapt</w:t>
      </w:r>
      <w:r w:rsidR="003B20B4" w:rsidRPr="00981C43">
        <w:rPr>
          <w:rFonts w:asciiTheme="minorHAnsi" w:hAnsiTheme="minorHAnsi" w:cstheme="minorHAnsi"/>
          <w:sz w:val="24"/>
          <w:szCs w:val="24"/>
        </w:rPr>
        <w:t xml:space="preserve">ations to climate </w:t>
      </w:r>
      <w:r w:rsidR="00DA576E" w:rsidRPr="00981C43">
        <w:rPr>
          <w:rFonts w:asciiTheme="minorHAnsi" w:hAnsiTheme="minorHAnsi" w:cstheme="minorHAnsi"/>
          <w:sz w:val="24"/>
          <w:szCs w:val="24"/>
        </w:rPr>
        <w:t>change requires</w:t>
      </w:r>
      <w:r w:rsidRPr="00981C43">
        <w:rPr>
          <w:rFonts w:asciiTheme="minorHAnsi" w:hAnsiTheme="minorHAnsi" w:cstheme="minorHAnsi"/>
          <w:sz w:val="24"/>
          <w:szCs w:val="24"/>
        </w:rPr>
        <w:t xml:space="preserve"> consideration of </w:t>
      </w:r>
      <w:r w:rsidR="003B20B4" w:rsidRPr="00981C43">
        <w:rPr>
          <w:rFonts w:asciiTheme="minorHAnsi" w:hAnsiTheme="minorHAnsi" w:cstheme="minorHAnsi"/>
          <w:sz w:val="24"/>
          <w:szCs w:val="24"/>
        </w:rPr>
        <w:t xml:space="preserve">scientific information produced at </w:t>
      </w:r>
      <w:r w:rsidRPr="00981C43">
        <w:rPr>
          <w:rFonts w:asciiTheme="minorHAnsi" w:hAnsiTheme="minorHAnsi" w:cstheme="minorHAnsi"/>
          <w:sz w:val="24"/>
          <w:szCs w:val="24"/>
        </w:rPr>
        <w:t>spatial scales from global</w:t>
      </w:r>
      <w:r w:rsidR="0039228E" w:rsidRPr="00981C43">
        <w:rPr>
          <w:rFonts w:asciiTheme="minorHAnsi" w:hAnsiTheme="minorHAnsi" w:cstheme="minorHAnsi"/>
          <w:sz w:val="24"/>
          <w:szCs w:val="24"/>
        </w:rPr>
        <w:t xml:space="preserve"> to </w:t>
      </w:r>
      <w:r w:rsidRPr="00981C43">
        <w:rPr>
          <w:rFonts w:asciiTheme="minorHAnsi" w:hAnsiTheme="minorHAnsi" w:cstheme="minorHAnsi"/>
          <w:sz w:val="24"/>
          <w:szCs w:val="24"/>
        </w:rPr>
        <w:t>local and their coupling and temporal scales from seconds</w:t>
      </w:r>
      <w:r w:rsidR="0039228E" w:rsidRPr="00981C43">
        <w:rPr>
          <w:rFonts w:asciiTheme="minorHAnsi" w:hAnsiTheme="minorHAnsi" w:cstheme="minorHAnsi"/>
          <w:sz w:val="24"/>
          <w:szCs w:val="24"/>
        </w:rPr>
        <w:t xml:space="preserve"> to </w:t>
      </w:r>
      <w:r w:rsidRPr="00981C43">
        <w:rPr>
          <w:rFonts w:asciiTheme="minorHAnsi" w:hAnsiTheme="minorHAnsi" w:cstheme="minorHAnsi"/>
          <w:sz w:val="24"/>
          <w:szCs w:val="24"/>
        </w:rPr>
        <w:t>millennia. Further, both scientific studies and policy implementation and verification require consideration of the scales at which the processes that are important for these issues actually operate as well as the different scientific and policy information needs. For example, carbon science can be conducted at global but also at local ecosystem scales, while policy implementation may operate at the local scale yet will require independent verification and consistency checking at regional</w:t>
      </w:r>
      <w:r w:rsidR="0039228E" w:rsidRPr="00981C43">
        <w:rPr>
          <w:rFonts w:asciiTheme="minorHAnsi" w:hAnsiTheme="minorHAnsi" w:cstheme="minorHAnsi"/>
          <w:sz w:val="24"/>
          <w:szCs w:val="24"/>
        </w:rPr>
        <w:t xml:space="preserve"> to </w:t>
      </w:r>
      <w:r w:rsidRPr="00981C43">
        <w:rPr>
          <w:rFonts w:asciiTheme="minorHAnsi" w:hAnsiTheme="minorHAnsi" w:cstheme="minorHAnsi"/>
          <w:sz w:val="24"/>
          <w:szCs w:val="24"/>
        </w:rPr>
        <w:t>global scale</w:t>
      </w:r>
      <w:r w:rsidR="0039228E" w:rsidRPr="00981C43">
        <w:rPr>
          <w:rFonts w:asciiTheme="minorHAnsi" w:hAnsiTheme="minorHAnsi" w:cstheme="minorHAnsi"/>
          <w:sz w:val="24"/>
          <w:szCs w:val="24"/>
        </w:rPr>
        <w:t>s</w:t>
      </w:r>
      <w:r w:rsidRPr="00981C43">
        <w:rPr>
          <w:rFonts w:asciiTheme="minorHAnsi" w:hAnsiTheme="minorHAnsi" w:cstheme="minorHAnsi"/>
          <w:sz w:val="24"/>
          <w:szCs w:val="24"/>
        </w:rPr>
        <w:t xml:space="preserve">. It is also important to </w:t>
      </w:r>
      <w:r w:rsidR="00DA576E" w:rsidRPr="00981C43">
        <w:rPr>
          <w:rFonts w:asciiTheme="minorHAnsi" w:hAnsiTheme="minorHAnsi" w:cstheme="minorHAnsi"/>
          <w:sz w:val="24"/>
          <w:szCs w:val="24"/>
        </w:rPr>
        <w:t>recognize</w:t>
      </w:r>
      <w:r w:rsidRPr="00981C43">
        <w:rPr>
          <w:rFonts w:asciiTheme="minorHAnsi" w:hAnsiTheme="minorHAnsi" w:cstheme="minorHAnsi"/>
          <w:sz w:val="24"/>
          <w:szCs w:val="24"/>
        </w:rPr>
        <w:t xml:space="preserve"> that the definitions of terms relevant to policy and science may differ (e.g. definitions of forest) across both policy and science domains. Ultimately, however, the development of an integrated carbon observing system must take into account these issues and ensure that consistency is </w:t>
      </w:r>
      <w:r w:rsidR="00DA576E" w:rsidRPr="00981C43">
        <w:rPr>
          <w:rFonts w:asciiTheme="minorHAnsi" w:hAnsiTheme="minorHAnsi" w:cstheme="minorHAnsi"/>
          <w:sz w:val="24"/>
          <w:szCs w:val="24"/>
        </w:rPr>
        <w:t>emphasized</w:t>
      </w:r>
      <w:r w:rsidRPr="00981C43">
        <w:rPr>
          <w:rFonts w:asciiTheme="minorHAnsi" w:hAnsiTheme="minorHAnsi" w:cstheme="minorHAnsi"/>
          <w:sz w:val="24"/>
          <w:szCs w:val="24"/>
        </w:rPr>
        <w:t xml:space="preserve"> across spatial and temporal scales and that there is clarity in nomenclature, definitions of scope and linkages between components. </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bookmarkStart w:id="5" w:name="OLE_LINK9"/>
      <w:r w:rsidRPr="00981C43">
        <w:rPr>
          <w:rFonts w:asciiTheme="minorHAnsi" w:hAnsiTheme="minorHAnsi" w:cstheme="minorHAnsi"/>
          <w:sz w:val="24"/>
          <w:szCs w:val="24"/>
        </w:rPr>
        <w:t xml:space="preserve">In developing an Integrated Carbon Observing System </w:t>
      </w:r>
      <w:r w:rsidR="009E1A08" w:rsidRPr="00981C43">
        <w:rPr>
          <w:rFonts w:asciiTheme="minorHAnsi" w:hAnsiTheme="minorHAnsi" w:cstheme="minorHAnsi"/>
          <w:sz w:val="24"/>
          <w:szCs w:val="24"/>
        </w:rPr>
        <w:t xml:space="preserve">despite </w:t>
      </w:r>
      <w:r w:rsidRPr="00981C43">
        <w:rPr>
          <w:rFonts w:asciiTheme="minorHAnsi" w:hAnsiTheme="minorHAnsi" w:cstheme="minorHAnsi"/>
          <w:sz w:val="24"/>
          <w:szCs w:val="24"/>
        </w:rPr>
        <w:t>these differences in context, it is nevertheless important to ensure consistency of the products derived from satellite observations with, in so far as possible, emphasis on algorithm scale</w:t>
      </w:r>
      <w:r w:rsidR="0049627E" w:rsidRPr="00981C43">
        <w:rPr>
          <w:rFonts w:asciiTheme="minorHAnsi" w:hAnsiTheme="minorHAnsi" w:cstheme="minorHAnsi"/>
          <w:sz w:val="24"/>
          <w:szCs w:val="24"/>
        </w:rPr>
        <w:t>,</w:t>
      </w:r>
      <w:r w:rsidRPr="00981C43">
        <w:rPr>
          <w:rFonts w:asciiTheme="minorHAnsi" w:hAnsiTheme="minorHAnsi" w:cstheme="minorHAnsi"/>
          <w:sz w:val="24"/>
          <w:szCs w:val="24"/>
        </w:rPr>
        <w:t xml:space="preserve"> compatibility, clarity of documentation and</w:t>
      </w:r>
      <w:r w:rsidR="002D7A5E" w:rsidRPr="00981C43">
        <w:rPr>
          <w:rFonts w:asciiTheme="minorHAnsi" w:hAnsiTheme="minorHAnsi" w:cstheme="minorHAnsi"/>
          <w:sz w:val="24"/>
          <w:szCs w:val="24"/>
        </w:rPr>
        <w:t>,</w:t>
      </w:r>
      <w:r w:rsidRPr="00981C43">
        <w:rPr>
          <w:rFonts w:asciiTheme="minorHAnsi" w:hAnsiTheme="minorHAnsi" w:cstheme="minorHAnsi"/>
          <w:sz w:val="24"/>
          <w:szCs w:val="24"/>
        </w:rPr>
        <w:t xml:space="preserve"> in particular</w:t>
      </w:r>
      <w:r w:rsidR="002D7A5E" w:rsidRPr="00981C43">
        <w:rPr>
          <w:rFonts w:asciiTheme="minorHAnsi" w:hAnsiTheme="minorHAnsi" w:cstheme="minorHAnsi"/>
          <w:sz w:val="24"/>
          <w:szCs w:val="24"/>
        </w:rPr>
        <w:t>, clarity in</w:t>
      </w:r>
      <w:r w:rsidRPr="00981C43">
        <w:rPr>
          <w:rFonts w:asciiTheme="minorHAnsi" w:hAnsiTheme="minorHAnsi" w:cstheme="minorHAnsi"/>
          <w:sz w:val="24"/>
          <w:szCs w:val="24"/>
        </w:rPr>
        <w:t xml:space="preserve"> the assumptions used to create a given output product. There should also be an </w:t>
      </w:r>
      <w:r w:rsidR="00DA576E" w:rsidRPr="00981C43">
        <w:rPr>
          <w:rFonts w:asciiTheme="minorHAnsi" w:hAnsiTheme="minorHAnsi" w:cstheme="minorHAnsi"/>
          <w:sz w:val="24"/>
          <w:szCs w:val="24"/>
        </w:rPr>
        <w:t>endeavor</w:t>
      </w:r>
      <w:r w:rsidRPr="00981C43">
        <w:rPr>
          <w:rFonts w:asciiTheme="minorHAnsi" w:hAnsiTheme="minorHAnsi" w:cstheme="minorHAnsi"/>
          <w:sz w:val="24"/>
          <w:szCs w:val="24"/>
        </w:rPr>
        <w:t xml:space="preserve"> to ensure that output products are appropriately validated using internationally agreed protocols and independently verified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data. The role of CEOS in this regard extends to ensuring product quality is a priority, independent verification mechanisms exist, there is continuity of data required, products generated are effectively and traceably documented, that inter-comparison between products is undertaken in a collaborative manner and that the appropriate data products are taken and used downstream to both improve scientific understanding of the carbon cycle and establish effective mechanisms in support of policy requirements. </w:t>
      </w:r>
      <w:r w:rsidR="002D7A5E" w:rsidRPr="00981C43">
        <w:rPr>
          <w:rFonts w:asciiTheme="minorHAnsi" w:hAnsiTheme="minorHAnsi" w:cstheme="minorHAnsi"/>
          <w:sz w:val="24"/>
          <w:szCs w:val="24"/>
        </w:rPr>
        <w:t xml:space="preserve"> CEOS also has an important role to play in promoting policies of free, open, and easy access to data, data products, and documentation for </w:t>
      </w:r>
      <w:r w:rsidR="00936254" w:rsidRPr="00981C43">
        <w:rPr>
          <w:rFonts w:asciiTheme="minorHAnsi" w:hAnsiTheme="minorHAnsi" w:cstheme="minorHAnsi"/>
          <w:sz w:val="24"/>
          <w:szCs w:val="24"/>
        </w:rPr>
        <w:t>the carbon</w:t>
      </w:r>
      <w:bookmarkEnd w:id="5"/>
      <w:r w:rsidR="00936254" w:rsidRPr="00981C43">
        <w:rPr>
          <w:rFonts w:asciiTheme="minorHAnsi" w:hAnsiTheme="minorHAnsi" w:cstheme="minorHAnsi"/>
          <w:sz w:val="24"/>
          <w:szCs w:val="24"/>
        </w:rPr>
        <w:t xml:space="preserve"> cycle </w:t>
      </w:r>
      <w:r w:rsidR="002D7A5E" w:rsidRPr="00981C43">
        <w:rPr>
          <w:rFonts w:asciiTheme="minorHAnsi" w:hAnsiTheme="minorHAnsi" w:cstheme="minorHAnsi"/>
          <w:sz w:val="24"/>
          <w:szCs w:val="24"/>
        </w:rPr>
        <w:t>information needed in support of national and international policies.</w:t>
      </w:r>
    </w:p>
    <w:p w:rsidR="00BB39D4" w:rsidRPr="00981C43" w:rsidRDefault="00BB39D4">
      <w:pPr>
        <w:rPr>
          <w:rFonts w:asciiTheme="minorHAnsi" w:hAnsiTheme="minorHAnsi" w:cstheme="minorHAnsi"/>
          <w:sz w:val="24"/>
          <w:szCs w:val="24"/>
        </w:rPr>
      </w:pPr>
    </w:p>
    <w:p w:rsidR="005D3931" w:rsidRPr="00BE012D" w:rsidRDefault="00AC116D" w:rsidP="001162B6">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t xml:space="preserve">5.3.2  </w:t>
      </w:r>
      <w:r w:rsidR="005D3931" w:rsidRPr="00BE012D">
        <w:rPr>
          <w:rFonts w:asciiTheme="minorHAnsi" w:hAnsiTheme="minorHAnsi" w:cstheme="minorHAnsi"/>
          <w:szCs w:val="24"/>
          <w:lang w:val="en-US"/>
        </w:rPr>
        <w:t>Data in Support of Policy and Carbon Management</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 xml:space="preserve">Quantitative information about carbon emissions to the atmosphere from all sources and carbon </w:t>
      </w:r>
      <w:r w:rsidR="004D6E91" w:rsidRPr="00981C43">
        <w:rPr>
          <w:rFonts w:asciiTheme="minorHAnsi" w:hAnsiTheme="minorHAnsi" w:cstheme="minorHAnsi"/>
          <w:sz w:val="24"/>
          <w:szCs w:val="24"/>
        </w:rPr>
        <w:t xml:space="preserve">removal from the atmosphere through </w:t>
      </w:r>
      <w:r w:rsidRPr="00981C43">
        <w:rPr>
          <w:rFonts w:asciiTheme="minorHAnsi" w:hAnsiTheme="minorHAnsi" w:cstheme="minorHAnsi"/>
          <w:sz w:val="24"/>
          <w:szCs w:val="24"/>
        </w:rPr>
        <w:t xml:space="preserve">storage in biomass, soils and the ocean will be </w:t>
      </w:r>
      <w:r w:rsidRPr="00981C43">
        <w:rPr>
          <w:rFonts w:asciiTheme="minorHAnsi" w:hAnsiTheme="minorHAnsi" w:cstheme="minorHAnsi"/>
          <w:sz w:val="24"/>
          <w:szCs w:val="24"/>
        </w:rPr>
        <w:lastRenderedPageBreak/>
        <w:t xml:space="preserve">needed to support the development, implementation, and verification of climate mitigation policies as well as resource management efforts to maximize terrestrial or aquatic carbon storage or </w:t>
      </w:r>
      <w:r w:rsidR="005A011F" w:rsidRPr="00981C43">
        <w:rPr>
          <w:rFonts w:asciiTheme="minorHAnsi" w:hAnsiTheme="minorHAnsi" w:cstheme="minorHAnsi"/>
          <w:sz w:val="24"/>
          <w:szCs w:val="24"/>
        </w:rPr>
        <w:t xml:space="preserve">to </w:t>
      </w:r>
      <w:r w:rsidRPr="00981C43">
        <w:rPr>
          <w:rFonts w:asciiTheme="minorHAnsi" w:hAnsiTheme="minorHAnsi" w:cstheme="minorHAnsi"/>
          <w:sz w:val="24"/>
          <w:szCs w:val="24"/>
        </w:rPr>
        <w:t xml:space="preserve">minimize carbon emissions in combination with other beneficial management practices. Comprehensive policies are not in place, but a variety of approaches are being considered or evaluated at international, national, regional, and/or local scales. It is difficult to anticipate the particular needs of policies yet to be defined, but the carbon cycle and remote sensing communities can anticipate the types of scientific observations and analyses likely to inform decision makers. At a minimum, the global and regional context of actions taken will need to be assessed and independent verification of effects of reported actions will be needed. Satellite data will be able to provide the large-scale context and </w:t>
      </w:r>
      <w:r w:rsidR="005A011F" w:rsidRPr="00981C43">
        <w:rPr>
          <w:rFonts w:asciiTheme="minorHAnsi" w:hAnsiTheme="minorHAnsi" w:cstheme="minorHAnsi"/>
          <w:sz w:val="24"/>
          <w:szCs w:val="24"/>
        </w:rPr>
        <w:t xml:space="preserve">can be used to </w:t>
      </w:r>
      <w:r w:rsidRPr="00981C43">
        <w:rPr>
          <w:rFonts w:asciiTheme="minorHAnsi" w:hAnsiTheme="minorHAnsi" w:cstheme="minorHAnsi"/>
          <w:sz w:val="24"/>
          <w:szCs w:val="24"/>
        </w:rPr>
        <w:t>assess the consistency of reported emissions/storage with satellite data-based estimates of emissions/storage. Near-term assessments of errors and uncertainties in the satellite observations, integrated with the errors and uncertainties in the models and analytical tools best suited to meeting the anticipated needs for policies will provide valuable information about the capabilities and limitations of these essential monitoring tools for policy.</w:t>
      </w: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 xml:space="preserve">  </w:t>
      </w:r>
    </w:p>
    <w:p w:rsidR="005D3931" w:rsidRPr="00BE012D" w:rsidRDefault="00AC116D" w:rsidP="001162B6">
      <w:pPr>
        <w:pStyle w:val="Heading3"/>
        <w:keepLines/>
        <w:numPr>
          <w:ilvl w:val="0"/>
          <w:numId w:val="0"/>
        </w:numPr>
        <w:suppressAutoHyphens/>
        <w:overflowPunct/>
        <w:autoSpaceDE/>
        <w:autoSpaceDN/>
        <w:adjustRightInd/>
        <w:spacing w:before="0" w:after="0"/>
        <w:ind w:left="630" w:hanging="63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t xml:space="preserve">5.3.3  </w:t>
      </w:r>
      <w:r w:rsidR="005D3931" w:rsidRPr="00BE012D">
        <w:rPr>
          <w:rFonts w:asciiTheme="minorHAnsi" w:hAnsiTheme="minorHAnsi" w:cstheme="minorHAnsi"/>
          <w:szCs w:val="24"/>
          <w:lang w:val="en-US"/>
        </w:rPr>
        <w:t xml:space="preserve">Exploitation of Existing Infrastructure and Coordination across </w:t>
      </w:r>
      <w:r w:rsidR="00FE6AC5">
        <w:rPr>
          <w:rFonts w:asciiTheme="minorHAnsi" w:hAnsiTheme="minorHAnsi" w:cstheme="minorHAnsi"/>
          <w:szCs w:val="24"/>
          <w:lang w:val="en-US"/>
        </w:rPr>
        <w:t>A</w:t>
      </w:r>
      <w:r w:rsidR="005D3931" w:rsidRPr="00BE012D">
        <w:rPr>
          <w:rFonts w:asciiTheme="minorHAnsi" w:hAnsiTheme="minorHAnsi" w:cstheme="minorHAnsi"/>
          <w:szCs w:val="24"/>
          <w:lang w:val="en-US"/>
        </w:rPr>
        <w:t xml:space="preserve">gencies, </w:t>
      </w:r>
      <w:r w:rsidR="00FE6AC5">
        <w:rPr>
          <w:rFonts w:asciiTheme="minorHAnsi" w:hAnsiTheme="minorHAnsi" w:cstheme="minorHAnsi"/>
          <w:szCs w:val="24"/>
          <w:lang w:val="en-US"/>
        </w:rPr>
        <w:t>R</w:t>
      </w:r>
      <w:r w:rsidR="005D3931" w:rsidRPr="00BE012D">
        <w:rPr>
          <w:rFonts w:asciiTheme="minorHAnsi" w:hAnsiTheme="minorHAnsi" w:cstheme="minorHAnsi"/>
          <w:szCs w:val="24"/>
          <w:lang w:val="en-US"/>
        </w:rPr>
        <w:t xml:space="preserve">esearch </w:t>
      </w:r>
      <w:r w:rsidR="00FE6AC5">
        <w:rPr>
          <w:rFonts w:asciiTheme="minorHAnsi" w:hAnsiTheme="minorHAnsi" w:cstheme="minorHAnsi"/>
          <w:szCs w:val="24"/>
          <w:lang w:val="en-US"/>
        </w:rPr>
        <w:t>F</w:t>
      </w:r>
      <w:r w:rsidR="005D3931" w:rsidRPr="00BE012D">
        <w:rPr>
          <w:rFonts w:asciiTheme="minorHAnsi" w:hAnsiTheme="minorHAnsi" w:cstheme="minorHAnsi"/>
          <w:szCs w:val="24"/>
          <w:lang w:val="en-US"/>
        </w:rPr>
        <w:t xml:space="preserve">acilities and </w:t>
      </w:r>
      <w:r w:rsidR="00FE6AC5">
        <w:rPr>
          <w:rFonts w:asciiTheme="minorHAnsi" w:hAnsiTheme="minorHAnsi" w:cstheme="minorHAnsi"/>
          <w:szCs w:val="24"/>
          <w:lang w:val="en-US"/>
        </w:rPr>
        <w:t>D</w:t>
      </w:r>
      <w:r w:rsidR="005D3931" w:rsidRPr="00BE012D">
        <w:rPr>
          <w:rFonts w:asciiTheme="minorHAnsi" w:hAnsiTheme="minorHAnsi" w:cstheme="minorHAnsi"/>
          <w:szCs w:val="24"/>
          <w:lang w:val="en-US"/>
        </w:rPr>
        <w:t xml:space="preserve">irective-driven </w:t>
      </w:r>
      <w:r w:rsidR="00FE6AC5">
        <w:rPr>
          <w:rFonts w:asciiTheme="minorHAnsi" w:hAnsiTheme="minorHAnsi" w:cstheme="minorHAnsi"/>
          <w:szCs w:val="24"/>
          <w:lang w:val="en-US"/>
        </w:rPr>
        <w:t>P</w:t>
      </w:r>
      <w:r w:rsidR="00DA576E" w:rsidRPr="00DA576E">
        <w:rPr>
          <w:rFonts w:asciiTheme="minorHAnsi" w:hAnsiTheme="minorHAnsi" w:cstheme="minorHAnsi"/>
          <w:szCs w:val="24"/>
          <w:lang w:val="en-US"/>
        </w:rPr>
        <w:t>rograms</w:t>
      </w:r>
    </w:p>
    <w:p w:rsidR="00BB39D4" w:rsidRPr="00BE012D" w:rsidRDefault="00BB39D4">
      <w:pPr>
        <w:rPr>
          <w:lang w:eastAsia="fr-FR"/>
        </w:rPr>
      </w:pP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lang w:eastAsia="ja-JP"/>
        </w:rPr>
        <w:t xml:space="preserve">To significantly improve the quality of the Integrated Global Carbon Observing system (IGCO), there is a need to foster better integration of </w:t>
      </w:r>
      <w:r w:rsidR="00D11B7B" w:rsidRPr="00981C43">
        <w:rPr>
          <w:rFonts w:asciiTheme="minorHAnsi" w:hAnsiTheme="minorHAnsi" w:cstheme="minorHAnsi"/>
          <w:i/>
          <w:sz w:val="24"/>
          <w:szCs w:val="24"/>
          <w:lang w:eastAsia="ja-JP"/>
        </w:rPr>
        <w:t>in situ</w:t>
      </w:r>
      <w:r w:rsidRPr="00981C43">
        <w:rPr>
          <w:rFonts w:asciiTheme="minorHAnsi" w:hAnsiTheme="minorHAnsi" w:cstheme="minorHAnsi"/>
          <w:sz w:val="24"/>
          <w:szCs w:val="24"/>
          <w:lang w:eastAsia="ja-JP"/>
        </w:rPr>
        <w:t xml:space="preserve"> and satellite observations with model-output. Part of this involves bringing together </w:t>
      </w:r>
      <w:r w:rsidRPr="00981C43">
        <w:rPr>
          <w:rFonts w:asciiTheme="minorHAnsi" w:hAnsiTheme="minorHAnsi" w:cstheme="minorHAnsi"/>
          <w:color w:val="000000"/>
          <w:sz w:val="24"/>
          <w:szCs w:val="24"/>
          <w:lang w:eastAsia="ja-JP"/>
        </w:rPr>
        <w:t xml:space="preserve">measurements from a variety of sources with vastly different spatial, temporal and process resolutions. This applies to both satellite and </w:t>
      </w:r>
      <w:r w:rsidR="00D11B7B" w:rsidRPr="00981C43">
        <w:rPr>
          <w:rFonts w:asciiTheme="minorHAnsi" w:hAnsiTheme="minorHAnsi" w:cstheme="minorHAnsi"/>
          <w:i/>
          <w:color w:val="000000"/>
          <w:sz w:val="24"/>
          <w:szCs w:val="24"/>
          <w:lang w:eastAsia="ja-JP"/>
        </w:rPr>
        <w:t>in situ</w:t>
      </w:r>
      <w:r w:rsidRPr="00981C43">
        <w:rPr>
          <w:rFonts w:asciiTheme="minorHAnsi" w:hAnsiTheme="minorHAnsi" w:cstheme="minorHAnsi"/>
          <w:color w:val="000000"/>
          <w:sz w:val="24"/>
          <w:szCs w:val="24"/>
          <w:lang w:eastAsia="ja-JP"/>
        </w:rPr>
        <w:t xml:space="preserve"> observations</w:t>
      </w:r>
      <w:r w:rsidR="004D6E91" w:rsidRPr="00981C43">
        <w:rPr>
          <w:rFonts w:asciiTheme="minorHAnsi" w:hAnsiTheme="minorHAnsi" w:cstheme="minorHAnsi"/>
          <w:color w:val="000000"/>
          <w:sz w:val="24"/>
          <w:szCs w:val="24"/>
          <w:lang w:eastAsia="ja-JP"/>
        </w:rPr>
        <w:t>,</w:t>
      </w:r>
      <w:r w:rsidRPr="00981C43">
        <w:rPr>
          <w:rFonts w:asciiTheme="minorHAnsi" w:hAnsiTheme="minorHAnsi" w:cstheme="minorHAnsi"/>
          <w:color w:val="000000"/>
          <w:sz w:val="24"/>
          <w:szCs w:val="24"/>
          <w:lang w:eastAsia="ja-JP"/>
        </w:rPr>
        <w:t xml:space="preserve"> and problems include inconsistent parameter definitions, differing data formats, incomplete data, differing spatial and temporal scales and sampling bias in measurements.</w:t>
      </w:r>
    </w:p>
    <w:p w:rsidR="00BB39D4" w:rsidRPr="00981C43" w:rsidRDefault="00BB39D4">
      <w:pPr>
        <w:widowControl w:val="0"/>
        <w:rPr>
          <w:rFonts w:asciiTheme="minorHAnsi" w:hAnsiTheme="minorHAnsi" w:cstheme="minorHAnsi"/>
          <w:sz w:val="24"/>
          <w:szCs w:val="24"/>
          <w:lang w:eastAsia="ja-JP"/>
        </w:rPr>
      </w:pPr>
    </w:p>
    <w:p w:rsidR="00BB39D4" w:rsidRPr="00981C43" w:rsidRDefault="005D3931">
      <w:pPr>
        <w:widowControl w:val="0"/>
        <w:rPr>
          <w:rFonts w:asciiTheme="minorHAnsi" w:hAnsiTheme="minorHAnsi" w:cstheme="minorHAnsi"/>
          <w:color w:val="000000"/>
          <w:sz w:val="24"/>
          <w:szCs w:val="24"/>
          <w:lang w:eastAsia="ja-JP"/>
        </w:rPr>
      </w:pPr>
      <w:r w:rsidRPr="00981C43">
        <w:rPr>
          <w:rFonts w:asciiTheme="minorHAnsi" w:hAnsiTheme="minorHAnsi" w:cstheme="minorHAnsi"/>
          <w:sz w:val="24"/>
          <w:szCs w:val="24"/>
          <w:lang w:eastAsia="ja-JP"/>
        </w:rPr>
        <w:t xml:space="preserve">Such difficulty is associated with the existing data being acquired largely through ad hoc research </w:t>
      </w:r>
      <w:r w:rsidR="00DA576E" w:rsidRPr="00981C43">
        <w:rPr>
          <w:rFonts w:asciiTheme="minorHAnsi" w:hAnsiTheme="minorHAnsi" w:cstheme="minorHAnsi"/>
          <w:sz w:val="24"/>
          <w:szCs w:val="24"/>
          <w:lang w:eastAsia="ja-JP"/>
        </w:rPr>
        <w:t>programs</w:t>
      </w:r>
      <w:r w:rsidRPr="00981C43">
        <w:rPr>
          <w:rFonts w:asciiTheme="minorHAnsi" w:hAnsiTheme="minorHAnsi" w:cstheme="minorHAnsi"/>
          <w:sz w:val="24"/>
          <w:szCs w:val="24"/>
          <w:lang w:eastAsia="ja-JP"/>
        </w:rPr>
        <w:t xml:space="preserve">, with these </w:t>
      </w:r>
      <w:r w:rsidR="00DA576E" w:rsidRPr="00981C43">
        <w:rPr>
          <w:rFonts w:asciiTheme="minorHAnsi" w:hAnsiTheme="minorHAnsi" w:cstheme="minorHAnsi"/>
          <w:sz w:val="24"/>
          <w:szCs w:val="24"/>
          <w:lang w:eastAsia="ja-JP"/>
        </w:rPr>
        <w:t>programs</w:t>
      </w:r>
      <w:r w:rsidRPr="00981C43">
        <w:rPr>
          <w:rFonts w:asciiTheme="minorHAnsi" w:hAnsiTheme="minorHAnsi" w:cstheme="minorHAnsi"/>
          <w:sz w:val="24"/>
          <w:szCs w:val="24"/>
          <w:lang w:eastAsia="ja-JP"/>
        </w:rPr>
        <w:t xml:space="preserve"> often driven by other objectives than carbon cycle research or with the data collection often </w:t>
      </w:r>
      <w:r w:rsidR="004D6E91" w:rsidRPr="00981C43">
        <w:rPr>
          <w:rFonts w:asciiTheme="minorHAnsi" w:hAnsiTheme="minorHAnsi" w:cstheme="minorHAnsi"/>
          <w:sz w:val="24"/>
          <w:szCs w:val="24"/>
          <w:lang w:eastAsia="ja-JP"/>
        </w:rPr>
        <w:t xml:space="preserve">being </w:t>
      </w:r>
      <w:r w:rsidRPr="00981C43">
        <w:rPr>
          <w:rFonts w:asciiTheme="minorHAnsi" w:hAnsiTheme="minorHAnsi" w:cstheme="minorHAnsi"/>
          <w:sz w:val="24"/>
          <w:szCs w:val="24"/>
          <w:lang w:eastAsia="ja-JP"/>
        </w:rPr>
        <w:t xml:space="preserve">temporally or spatially restricted. The integration of existing in situ observations has moved forward significantly </w:t>
      </w:r>
      <w:r w:rsidR="002911F6" w:rsidRPr="00981C43">
        <w:rPr>
          <w:rFonts w:asciiTheme="minorHAnsi" w:hAnsiTheme="minorHAnsi" w:cstheme="minorHAnsi"/>
          <w:sz w:val="24"/>
          <w:szCs w:val="24"/>
          <w:lang w:eastAsia="ja-JP"/>
        </w:rPr>
        <w:t>e.g.</w:t>
      </w:r>
      <w:r w:rsidRPr="00981C43">
        <w:rPr>
          <w:rFonts w:asciiTheme="minorHAnsi" w:hAnsiTheme="minorHAnsi" w:cstheme="minorHAnsi"/>
          <w:sz w:val="24"/>
          <w:szCs w:val="24"/>
          <w:lang w:eastAsia="ja-JP"/>
        </w:rPr>
        <w:t xml:space="preserve"> GLOBALVIEW, SOCAT and </w:t>
      </w:r>
      <w:r w:rsidR="004D6E91" w:rsidRPr="00981C43">
        <w:rPr>
          <w:rFonts w:asciiTheme="minorHAnsi" w:hAnsiTheme="minorHAnsi" w:cstheme="minorHAnsi"/>
          <w:sz w:val="24"/>
          <w:szCs w:val="24"/>
          <w:lang w:eastAsia="ja-JP"/>
        </w:rPr>
        <w:t xml:space="preserve">FLUXNET </w:t>
      </w:r>
      <w:r w:rsidRPr="00981C43">
        <w:rPr>
          <w:rFonts w:asciiTheme="minorHAnsi" w:hAnsiTheme="minorHAnsi" w:cstheme="minorHAnsi"/>
          <w:sz w:val="24"/>
          <w:szCs w:val="24"/>
          <w:lang w:eastAsia="ja-JP"/>
        </w:rPr>
        <w:t xml:space="preserve">program has improved quality and accessibility to data. Nevertheless these data are generally spatially skewed and temporally limited, thus there is an urgent need to </w:t>
      </w:r>
      <w:r w:rsidRPr="00981C43">
        <w:rPr>
          <w:rFonts w:asciiTheme="minorHAnsi" w:hAnsiTheme="minorHAnsi" w:cstheme="minorHAnsi"/>
          <w:color w:val="000000"/>
          <w:sz w:val="24"/>
          <w:szCs w:val="24"/>
          <w:lang w:eastAsia="ja-JP"/>
        </w:rPr>
        <w:t>implement</w:t>
      </w:r>
      <w:r w:rsidRPr="00981C43">
        <w:rPr>
          <w:rFonts w:asciiTheme="minorHAnsi" w:hAnsiTheme="minorHAnsi" w:cstheme="minorHAnsi"/>
          <w:color w:val="FF6600"/>
          <w:sz w:val="24"/>
          <w:szCs w:val="24"/>
          <w:lang w:eastAsia="ja-JP"/>
        </w:rPr>
        <w:t xml:space="preserve"> </w:t>
      </w:r>
      <w:r w:rsidRPr="00981C43">
        <w:rPr>
          <w:rFonts w:asciiTheme="minorHAnsi" w:hAnsiTheme="minorHAnsi" w:cstheme="minorHAnsi"/>
          <w:color w:val="000000"/>
          <w:sz w:val="24"/>
          <w:szCs w:val="24"/>
          <w:lang w:eastAsia="ja-JP"/>
        </w:rPr>
        <w:t>a</w:t>
      </w:r>
      <w:r w:rsidR="00854FA2" w:rsidRPr="00981C43">
        <w:rPr>
          <w:rFonts w:asciiTheme="minorHAnsi" w:hAnsiTheme="minorHAnsi" w:cstheme="minorHAnsi"/>
          <w:color w:val="000000"/>
          <w:sz w:val="24"/>
          <w:szCs w:val="24"/>
          <w:lang w:eastAsia="ja-JP"/>
        </w:rPr>
        <w:t>n improved</w:t>
      </w:r>
      <w:r w:rsidR="0039267D" w:rsidRPr="00981C43">
        <w:rPr>
          <w:rFonts w:asciiTheme="minorHAnsi" w:hAnsiTheme="minorHAnsi" w:cstheme="minorHAnsi"/>
          <w:color w:val="000000"/>
          <w:sz w:val="24"/>
          <w:szCs w:val="24"/>
          <w:lang w:eastAsia="ja-JP"/>
        </w:rPr>
        <w:t>,</w:t>
      </w:r>
      <w:r w:rsidR="00854FA2" w:rsidRPr="00981C43">
        <w:rPr>
          <w:rFonts w:asciiTheme="minorHAnsi" w:hAnsiTheme="minorHAnsi" w:cstheme="minorHAnsi"/>
          <w:color w:val="000000"/>
          <w:sz w:val="24"/>
          <w:szCs w:val="24"/>
          <w:lang w:eastAsia="ja-JP"/>
        </w:rPr>
        <w:t xml:space="preserve"> better</w:t>
      </w:r>
      <w:r w:rsidR="00C20500" w:rsidRPr="00981C43">
        <w:rPr>
          <w:rFonts w:asciiTheme="minorHAnsi" w:hAnsiTheme="minorHAnsi" w:cstheme="minorHAnsi"/>
          <w:color w:val="000000"/>
          <w:sz w:val="24"/>
          <w:szCs w:val="24"/>
          <w:lang w:eastAsia="ja-JP"/>
        </w:rPr>
        <w:t>-</w:t>
      </w:r>
      <w:r w:rsidR="00854FA2" w:rsidRPr="00981C43">
        <w:rPr>
          <w:rFonts w:asciiTheme="minorHAnsi" w:hAnsiTheme="minorHAnsi" w:cstheme="minorHAnsi"/>
          <w:color w:val="000000"/>
          <w:sz w:val="24"/>
          <w:szCs w:val="24"/>
          <w:lang w:eastAsia="ja-JP"/>
        </w:rPr>
        <w:t>integrated</w:t>
      </w:r>
      <w:r w:rsidRPr="00981C43">
        <w:rPr>
          <w:rFonts w:asciiTheme="minorHAnsi" w:hAnsiTheme="minorHAnsi" w:cstheme="minorHAnsi"/>
          <w:color w:val="000000"/>
          <w:sz w:val="24"/>
          <w:szCs w:val="24"/>
          <w:lang w:eastAsia="ja-JP"/>
        </w:rPr>
        <w:t xml:space="preserve"> network of routine observations to monitor</w:t>
      </w:r>
      <w:r w:rsidRPr="00981C43">
        <w:rPr>
          <w:rFonts w:asciiTheme="minorHAnsi" w:hAnsiTheme="minorHAnsi" w:cstheme="minorHAnsi"/>
          <w:color w:val="FF6600"/>
          <w:sz w:val="24"/>
          <w:szCs w:val="24"/>
          <w:lang w:eastAsia="ja-JP"/>
        </w:rPr>
        <w:t xml:space="preserve"> </w:t>
      </w:r>
      <w:r w:rsidRPr="00981C43">
        <w:rPr>
          <w:rFonts w:asciiTheme="minorHAnsi" w:hAnsiTheme="minorHAnsi" w:cstheme="minorHAnsi"/>
          <w:color w:val="000000"/>
          <w:sz w:val="24"/>
          <w:szCs w:val="24"/>
          <w:lang w:eastAsia="ja-JP"/>
        </w:rPr>
        <w:t xml:space="preserve">carbon. </w:t>
      </w:r>
    </w:p>
    <w:p w:rsidR="00BB39D4" w:rsidRPr="00981C43" w:rsidRDefault="00BB39D4">
      <w:pPr>
        <w:widowControl w:val="0"/>
        <w:rPr>
          <w:rFonts w:asciiTheme="minorHAnsi" w:hAnsiTheme="minorHAnsi" w:cstheme="minorHAnsi"/>
          <w:color w:val="000000"/>
          <w:sz w:val="24"/>
          <w:szCs w:val="24"/>
          <w:lang w:eastAsia="ja-JP"/>
        </w:rPr>
      </w:pPr>
    </w:p>
    <w:p w:rsidR="00BB39D4" w:rsidRPr="00981C43" w:rsidRDefault="005D3931">
      <w:pPr>
        <w:widowControl w:val="0"/>
        <w:rPr>
          <w:rFonts w:asciiTheme="minorHAnsi" w:hAnsiTheme="minorHAnsi" w:cstheme="minorHAnsi"/>
          <w:sz w:val="24"/>
          <w:szCs w:val="24"/>
          <w:lang w:eastAsia="ja-JP"/>
        </w:rPr>
      </w:pPr>
      <w:r w:rsidRPr="00981C43">
        <w:rPr>
          <w:rFonts w:asciiTheme="minorHAnsi" w:hAnsiTheme="minorHAnsi" w:cstheme="minorHAnsi"/>
          <w:color w:val="000000"/>
          <w:sz w:val="24"/>
          <w:szCs w:val="24"/>
          <w:lang w:eastAsia="ja-JP"/>
        </w:rPr>
        <w:t>For oceans this includes the development of new automated</w:t>
      </w:r>
      <w:r w:rsidRPr="00981C43">
        <w:rPr>
          <w:rFonts w:asciiTheme="minorHAnsi" w:hAnsiTheme="minorHAnsi" w:cstheme="minorHAnsi"/>
          <w:color w:val="FF6600"/>
          <w:sz w:val="24"/>
          <w:szCs w:val="24"/>
          <w:lang w:eastAsia="ja-JP"/>
        </w:rPr>
        <w:t xml:space="preserve"> </w:t>
      </w:r>
      <w:r w:rsidRPr="00981C43">
        <w:rPr>
          <w:rFonts w:asciiTheme="minorHAnsi" w:hAnsiTheme="minorHAnsi" w:cstheme="minorHAnsi"/>
          <w:color w:val="000000"/>
          <w:sz w:val="24"/>
          <w:szCs w:val="24"/>
          <w:lang w:eastAsia="ja-JP"/>
        </w:rPr>
        <w:t>measurement techniques</w:t>
      </w:r>
      <w:r w:rsidRPr="00981C43">
        <w:rPr>
          <w:rFonts w:asciiTheme="minorHAnsi" w:hAnsiTheme="minorHAnsi" w:cstheme="minorHAnsi"/>
          <w:sz w:val="24"/>
          <w:szCs w:val="24"/>
        </w:rPr>
        <w:t xml:space="preserve"> </w:t>
      </w:r>
      <w:r w:rsidRPr="00981C43">
        <w:rPr>
          <w:rFonts w:asciiTheme="minorHAnsi" w:hAnsiTheme="minorHAnsi" w:cstheme="minorHAnsi"/>
          <w:color w:val="000000"/>
          <w:sz w:val="24"/>
          <w:szCs w:val="24"/>
          <w:lang w:eastAsia="ja-JP"/>
        </w:rPr>
        <w:t xml:space="preserve">but also the extension of existing measurements, following </w:t>
      </w:r>
      <w:r w:rsidR="002911F6" w:rsidRPr="00981C43">
        <w:rPr>
          <w:rFonts w:asciiTheme="minorHAnsi" w:hAnsiTheme="minorHAnsi" w:cstheme="minorHAnsi"/>
          <w:color w:val="000000"/>
          <w:sz w:val="24"/>
          <w:szCs w:val="24"/>
          <w:lang w:eastAsia="ja-JP"/>
        </w:rPr>
        <w:t>e.g.</w:t>
      </w:r>
      <w:r w:rsidRPr="00981C43">
        <w:rPr>
          <w:rFonts w:asciiTheme="minorHAnsi" w:hAnsiTheme="minorHAnsi" w:cstheme="minorHAnsi"/>
          <w:color w:val="000000"/>
          <w:sz w:val="24"/>
          <w:szCs w:val="24"/>
          <w:lang w:eastAsia="ja-JP"/>
        </w:rPr>
        <w:t xml:space="preserve"> SOCAT-II. This includes bringing in operational networks designed for national monitoring requirements rather than scientific research. On land there is similarly a need to integrat</w:t>
      </w:r>
      <w:r w:rsidR="00854FA2" w:rsidRPr="00981C43">
        <w:rPr>
          <w:rFonts w:asciiTheme="minorHAnsi" w:hAnsiTheme="minorHAnsi" w:cstheme="minorHAnsi"/>
          <w:color w:val="000000"/>
          <w:sz w:val="24"/>
          <w:szCs w:val="24"/>
          <w:lang w:eastAsia="ja-JP"/>
        </w:rPr>
        <w:t>e</w:t>
      </w:r>
      <w:r w:rsidRPr="00981C43">
        <w:rPr>
          <w:rFonts w:asciiTheme="minorHAnsi" w:hAnsiTheme="minorHAnsi" w:cstheme="minorHAnsi"/>
          <w:color w:val="000000"/>
          <w:sz w:val="24"/>
          <w:szCs w:val="24"/>
          <w:lang w:eastAsia="ja-JP"/>
        </w:rPr>
        <w:t xml:space="preserve"> the existing networks </w:t>
      </w:r>
      <w:r w:rsidR="00854FA2" w:rsidRPr="00981C43">
        <w:rPr>
          <w:rFonts w:asciiTheme="minorHAnsi" w:hAnsiTheme="minorHAnsi" w:cstheme="minorHAnsi"/>
          <w:color w:val="000000"/>
          <w:sz w:val="24"/>
          <w:szCs w:val="24"/>
          <w:lang w:eastAsia="ja-JP"/>
        </w:rPr>
        <w:t xml:space="preserve">and </w:t>
      </w:r>
      <w:r w:rsidRPr="00981C43">
        <w:rPr>
          <w:rFonts w:asciiTheme="minorHAnsi" w:hAnsiTheme="minorHAnsi" w:cstheme="minorHAnsi"/>
          <w:color w:val="000000"/>
          <w:sz w:val="24"/>
          <w:szCs w:val="24"/>
          <w:lang w:eastAsia="ja-JP"/>
        </w:rPr>
        <w:t xml:space="preserve">to expand in particular spatial representativeness </w:t>
      </w:r>
      <w:r w:rsidR="00854FA2" w:rsidRPr="00981C43">
        <w:rPr>
          <w:rFonts w:asciiTheme="minorHAnsi" w:hAnsiTheme="minorHAnsi" w:cstheme="minorHAnsi"/>
          <w:color w:val="000000"/>
          <w:sz w:val="24"/>
          <w:szCs w:val="24"/>
          <w:lang w:eastAsia="ja-JP"/>
        </w:rPr>
        <w:t>(</w:t>
      </w:r>
      <w:r w:rsidRPr="00981C43">
        <w:rPr>
          <w:rFonts w:asciiTheme="minorHAnsi" w:hAnsiTheme="minorHAnsi" w:cstheme="minorHAnsi"/>
          <w:color w:val="000000"/>
          <w:sz w:val="24"/>
          <w:szCs w:val="24"/>
          <w:lang w:eastAsia="ja-JP"/>
        </w:rPr>
        <w:t xml:space="preserve">e.g. LTER, iLTER, </w:t>
      </w:r>
      <w:r w:rsidR="00854FA2" w:rsidRPr="00981C43">
        <w:rPr>
          <w:rFonts w:asciiTheme="minorHAnsi" w:hAnsiTheme="minorHAnsi" w:cstheme="minorHAnsi"/>
          <w:color w:val="000000"/>
          <w:sz w:val="24"/>
          <w:szCs w:val="24"/>
          <w:lang w:eastAsia="ja-JP"/>
        </w:rPr>
        <w:t xml:space="preserve">FLUXNET) </w:t>
      </w:r>
      <w:r w:rsidRPr="00981C43">
        <w:rPr>
          <w:rFonts w:asciiTheme="minorHAnsi" w:hAnsiTheme="minorHAnsi" w:cstheme="minorHAnsi"/>
          <w:color w:val="000000"/>
          <w:sz w:val="24"/>
          <w:szCs w:val="24"/>
          <w:lang w:eastAsia="ja-JP"/>
        </w:rPr>
        <w:t xml:space="preserve">but also </w:t>
      </w:r>
      <w:r w:rsidR="005A011F" w:rsidRPr="00981C43">
        <w:rPr>
          <w:rFonts w:asciiTheme="minorHAnsi" w:hAnsiTheme="minorHAnsi" w:cstheme="minorHAnsi"/>
          <w:color w:val="000000"/>
          <w:sz w:val="24"/>
          <w:szCs w:val="24"/>
          <w:lang w:eastAsia="ja-JP"/>
        </w:rPr>
        <w:t xml:space="preserve">to </w:t>
      </w:r>
      <w:r w:rsidRPr="00981C43">
        <w:rPr>
          <w:rFonts w:asciiTheme="minorHAnsi" w:hAnsiTheme="minorHAnsi" w:cstheme="minorHAnsi"/>
          <w:color w:val="000000"/>
          <w:sz w:val="24"/>
          <w:szCs w:val="24"/>
          <w:lang w:eastAsia="ja-JP"/>
        </w:rPr>
        <w:t xml:space="preserve">extend measurement capacity at such sites to take advantage of infrastructural investments. Coordination between the EO community and the </w:t>
      </w:r>
      <w:r w:rsidR="00D11B7B" w:rsidRPr="00981C43">
        <w:rPr>
          <w:rFonts w:asciiTheme="minorHAnsi" w:hAnsiTheme="minorHAnsi" w:cstheme="minorHAnsi"/>
          <w:i/>
          <w:color w:val="000000"/>
          <w:sz w:val="24"/>
          <w:szCs w:val="24"/>
          <w:lang w:eastAsia="ja-JP"/>
        </w:rPr>
        <w:t>in situ</w:t>
      </w:r>
      <w:r w:rsidRPr="00981C43">
        <w:rPr>
          <w:rFonts w:asciiTheme="minorHAnsi" w:hAnsiTheme="minorHAnsi" w:cstheme="minorHAnsi"/>
          <w:color w:val="000000"/>
          <w:sz w:val="24"/>
          <w:szCs w:val="24"/>
          <w:lang w:eastAsia="ja-JP"/>
        </w:rPr>
        <w:t xml:space="preserve"> observation community in this regard is particularly important to ensure that what is measured is accessible </w:t>
      </w:r>
      <w:r w:rsidR="005A011F" w:rsidRPr="00981C43">
        <w:rPr>
          <w:rFonts w:asciiTheme="minorHAnsi" w:hAnsiTheme="minorHAnsi" w:cstheme="minorHAnsi"/>
          <w:color w:val="000000"/>
          <w:sz w:val="24"/>
          <w:szCs w:val="24"/>
          <w:lang w:eastAsia="ja-JP"/>
        </w:rPr>
        <w:t xml:space="preserve">broadly and freely </w:t>
      </w:r>
      <w:r w:rsidRPr="00981C43">
        <w:rPr>
          <w:rFonts w:asciiTheme="minorHAnsi" w:hAnsiTheme="minorHAnsi" w:cstheme="minorHAnsi"/>
          <w:color w:val="000000"/>
          <w:sz w:val="24"/>
          <w:szCs w:val="24"/>
          <w:lang w:eastAsia="ja-JP"/>
        </w:rPr>
        <w:t xml:space="preserve">and </w:t>
      </w:r>
      <w:r w:rsidR="005A011F" w:rsidRPr="00981C43">
        <w:rPr>
          <w:rFonts w:asciiTheme="minorHAnsi" w:hAnsiTheme="minorHAnsi" w:cstheme="minorHAnsi"/>
          <w:color w:val="000000"/>
          <w:sz w:val="24"/>
          <w:szCs w:val="24"/>
          <w:lang w:eastAsia="ja-JP"/>
        </w:rPr>
        <w:t xml:space="preserve">is </w:t>
      </w:r>
      <w:r w:rsidRPr="00981C43">
        <w:rPr>
          <w:rFonts w:asciiTheme="minorHAnsi" w:hAnsiTheme="minorHAnsi" w:cstheme="minorHAnsi"/>
          <w:color w:val="000000"/>
          <w:sz w:val="24"/>
          <w:szCs w:val="24"/>
          <w:lang w:eastAsia="ja-JP"/>
        </w:rPr>
        <w:lastRenderedPageBreak/>
        <w:t>fit for</w:t>
      </w:r>
      <w:r w:rsidR="00854FA2" w:rsidRPr="00981C43">
        <w:rPr>
          <w:rFonts w:asciiTheme="minorHAnsi" w:hAnsiTheme="minorHAnsi" w:cstheme="minorHAnsi"/>
          <w:color w:val="000000"/>
          <w:sz w:val="24"/>
          <w:szCs w:val="24"/>
          <w:lang w:eastAsia="ja-JP"/>
        </w:rPr>
        <w:t xml:space="preserve"> </w:t>
      </w:r>
      <w:r w:rsidRPr="00981C43">
        <w:rPr>
          <w:rFonts w:asciiTheme="minorHAnsi" w:hAnsiTheme="minorHAnsi" w:cstheme="minorHAnsi"/>
          <w:color w:val="000000"/>
          <w:sz w:val="24"/>
          <w:szCs w:val="24"/>
          <w:lang w:eastAsia="ja-JP"/>
        </w:rPr>
        <w:t>a number of purposes including satellite product validation. The</w:t>
      </w:r>
      <w:r w:rsidR="00854FA2" w:rsidRPr="00981C43">
        <w:rPr>
          <w:rFonts w:asciiTheme="minorHAnsi" w:hAnsiTheme="minorHAnsi" w:cstheme="minorHAnsi"/>
          <w:color w:val="000000"/>
          <w:sz w:val="24"/>
          <w:szCs w:val="24"/>
          <w:lang w:eastAsia="ja-JP"/>
        </w:rPr>
        <w:t>se</w:t>
      </w:r>
      <w:r w:rsidRPr="00981C43">
        <w:rPr>
          <w:rFonts w:asciiTheme="minorHAnsi" w:hAnsiTheme="minorHAnsi" w:cstheme="minorHAnsi"/>
          <w:color w:val="000000"/>
          <w:sz w:val="24"/>
          <w:szCs w:val="24"/>
          <w:lang w:eastAsia="ja-JP"/>
        </w:rPr>
        <w:t xml:space="preserve"> issue</w:t>
      </w:r>
      <w:r w:rsidR="00854FA2" w:rsidRPr="00981C43">
        <w:rPr>
          <w:rFonts w:asciiTheme="minorHAnsi" w:hAnsiTheme="minorHAnsi" w:cstheme="minorHAnsi"/>
          <w:color w:val="000000"/>
          <w:sz w:val="24"/>
          <w:szCs w:val="24"/>
          <w:lang w:eastAsia="ja-JP"/>
        </w:rPr>
        <w:t>s</w:t>
      </w:r>
      <w:r w:rsidRPr="00981C43">
        <w:rPr>
          <w:rFonts w:asciiTheme="minorHAnsi" w:hAnsiTheme="minorHAnsi" w:cstheme="minorHAnsi"/>
          <w:color w:val="000000"/>
          <w:sz w:val="24"/>
          <w:szCs w:val="24"/>
          <w:lang w:eastAsia="ja-JP"/>
        </w:rPr>
        <w:t xml:space="preserve"> with land observations similarly appl</w:t>
      </w:r>
      <w:r w:rsidR="00854FA2" w:rsidRPr="00981C43">
        <w:rPr>
          <w:rFonts w:asciiTheme="minorHAnsi" w:hAnsiTheme="minorHAnsi" w:cstheme="minorHAnsi"/>
          <w:color w:val="000000"/>
          <w:sz w:val="24"/>
          <w:szCs w:val="24"/>
          <w:lang w:eastAsia="ja-JP"/>
        </w:rPr>
        <w:t>y</w:t>
      </w:r>
      <w:r w:rsidRPr="00981C43">
        <w:rPr>
          <w:rFonts w:asciiTheme="minorHAnsi" w:hAnsiTheme="minorHAnsi" w:cstheme="minorHAnsi"/>
          <w:color w:val="000000"/>
          <w:sz w:val="24"/>
          <w:szCs w:val="24"/>
          <w:lang w:eastAsia="ja-JP"/>
        </w:rPr>
        <w:t xml:space="preserve"> to atmosphere</w:t>
      </w:r>
      <w:r w:rsidR="005A011F" w:rsidRPr="00981C43">
        <w:rPr>
          <w:rFonts w:asciiTheme="minorHAnsi" w:hAnsiTheme="minorHAnsi" w:cstheme="minorHAnsi"/>
          <w:color w:val="000000"/>
          <w:sz w:val="24"/>
          <w:szCs w:val="24"/>
          <w:lang w:eastAsia="ja-JP"/>
        </w:rPr>
        <w:t xml:space="preserve"> and in-water</w:t>
      </w:r>
      <w:r w:rsidRPr="00981C43">
        <w:rPr>
          <w:rFonts w:asciiTheme="minorHAnsi" w:hAnsiTheme="minorHAnsi" w:cstheme="minorHAnsi"/>
          <w:color w:val="000000"/>
          <w:sz w:val="24"/>
          <w:szCs w:val="24"/>
          <w:lang w:eastAsia="ja-JP"/>
        </w:rPr>
        <w:t xml:space="preserve"> </w:t>
      </w:r>
      <w:r w:rsidR="00854FA2" w:rsidRPr="00981C43">
        <w:rPr>
          <w:rFonts w:asciiTheme="minorHAnsi" w:hAnsiTheme="minorHAnsi" w:cstheme="minorHAnsi"/>
          <w:color w:val="000000"/>
          <w:sz w:val="24"/>
          <w:szCs w:val="24"/>
          <w:lang w:eastAsia="ja-JP"/>
        </w:rPr>
        <w:t xml:space="preserve">observational </w:t>
      </w:r>
      <w:r w:rsidRPr="00981C43">
        <w:rPr>
          <w:rFonts w:asciiTheme="minorHAnsi" w:hAnsiTheme="minorHAnsi" w:cstheme="minorHAnsi"/>
          <w:color w:val="000000"/>
          <w:sz w:val="24"/>
          <w:szCs w:val="24"/>
          <w:lang w:eastAsia="ja-JP"/>
        </w:rPr>
        <w:t xml:space="preserve">sites. </w:t>
      </w:r>
    </w:p>
    <w:p w:rsidR="00BB39D4" w:rsidRPr="00981C43" w:rsidRDefault="00BB39D4">
      <w:pPr>
        <w:widowControl w:val="0"/>
        <w:rPr>
          <w:rFonts w:asciiTheme="minorHAnsi" w:hAnsiTheme="minorHAnsi" w:cstheme="minorHAnsi"/>
          <w:sz w:val="24"/>
          <w:szCs w:val="24"/>
        </w:rPr>
      </w:pP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rPr>
        <w:t xml:space="preserve">In addition to the requirements for coordination of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and satellite observations for scientific research there is also a need to improve coordination with data collection initiatives in the policy domain to ensure that data collected </w:t>
      </w:r>
      <w:r w:rsidR="00C20500" w:rsidRPr="00981C43">
        <w:rPr>
          <w:rFonts w:asciiTheme="minorHAnsi" w:hAnsiTheme="minorHAnsi" w:cstheme="minorHAnsi"/>
          <w:sz w:val="24"/>
          <w:szCs w:val="24"/>
        </w:rPr>
        <w:t xml:space="preserve">are </w:t>
      </w:r>
      <w:r w:rsidRPr="00981C43">
        <w:rPr>
          <w:rFonts w:asciiTheme="minorHAnsi" w:hAnsiTheme="minorHAnsi" w:cstheme="minorHAnsi"/>
          <w:sz w:val="24"/>
          <w:szCs w:val="24"/>
        </w:rPr>
        <w:t>appropriate and available to the carbon cycle community</w:t>
      </w:r>
      <w:r w:rsidR="007A4997" w:rsidRPr="00981C43">
        <w:rPr>
          <w:rFonts w:asciiTheme="minorHAnsi" w:hAnsiTheme="minorHAnsi" w:cstheme="minorHAnsi"/>
          <w:sz w:val="24"/>
          <w:szCs w:val="24"/>
        </w:rPr>
        <w:t xml:space="preserve"> (e.g. for Forest Carbon Tracking sites),</w:t>
      </w:r>
      <w:r w:rsidRPr="00981C43">
        <w:rPr>
          <w:rFonts w:asciiTheme="minorHAnsi" w:hAnsiTheme="minorHAnsi" w:cstheme="minorHAnsi"/>
          <w:sz w:val="24"/>
          <w:szCs w:val="24"/>
        </w:rPr>
        <w:t xml:space="preserve"> but vice versa </w:t>
      </w:r>
      <w:r w:rsidR="007A4997" w:rsidRPr="00981C43">
        <w:rPr>
          <w:rFonts w:asciiTheme="minorHAnsi" w:hAnsiTheme="minorHAnsi" w:cstheme="minorHAnsi"/>
          <w:sz w:val="24"/>
          <w:szCs w:val="24"/>
        </w:rPr>
        <w:t xml:space="preserve">that </w:t>
      </w:r>
      <w:r w:rsidRPr="00981C43">
        <w:rPr>
          <w:rFonts w:asciiTheme="minorHAnsi" w:hAnsiTheme="minorHAnsi" w:cstheme="minorHAnsi"/>
          <w:sz w:val="24"/>
          <w:szCs w:val="24"/>
        </w:rPr>
        <w:t>these sites are augmented with both expertise and observation capacity to contribute to an IGCO.</w:t>
      </w:r>
    </w:p>
    <w:p w:rsidR="00BB39D4" w:rsidRPr="00981C43" w:rsidRDefault="00BB39D4">
      <w:pPr>
        <w:widowControl w:val="0"/>
        <w:rPr>
          <w:rFonts w:asciiTheme="minorHAnsi" w:hAnsiTheme="minorHAnsi" w:cstheme="minorHAnsi"/>
          <w:sz w:val="24"/>
          <w:szCs w:val="24"/>
        </w:rPr>
      </w:pPr>
    </w:p>
    <w:p w:rsidR="00BB39D4" w:rsidRPr="00981C43" w:rsidRDefault="005D3931">
      <w:pPr>
        <w:widowControl w:val="0"/>
        <w:rPr>
          <w:rFonts w:asciiTheme="minorHAnsi" w:hAnsiTheme="minorHAnsi" w:cstheme="minorHAnsi"/>
          <w:sz w:val="24"/>
          <w:szCs w:val="24"/>
        </w:rPr>
      </w:pPr>
      <w:r w:rsidRPr="00981C43">
        <w:rPr>
          <w:rFonts w:asciiTheme="minorHAnsi" w:hAnsiTheme="minorHAnsi" w:cstheme="minorHAnsi"/>
          <w:sz w:val="24"/>
          <w:szCs w:val="24"/>
        </w:rPr>
        <w:t xml:space="preserve">Similarly, improvements are required in the ‘carbon use’ domain, specifically, increases in local monitoring stations to capture large local sources of fossil fuel emissions (as well as access to those data already collected) as well as improved monitoring of urban emissions combining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monitoring with high resolution satellite spatial integration.</w:t>
      </w:r>
    </w:p>
    <w:p w:rsidR="00BB39D4" w:rsidRPr="00981C43" w:rsidRDefault="00BB39D4">
      <w:pPr>
        <w:widowControl w:val="0"/>
        <w:rPr>
          <w:rFonts w:asciiTheme="minorHAnsi" w:hAnsiTheme="minorHAnsi" w:cstheme="minorHAnsi"/>
          <w:sz w:val="24"/>
          <w:szCs w:val="24"/>
        </w:rPr>
      </w:pPr>
    </w:p>
    <w:p w:rsidR="005D3931" w:rsidRPr="00BE012D" w:rsidRDefault="00EC67DA" w:rsidP="001162B6">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t xml:space="preserve">5.3.4  </w:t>
      </w:r>
      <w:r w:rsidR="005D3931" w:rsidRPr="00BE012D">
        <w:rPr>
          <w:rFonts w:asciiTheme="minorHAnsi" w:hAnsiTheme="minorHAnsi" w:cstheme="minorHAnsi"/>
          <w:szCs w:val="24"/>
          <w:lang w:val="en-US"/>
        </w:rPr>
        <w:t>Spatial Integration</w:t>
      </w:r>
    </w:p>
    <w:p w:rsidR="00BB39D4" w:rsidRPr="00BE012D" w:rsidRDefault="00BB39D4">
      <w:pPr>
        <w:rPr>
          <w:lang w:eastAsia="fr-FR"/>
        </w:rPr>
      </w:pPr>
    </w:p>
    <w:p w:rsidR="00BB39D4" w:rsidRPr="00981C43" w:rsidRDefault="00EC67DA">
      <w:pPr>
        <w:rPr>
          <w:rFonts w:asciiTheme="minorHAnsi" w:hAnsiTheme="minorHAnsi" w:cstheme="minorHAnsi"/>
          <w:sz w:val="24"/>
          <w:szCs w:val="24"/>
        </w:rPr>
      </w:pPr>
      <w:r w:rsidRPr="00981C43">
        <w:rPr>
          <w:rFonts w:asciiTheme="minorHAnsi" w:hAnsiTheme="minorHAnsi" w:cstheme="minorHAnsi"/>
          <w:sz w:val="24"/>
          <w:szCs w:val="24"/>
        </w:rPr>
        <w:t>The issues identi</w:t>
      </w:r>
      <w:r w:rsidRPr="00DA576E">
        <w:rPr>
          <w:rFonts w:asciiTheme="minorHAnsi" w:hAnsiTheme="minorHAnsi" w:cstheme="minorHAnsi"/>
          <w:sz w:val="24"/>
          <w:szCs w:val="24"/>
        </w:rPr>
        <w:t xml:space="preserve">fied in </w:t>
      </w:r>
      <w:r w:rsidR="007A4997" w:rsidRPr="00DA576E">
        <w:rPr>
          <w:rFonts w:asciiTheme="minorHAnsi" w:hAnsiTheme="minorHAnsi" w:cstheme="minorHAnsi"/>
          <w:sz w:val="24"/>
          <w:szCs w:val="24"/>
        </w:rPr>
        <w:t xml:space="preserve">section </w:t>
      </w:r>
      <w:r w:rsidRPr="00DA576E">
        <w:rPr>
          <w:rFonts w:asciiTheme="minorHAnsi" w:hAnsiTheme="minorHAnsi" w:cstheme="minorHAnsi"/>
          <w:sz w:val="24"/>
          <w:szCs w:val="24"/>
        </w:rPr>
        <w:t>5</w:t>
      </w:r>
      <w:r w:rsidR="005D3931" w:rsidRPr="00DA576E">
        <w:rPr>
          <w:rFonts w:asciiTheme="minorHAnsi" w:hAnsiTheme="minorHAnsi" w:cstheme="minorHAnsi"/>
          <w:sz w:val="24"/>
          <w:szCs w:val="24"/>
        </w:rPr>
        <w:t>.2 represent one aspect of the need to ensure spatial consistency and representativeness. It should be noted that carbon cycle processes operate at multiple scales complete with lagged tele-connections and thus it is important to ensure co</w:t>
      </w:r>
      <w:r w:rsidR="005D3931" w:rsidRPr="00981C43">
        <w:rPr>
          <w:rFonts w:asciiTheme="minorHAnsi" w:hAnsiTheme="minorHAnsi" w:cstheme="minorHAnsi"/>
          <w:sz w:val="24"/>
          <w:szCs w:val="24"/>
        </w:rPr>
        <w:t xml:space="preserve">nsistency in methodological approaches and </w:t>
      </w:r>
      <w:r w:rsidR="00694A0F" w:rsidRPr="00981C43">
        <w:rPr>
          <w:rFonts w:asciiTheme="minorHAnsi" w:hAnsiTheme="minorHAnsi" w:cstheme="minorHAnsi"/>
          <w:sz w:val="24"/>
          <w:szCs w:val="24"/>
        </w:rPr>
        <w:t xml:space="preserve">at </w:t>
      </w:r>
      <w:r w:rsidR="005D3931" w:rsidRPr="00981C43">
        <w:rPr>
          <w:rFonts w:asciiTheme="minorHAnsi" w:hAnsiTheme="minorHAnsi" w:cstheme="minorHAnsi"/>
          <w:sz w:val="24"/>
          <w:szCs w:val="24"/>
        </w:rPr>
        <w:t xml:space="preserve">data-model interfaces across spatial scales. Satellite data are often referred to as spatial integrators in the sense that these data allow extrapolation between intensive observation sites and permit appropriate redistribution of </w:t>
      </w:r>
      <w:r w:rsidR="00D11B7B" w:rsidRPr="00981C43">
        <w:rPr>
          <w:rFonts w:asciiTheme="minorHAnsi" w:hAnsiTheme="minorHAnsi" w:cstheme="minorHAnsi"/>
          <w:i/>
          <w:sz w:val="24"/>
          <w:szCs w:val="24"/>
        </w:rPr>
        <w:t xml:space="preserve">in situ </w:t>
      </w:r>
      <w:r w:rsidR="005D3931" w:rsidRPr="00981C43">
        <w:rPr>
          <w:rFonts w:asciiTheme="minorHAnsi" w:hAnsiTheme="minorHAnsi" w:cstheme="minorHAnsi"/>
          <w:sz w:val="24"/>
          <w:szCs w:val="24"/>
        </w:rPr>
        <w:t>observations in specific biomes/ecosystems. While this is undoubtedly the case</w:t>
      </w:r>
      <w:r w:rsidR="007A4997" w:rsidRPr="00981C43">
        <w:rPr>
          <w:rFonts w:asciiTheme="minorHAnsi" w:hAnsiTheme="minorHAnsi" w:cstheme="minorHAnsi"/>
          <w:sz w:val="24"/>
          <w:szCs w:val="24"/>
        </w:rPr>
        <w:t>,</w:t>
      </w:r>
      <w:r w:rsidR="005D3931" w:rsidRPr="00981C43">
        <w:rPr>
          <w:rFonts w:asciiTheme="minorHAnsi" w:hAnsiTheme="minorHAnsi" w:cstheme="minorHAnsi"/>
          <w:sz w:val="24"/>
          <w:szCs w:val="24"/>
        </w:rPr>
        <w:t xml:space="preserve"> there is a need to ensure that ‘scaling-up’ from </w:t>
      </w:r>
      <w:r w:rsidR="00D11B7B" w:rsidRPr="00981C43">
        <w:rPr>
          <w:rFonts w:asciiTheme="minorHAnsi" w:hAnsiTheme="minorHAnsi" w:cstheme="minorHAnsi"/>
          <w:i/>
          <w:sz w:val="24"/>
          <w:szCs w:val="24"/>
        </w:rPr>
        <w:t>in situ</w:t>
      </w:r>
      <w:r w:rsidR="005D3931" w:rsidRPr="00981C43">
        <w:rPr>
          <w:rFonts w:asciiTheme="minorHAnsi" w:hAnsiTheme="minorHAnsi" w:cstheme="minorHAnsi"/>
          <w:sz w:val="24"/>
          <w:szCs w:val="24"/>
        </w:rPr>
        <w:t xml:space="preserve"> through high spatial resolution to global observations from low resolution systems are conducted in a rigorous and fully consistent, traceable manner. In addition to this, many global carbon cycle models at regional to global scales operate at grid scales (10</w:t>
      </w:r>
      <w:r w:rsidR="00C20500" w:rsidRPr="00981C43">
        <w:rPr>
          <w:rFonts w:asciiTheme="minorHAnsi" w:hAnsiTheme="minorHAnsi" w:cstheme="minorHAnsi"/>
          <w:sz w:val="24"/>
          <w:szCs w:val="24"/>
        </w:rPr>
        <w:t xml:space="preserve"> </w:t>
      </w:r>
      <w:r w:rsidR="005D3931" w:rsidRPr="00981C43">
        <w:rPr>
          <w:rFonts w:asciiTheme="minorHAnsi" w:hAnsiTheme="minorHAnsi" w:cstheme="minorHAnsi"/>
          <w:sz w:val="24"/>
          <w:szCs w:val="24"/>
        </w:rPr>
        <w:t>km</w:t>
      </w:r>
      <w:r w:rsidR="00C20500" w:rsidRPr="00981C43">
        <w:rPr>
          <w:rFonts w:asciiTheme="minorHAnsi" w:hAnsiTheme="minorHAnsi" w:cstheme="minorHAnsi"/>
          <w:sz w:val="24"/>
          <w:szCs w:val="24"/>
        </w:rPr>
        <w:t xml:space="preserve"> </w:t>
      </w:r>
      <w:r w:rsidR="005D3931" w:rsidRPr="00981C43">
        <w:rPr>
          <w:rFonts w:asciiTheme="minorHAnsi" w:hAnsiTheme="minorHAnsi" w:cstheme="minorHAnsi"/>
          <w:sz w:val="24"/>
          <w:szCs w:val="24"/>
        </w:rPr>
        <w:t>-</w:t>
      </w:r>
      <w:r w:rsidR="00C20500" w:rsidRPr="00981C43">
        <w:rPr>
          <w:rFonts w:asciiTheme="minorHAnsi" w:hAnsiTheme="minorHAnsi" w:cstheme="minorHAnsi"/>
          <w:sz w:val="24"/>
          <w:szCs w:val="24"/>
        </w:rPr>
        <w:t xml:space="preserve"> </w:t>
      </w:r>
      <w:r w:rsidR="005D3931" w:rsidRPr="00981C43">
        <w:rPr>
          <w:rFonts w:asciiTheme="minorHAnsi" w:hAnsiTheme="minorHAnsi" w:cstheme="minorHAnsi"/>
          <w:sz w:val="24"/>
          <w:szCs w:val="24"/>
        </w:rPr>
        <w:t>0.5 degree) that are much larger than ‘standard’ satellite resolutions (1</w:t>
      </w:r>
      <w:r w:rsidR="00C20500" w:rsidRPr="00981C43">
        <w:rPr>
          <w:rFonts w:asciiTheme="minorHAnsi" w:hAnsiTheme="minorHAnsi" w:cstheme="minorHAnsi"/>
          <w:sz w:val="24"/>
          <w:szCs w:val="24"/>
        </w:rPr>
        <w:t xml:space="preserve"> </w:t>
      </w:r>
      <w:r w:rsidR="005D3931" w:rsidRPr="00981C43">
        <w:rPr>
          <w:rFonts w:asciiTheme="minorHAnsi" w:hAnsiTheme="minorHAnsi" w:cstheme="minorHAnsi"/>
          <w:sz w:val="24"/>
          <w:szCs w:val="24"/>
        </w:rPr>
        <w:t>km) and therefore it is important to:</w:t>
      </w:r>
    </w:p>
    <w:p w:rsidR="00BB39D4" w:rsidRPr="00981C43" w:rsidRDefault="00BB39D4">
      <w:pPr>
        <w:rPr>
          <w:rFonts w:asciiTheme="minorHAnsi" w:hAnsiTheme="minorHAnsi" w:cstheme="minorHAnsi"/>
          <w:sz w:val="24"/>
          <w:szCs w:val="24"/>
        </w:rPr>
      </w:pPr>
    </w:p>
    <w:p w:rsidR="00BB39D4" w:rsidRPr="00981C43" w:rsidRDefault="005D3931">
      <w:pPr>
        <w:pStyle w:val="ListParagraph"/>
        <w:numPr>
          <w:ilvl w:val="0"/>
          <w:numId w:val="43"/>
        </w:numPr>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develop methods and guidance for the appropriate scaling of the satellite data to scales commensurate with the models  </w:t>
      </w:r>
    </w:p>
    <w:p w:rsidR="00BB39D4" w:rsidRPr="00981C43" w:rsidRDefault="005D3931">
      <w:pPr>
        <w:pStyle w:val="ListParagraph"/>
        <w:numPr>
          <w:ilvl w:val="0"/>
          <w:numId w:val="43"/>
        </w:numPr>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work with the model</w:t>
      </w:r>
      <w:r w:rsidR="007A4997" w:rsidRPr="00981C43">
        <w:rPr>
          <w:rFonts w:asciiTheme="minorHAnsi" w:hAnsiTheme="minorHAnsi" w:cstheme="minorHAnsi"/>
          <w:sz w:val="24"/>
          <w:szCs w:val="24"/>
        </w:rPr>
        <w:t>ling</w:t>
      </w:r>
      <w:r w:rsidRPr="00981C43">
        <w:rPr>
          <w:rFonts w:asciiTheme="minorHAnsi" w:hAnsiTheme="minorHAnsi" w:cstheme="minorHAnsi"/>
          <w:sz w:val="24"/>
          <w:szCs w:val="24"/>
        </w:rPr>
        <w:t xml:space="preserve"> community to make greater use of models that operate at spatial scales more compatible with the sampling scale of satellites.</w:t>
      </w:r>
    </w:p>
    <w:p w:rsidR="00BB39D4" w:rsidRPr="00981C43" w:rsidRDefault="005D3931">
      <w:pPr>
        <w:pStyle w:val="ListParagraph"/>
        <w:numPr>
          <w:ilvl w:val="0"/>
          <w:numId w:val="43"/>
        </w:numPr>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ensure that the assumptions and terminology behind both the models and the satellite and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data are consistent and </w:t>
      </w:r>
      <w:r w:rsidR="007A4997" w:rsidRPr="00981C43">
        <w:rPr>
          <w:rFonts w:asciiTheme="minorHAnsi" w:hAnsiTheme="minorHAnsi" w:cstheme="minorHAnsi"/>
          <w:sz w:val="24"/>
          <w:szCs w:val="24"/>
        </w:rPr>
        <w:t xml:space="preserve">errors are </w:t>
      </w:r>
      <w:r w:rsidRPr="00981C43">
        <w:rPr>
          <w:rFonts w:asciiTheme="minorHAnsi" w:hAnsiTheme="minorHAnsi" w:cstheme="minorHAnsi"/>
          <w:sz w:val="24"/>
          <w:szCs w:val="24"/>
        </w:rPr>
        <w:t xml:space="preserve">properly </w:t>
      </w:r>
      <w:r w:rsidR="00DA576E" w:rsidRPr="00981C43">
        <w:rPr>
          <w:rFonts w:asciiTheme="minorHAnsi" w:hAnsiTheme="minorHAnsi" w:cstheme="minorHAnsi"/>
          <w:sz w:val="24"/>
          <w:szCs w:val="24"/>
        </w:rPr>
        <w:t>characterized</w:t>
      </w:r>
      <w:r w:rsidRPr="00981C43">
        <w:rPr>
          <w:rFonts w:asciiTheme="minorHAnsi" w:hAnsiTheme="minorHAnsi" w:cstheme="minorHAnsi"/>
          <w:sz w:val="24"/>
          <w:szCs w:val="24"/>
        </w:rPr>
        <w:t xml:space="preserve"> (see below).</w:t>
      </w:r>
    </w:p>
    <w:p w:rsidR="00BB39D4" w:rsidRPr="00981C43" w:rsidRDefault="00BB39D4">
      <w:pPr>
        <w:pStyle w:val="ListParagraph"/>
        <w:suppressAutoHyphens/>
        <w:ind w:left="714"/>
        <w:contextualSpacing/>
        <w:textAlignment w:val="baseline"/>
        <w:rPr>
          <w:rFonts w:asciiTheme="minorHAnsi" w:hAnsiTheme="minorHAnsi" w:cstheme="minorHAnsi"/>
          <w:sz w:val="24"/>
          <w:szCs w:val="24"/>
        </w:rPr>
      </w:pPr>
    </w:p>
    <w:p w:rsidR="005D3931" w:rsidRPr="00BE012D" w:rsidRDefault="00EC67DA" w:rsidP="001162B6">
      <w:pPr>
        <w:pStyle w:val="Heading3"/>
        <w:keepLines/>
        <w:numPr>
          <w:ilvl w:val="0"/>
          <w:numId w:val="0"/>
        </w:numPr>
        <w:suppressAutoHyphens/>
        <w:overflowPunct/>
        <w:autoSpaceDE/>
        <w:autoSpaceDN/>
        <w:adjustRightInd/>
        <w:spacing w:before="0" w:after="0"/>
        <w:ind w:left="720" w:hanging="720"/>
        <w:jc w:val="left"/>
        <w:textAlignment w:val="baseline"/>
        <w:rPr>
          <w:rFonts w:asciiTheme="minorHAnsi" w:hAnsiTheme="minorHAnsi" w:cstheme="minorHAnsi"/>
          <w:szCs w:val="24"/>
          <w:lang w:val="en-US"/>
        </w:rPr>
      </w:pPr>
      <w:r w:rsidRPr="00BE012D">
        <w:rPr>
          <w:rFonts w:asciiTheme="minorHAnsi" w:hAnsiTheme="minorHAnsi" w:cstheme="minorHAnsi"/>
          <w:szCs w:val="24"/>
          <w:lang w:val="en-US"/>
        </w:rPr>
        <w:t xml:space="preserve">5.3.5  </w:t>
      </w:r>
      <w:r w:rsidR="005D3931" w:rsidRPr="00BE012D">
        <w:rPr>
          <w:rFonts w:asciiTheme="minorHAnsi" w:hAnsiTheme="minorHAnsi" w:cstheme="minorHAnsi"/>
          <w:szCs w:val="24"/>
          <w:lang w:val="en-US"/>
        </w:rPr>
        <w:t>Temp</w:t>
      </w:r>
      <w:r w:rsidRPr="00BE012D">
        <w:rPr>
          <w:rFonts w:asciiTheme="minorHAnsi" w:hAnsiTheme="minorHAnsi" w:cstheme="minorHAnsi"/>
          <w:szCs w:val="24"/>
          <w:lang w:val="en-US"/>
        </w:rPr>
        <w:t>oral I</w:t>
      </w:r>
      <w:r w:rsidR="005D3931" w:rsidRPr="00BE012D">
        <w:rPr>
          <w:rFonts w:asciiTheme="minorHAnsi" w:hAnsiTheme="minorHAnsi" w:cstheme="minorHAnsi"/>
          <w:szCs w:val="24"/>
          <w:lang w:val="en-US"/>
        </w:rPr>
        <w:t>ntegration</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In common wi</w:t>
      </w:r>
      <w:r w:rsidRPr="00DA576E">
        <w:rPr>
          <w:rFonts w:asciiTheme="minorHAnsi" w:hAnsiTheme="minorHAnsi" w:cstheme="minorHAnsi"/>
          <w:sz w:val="24"/>
          <w:szCs w:val="24"/>
        </w:rPr>
        <w:t xml:space="preserve">th spatial integration the carbon cycle transcends temporal scales with processes operating from seconds to millennia. </w:t>
      </w:r>
      <w:r w:rsidR="00400D31" w:rsidRPr="00981C43">
        <w:rPr>
          <w:rFonts w:asciiTheme="minorHAnsi" w:hAnsiTheme="minorHAnsi" w:cstheme="minorHAnsi"/>
          <w:sz w:val="24"/>
          <w:szCs w:val="24"/>
        </w:rPr>
        <w:t>Land and ocean s</w:t>
      </w:r>
      <w:r w:rsidRPr="00981C43">
        <w:rPr>
          <w:rFonts w:asciiTheme="minorHAnsi" w:hAnsiTheme="minorHAnsi" w:cstheme="minorHAnsi"/>
          <w:sz w:val="24"/>
          <w:szCs w:val="24"/>
        </w:rPr>
        <w:t xml:space="preserve">atellite products tend to be generated however at scales from hours to months with temporal integration across these times from the </w:t>
      </w:r>
      <w:r w:rsidRPr="00981C43">
        <w:rPr>
          <w:rFonts w:asciiTheme="minorHAnsi" w:hAnsiTheme="minorHAnsi" w:cstheme="minorHAnsi"/>
          <w:sz w:val="24"/>
          <w:szCs w:val="24"/>
        </w:rPr>
        <w:lastRenderedPageBreak/>
        <w:t xml:space="preserve">baseline satellite observations. There is a need therefore to consider the interfaces in time between the satellite products,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observations</w:t>
      </w:r>
      <w:r w:rsidR="007A4997" w:rsidRPr="00981C43">
        <w:rPr>
          <w:rFonts w:asciiTheme="minorHAnsi" w:hAnsiTheme="minorHAnsi" w:cstheme="minorHAnsi"/>
          <w:sz w:val="24"/>
          <w:szCs w:val="24"/>
        </w:rPr>
        <w:t>,</w:t>
      </w:r>
      <w:r w:rsidRPr="00981C43">
        <w:rPr>
          <w:rFonts w:asciiTheme="minorHAnsi" w:hAnsiTheme="minorHAnsi" w:cstheme="minorHAnsi"/>
          <w:sz w:val="24"/>
          <w:szCs w:val="24"/>
        </w:rPr>
        <w:t xml:space="preserve"> and models to ensure that observations from satellites are commensurate with the needs of the carbon cycle community. This issue should also take into account the potential for observation, associated with the satellite observations (optical, microwave, orbit, cloud cover) across time (seasonal variation in cloud cover for example, and in solar irradiance for some cases). Similarly it is important to consider that satellites themselves operate for a finite time (fortunately usually longer than their nominal design lives) and thus the need for long</w:t>
      </w:r>
      <w:r w:rsidR="0051115E" w:rsidRPr="00981C43">
        <w:rPr>
          <w:rFonts w:asciiTheme="minorHAnsi" w:hAnsiTheme="minorHAnsi" w:cstheme="minorHAnsi"/>
          <w:sz w:val="24"/>
          <w:szCs w:val="24"/>
        </w:rPr>
        <w:t>-</w:t>
      </w:r>
      <w:r w:rsidRPr="00981C43">
        <w:rPr>
          <w:rFonts w:asciiTheme="minorHAnsi" w:hAnsiTheme="minorHAnsi" w:cstheme="minorHAnsi"/>
          <w:sz w:val="24"/>
          <w:szCs w:val="24"/>
        </w:rPr>
        <w:t xml:space="preserve">term records must consider the availability of observations and the consistency of satellite-satellite estimates within and between different sensors and platforms. It should be noted here that the majority of satellite datasets used by the carbon cycle community come from research satellites (e.g. Terra-Aqua MODIS) and Space Agencies (NASA, ESA </w:t>
      </w:r>
      <w:r w:rsidR="00DA576E" w:rsidRPr="00981C43">
        <w:rPr>
          <w:rFonts w:asciiTheme="minorHAnsi" w:hAnsiTheme="minorHAnsi" w:cstheme="minorHAnsi"/>
          <w:sz w:val="24"/>
          <w:szCs w:val="24"/>
        </w:rPr>
        <w:t>etc.</w:t>
      </w:r>
      <w:r w:rsidRPr="00981C43">
        <w:rPr>
          <w:rFonts w:asciiTheme="minorHAnsi" w:hAnsiTheme="minorHAnsi" w:cstheme="minorHAnsi"/>
          <w:sz w:val="24"/>
          <w:szCs w:val="24"/>
        </w:rPr>
        <w:t xml:space="preserve">) </w:t>
      </w:r>
      <w:r w:rsidR="00694A0F" w:rsidRPr="00981C43">
        <w:rPr>
          <w:rFonts w:asciiTheme="minorHAnsi" w:hAnsiTheme="minorHAnsi" w:cstheme="minorHAnsi"/>
          <w:sz w:val="24"/>
          <w:szCs w:val="24"/>
        </w:rPr>
        <w:t xml:space="preserve">that </w:t>
      </w:r>
      <w:r w:rsidRPr="00981C43">
        <w:rPr>
          <w:rFonts w:asciiTheme="minorHAnsi" w:hAnsiTheme="minorHAnsi" w:cstheme="minorHAnsi"/>
          <w:sz w:val="24"/>
          <w:szCs w:val="24"/>
        </w:rPr>
        <w:t>do not have an operational mandate to ensure continuity of data supply.</w:t>
      </w:r>
    </w:p>
    <w:p w:rsidR="00BB39D4" w:rsidRPr="00981C43" w:rsidRDefault="00BB39D4">
      <w:pPr>
        <w:rPr>
          <w:rFonts w:asciiTheme="minorHAnsi" w:hAnsiTheme="minorHAnsi" w:cstheme="minorHAnsi"/>
          <w:sz w:val="24"/>
          <w:szCs w:val="24"/>
        </w:rPr>
      </w:pPr>
    </w:p>
    <w:p w:rsidR="005D3931" w:rsidRPr="00BE012D" w:rsidRDefault="00EC67DA" w:rsidP="001162B6">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BE012D">
        <w:rPr>
          <w:rFonts w:asciiTheme="minorHAnsi" w:hAnsiTheme="minorHAnsi" w:cstheme="minorHAnsi"/>
          <w:sz w:val="24"/>
          <w:szCs w:val="24"/>
          <w:lang w:val="en-US"/>
        </w:rPr>
        <w:t xml:space="preserve">5.4  Data </w:t>
      </w:r>
      <w:r w:rsidR="00DA576E" w:rsidRPr="00DA576E">
        <w:rPr>
          <w:rFonts w:asciiTheme="minorHAnsi" w:hAnsiTheme="minorHAnsi" w:cstheme="minorHAnsi"/>
          <w:sz w:val="24"/>
          <w:szCs w:val="24"/>
          <w:lang w:val="en-US"/>
        </w:rPr>
        <w:t>Harmonization</w:t>
      </w:r>
      <w:r w:rsidRPr="00BE012D">
        <w:rPr>
          <w:rFonts w:asciiTheme="minorHAnsi" w:hAnsiTheme="minorHAnsi" w:cstheme="minorHAnsi"/>
          <w:sz w:val="24"/>
          <w:szCs w:val="24"/>
          <w:lang w:val="en-US"/>
        </w:rPr>
        <w:t>, Uncertainty, Traceability</w:t>
      </w:r>
      <w:r w:rsidR="00FE6AC5">
        <w:rPr>
          <w:rFonts w:asciiTheme="minorHAnsi" w:hAnsiTheme="minorHAnsi" w:cstheme="minorHAnsi"/>
          <w:sz w:val="24"/>
          <w:szCs w:val="24"/>
          <w:lang w:val="en-US"/>
        </w:rPr>
        <w:t>,</w:t>
      </w:r>
      <w:r w:rsidRPr="00BE012D">
        <w:rPr>
          <w:rFonts w:asciiTheme="minorHAnsi" w:hAnsiTheme="minorHAnsi" w:cstheme="minorHAnsi"/>
          <w:sz w:val="24"/>
          <w:szCs w:val="24"/>
          <w:lang w:val="en-US"/>
        </w:rPr>
        <w:t xml:space="preserve"> and C</w:t>
      </w:r>
      <w:r w:rsidR="005D3931" w:rsidRPr="00BE012D">
        <w:rPr>
          <w:rFonts w:asciiTheme="minorHAnsi" w:hAnsiTheme="minorHAnsi" w:cstheme="minorHAnsi"/>
          <w:sz w:val="24"/>
          <w:szCs w:val="24"/>
          <w:lang w:val="en-US"/>
        </w:rPr>
        <w:t>onsistency</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Fundamental issues and criticisms frequently levelled at the satell</w:t>
      </w:r>
      <w:r w:rsidRPr="00DA576E">
        <w:rPr>
          <w:rFonts w:asciiTheme="minorHAnsi" w:hAnsiTheme="minorHAnsi" w:cstheme="minorHAnsi"/>
          <w:sz w:val="24"/>
          <w:szCs w:val="24"/>
        </w:rPr>
        <w:t>ite community are that the data products generated:</w:t>
      </w:r>
    </w:p>
    <w:p w:rsidR="005D3931" w:rsidRPr="00981C43" w:rsidRDefault="005D3931" w:rsidP="001162B6">
      <w:pPr>
        <w:rPr>
          <w:rFonts w:asciiTheme="minorHAnsi" w:hAnsiTheme="minorHAnsi" w:cstheme="minorHAnsi"/>
          <w:sz w:val="24"/>
          <w:szCs w:val="24"/>
        </w:rPr>
      </w:pPr>
    </w:p>
    <w:p w:rsidR="00BB39D4" w:rsidRPr="00981C43" w:rsidRDefault="005D3931">
      <w:pPr>
        <w:pStyle w:val="ListParagraph"/>
        <w:numPr>
          <w:ilvl w:val="0"/>
          <w:numId w:val="46"/>
        </w:numPr>
        <w:tabs>
          <w:tab w:val="left" w:pos="0"/>
        </w:tabs>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Are inconsistent across sensors/platforms for a given variable – the values can vary enormously between products claiming to be the same variable e.g. LAI, </w:t>
      </w:r>
      <w:r w:rsidR="003A2B7B" w:rsidRPr="00981C43">
        <w:rPr>
          <w:rFonts w:asciiTheme="minorHAnsi" w:hAnsiTheme="minorHAnsi" w:cstheme="minorHAnsi"/>
          <w:sz w:val="24"/>
          <w:szCs w:val="24"/>
        </w:rPr>
        <w:t xml:space="preserve">FAPAR </w:t>
      </w:r>
      <w:r w:rsidRPr="00981C43">
        <w:rPr>
          <w:rFonts w:asciiTheme="minorHAnsi" w:hAnsiTheme="minorHAnsi" w:cstheme="minorHAnsi"/>
          <w:sz w:val="24"/>
          <w:szCs w:val="24"/>
        </w:rPr>
        <w:t xml:space="preserve">but also from satellite to satellite such that there is no long-term data record even if satellite records collectively stretch back 30 years. Measurement approaches that provide transfer standards between successive generations of satellites are hence an essential tool for scientific problems with long inherent time-scales. </w:t>
      </w:r>
    </w:p>
    <w:p w:rsidR="00BB39D4" w:rsidRPr="00981C43" w:rsidRDefault="005D3931">
      <w:pPr>
        <w:pStyle w:val="ListParagraph"/>
        <w:numPr>
          <w:ilvl w:val="0"/>
          <w:numId w:val="46"/>
        </w:numPr>
        <w:tabs>
          <w:tab w:val="left" w:pos="0"/>
        </w:tabs>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Are inconsistent between variables – Variables are generally produced as independent streams with hidden dependencies or assumptions which make them incompatible in terms of generating long-term data records (e.g. soil moisture dependence on vegetation optical thickness represented with an LAI or LAI/</w:t>
      </w:r>
      <w:r w:rsidR="003A2B7B" w:rsidRPr="00981C43">
        <w:rPr>
          <w:rFonts w:asciiTheme="minorHAnsi" w:hAnsiTheme="minorHAnsi" w:cstheme="minorHAnsi"/>
          <w:sz w:val="24"/>
          <w:szCs w:val="24"/>
        </w:rPr>
        <w:t>FAPAR</w:t>
      </w:r>
      <w:r w:rsidRPr="00981C43">
        <w:rPr>
          <w:rFonts w:asciiTheme="minorHAnsi" w:hAnsiTheme="minorHAnsi" w:cstheme="minorHAnsi"/>
          <w:sz w:val="24"/>
          <w:szCs w:val="24"/>
        </w:rPr>
        <w:t xml:space="preserve"> dependence on land cover). The data are also treated in the modelling community as independent data sources and are picked up from wherever they are found without reference to the assumptions </w:t>
      </w:r>
      <w:r w:rsidR="00694A0F" w:rsidRPr="00981C43">
        <w:rPr>
          <w:rFonts w:asciiTheme="minorHAnsi" w:hAnsiTheme="minorHAnsi" w:cstheme="minorHAnsi"/>
          <w:sz w:val="24"/>
          <w:szCs w:val="24"/>
        </w:rPr>
        <w:t xml:space="preserve">that were made in the </w:t>
      </w:r>
      <w:r w:rsidRPr="00981C43">
        <w:rPr>
          <w:rFonts w:asciiTheme="minorHAnsi" w:hAnsiTheme="minorHAnsi" w:cstheme="minorHAnsi"/>
          <w:sz w:val="24"/>
          <w:szCs w:val="24"/>
        </w:rPr>
        <w:t>generation</w:t>
      </w:r>
      <w:r w:rsidR="00694A0F" w:rsidRPr="00981C43">
        <w:rPr>
          <w:rFonts w:asciiTheme="minorHAnsi" w:hAnsiTheme="minorHAnsi" w:cstheme="minorHAnsi"/>
          <w:sz w:val="24"/>
          <w:szCs w:val="24"/>
        </w:rPr>
        <w:t xml:space="preserve"> of the products</w:t>
      </w:r>
      <w:r w:rsidRPr="00981C43">
        <w:rPr>
          <w:rFonts w:asciiTheme="minorHAnsi" w:hAnsiTheme="minorHAnsi" w:cstheme="minorHAnsi"/>
          <w:sz w:val="24"/>
          <w:szCs w:val="24"/>
        </w:rPr>
        <w:t>.</w:t>
      </w:r>
    </w:p>
    <w:p w:rsidR="00BB39D4" w:rsidRPr="00981C43" w:rsidRDefault="005D3931">
      <w:pPr>
        <w:pStyle w:val="ListParagraph"/>
        <w:numPr>
          <w:ilvl w:val="0"/>
          <w:numId w:val="46"/>
        </w:numPr>
        <w:tabs>
          <w:tab w:val="left" w:pos="0"/>
        </w:tabs>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Do not have traceability in their construction – As indicated above</w:t>
      </w:r>
      <w:r w:rsidR="0051115E" w:rsidRPr="00981C43">
        <w:rPr>
          <w:rFonts w:asciiTheme="minorHAnsi" w:hAnsiTheme="minorHAnsi" w:cstheme="minorHAnsi"/>
          <w:sz w:val="24"/>
          <w:szCs w:val="24"/>
        </w:rPr>
        <w:t>,</w:t>
      </w:r>
      <w:r w:rsidRPr="00981C43">
        <w:rPr>
          <w:rFonts w:asciiTheme="minorHAnsi" w:hAnsiTheme="minorHAnsi" w:cstheme="minorHAnsi"/>
          <w:sz w:val="24"/>
          <w:szCs w:val="24"/>
        </w:rPr>
        <w:t xml:space="preserve"> products required by the carbon cycle community have been generated but transparency and traceability in the product generation is often partial and the documentation frequently unclear. Decision steps in processing are usually made for very good reason but the record of that decision step frequently is not recorded in a transparent manner. This is not a criticism of any particular dataset but creates difficulty in free and fair inter-comparison and ensuring consistency from sensor-sensor, satellite-satellite and agency-</w:t>
      </w:r>
      <w:r w:rsidRPr="00981C43">
        <w:rPr>
          <w:rFonts w:asciiTheme="minorHAnsi" w:hAnsiTheme="minorHAnsi" w:cstheme="minorHAnsi"/>
          <w:sz w:val="24"/>
          <w:szCs w:val="24"/>
        </w:rPr>
        <w:lastRenderedPageBreak/>
        <w:t>agency. This also means it is difficult to develop the interface between observations and models appropriately.</w:t>
      </w:r>
    </w:p>
    <w:p w:rsidR="00BB39D4" w:rsidRPr="00981C43" w:rsidRDefault="005D3931">
      <w:pPr>
        <w:pStyle w:val="ListParagraph"/>
        <w:numPr>
          <w:ilvl w:val="0"/>
          <w:numId w:val="46"/>
        </w:numPr>
        <w:tabs>
          <w:tab w:val="left" w:pos="0"/>
        </w:tabs>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Are supplied with limited or no associated uncertainty – a common issue with the interface between models and satellite products is that there is a need to express the uncertainty in a satellite estimate in a way that is both transparent and appropriate for use at the scales of models or for decision making. A common methodology between the communities is missing and the information on uncertainty expressed in satellite products is impenetrable to the model community and therefore frequently disregarded. This is partly </w:t>
      </w:r>
      <w:r w:rsidR="0051115E" w:rsidRPr="00981C43">
        <w:rPr>
          <w:rFonts w:asciiTheme="minorHAnsi" w:hAnsiTheme="minorHAnsi" w:cstheme="minorHAnsi"/>
          <w:sz w:val="24"/>
          <w:szCs w:val="24"/>
        </w:rPr>
        <w:t xml:space="preserve">due </w:t>
      </w:r>
      <w:r w:rsidRPr="00981C43">
        <w:rPr>
          <w:rFonts w:asciiTheme="minorHAnsi" w:hAnsiTheme="minorHAnsi" w:cstheme="minorHAnsi"/>
          <w:sz w:val="24"/>
          <w:szCs w:val="24"/>
        </w:rPr>
        <w:t>to documentation, partly due to the incompatibility between spatial scales, but also due to the difficulty in converting from signal counts into full estimates of error associated with a given product.</w:t>
      </w:r>
    </w:p>
    <w:p w:rsidR="00BB39D4" w:rsidRPr="00981C43" w:rsidRDefault="005D3931">
      <w:pPr>
        <w:pStyle w:val="ListParagraph"/>
        <w:numPr>
          <w:ilvl w:val="0"/>
          <w:numId w:val="46"/>
        </w:numPr>
        <w:tabs>
          <w:tab w:val="left" w:pos="0"/>
        </w:tabs>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Are not mature in the sense of a clear and comprehensive validation – verification of the quality of satellite estimates of required parameters depends on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observations of the same variable. These are relatively sparse and as a result the satellite data suffer from lack of robust validation. </w:t>
      </w:r>
    </w:p>
    <w:p w:rsidR="00BB39D4" w:rsidRPr="00981C43" w:rsidRDefault="005D3931">
      <w:pPr>
        <w:pStyle w:val="ListParagraph"/>
        <w:numPr>
          <w:ilvl w:val="0"/>
          <w:numId w:val="46"/>
        </w:numPr>
        <w:tabs>
          <w:tab w:val="left" w:pos="0"/>
        </w:tabs>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Are in satellite community formats – often the data produced are in formats agreed within the community generating them or within more generally the satellite community. Such formats tend to be those commonly available in image processing systems rather than in formats that are familiar to or used by the broader carbon cycle (including the ‘carbon cycle </w:t>
      </w:r>
      <w:r w:rsidR="00DA576E" w:rsidRPr="00981C43">
        <w:rPr>
          <w:rFonts w:asciiTheme="minorHAnsi" w:hAnsiTheme="minorHAnsi" w:cstheme="minorHAnsi"/>
          <w:sz w:val="24"/>
          <w:szCs w:val="24"/>
        </w:rPr>
        <w:t>modelers’</w:t>
      </w:r>
      <w:r w:rsidRPr="00981C43">
        <w:rPr>
          <w:rFonts w:asciiTheme="minorHAnsi" w:hAnsiTheme="minorHAnsi" w:cstheme="minorHAnsi"/>
          <w:sz w:val="24"/>
          <w:szCs w:val="24"/>
        </w:rPr>
        <w:t xml:space="preserve">) community. </w:t>
      </w:r>
    </w:p>
    <w:p w:rsidR="00BB39D4" w:rsidRPr="00981C43" w:rsidRDefault="005D3931">
      <w:pPr>
        <w:pStyle w:val="ListParagraph"/>
        <w:numPr>
          <w:ilvl w:val="0"/>
          <w:numId w:val="46"/>
        </w:numPr>
        <w:tabs>
          <w:tab w:val="left" w:pos="0"/>
        </w:tabs>
        <w:suppressAutoHyphens/>
        <w:ind w:left="1080"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Are not available in locations used by the non-satellite research community – a frequently overlooked problem in the satellite community is that the data products need to be made easily accessible. This means they should be in the appropriate formats as already indicated but also that the data are available in locations that are known by the carbon cycle community rather than simply being made available from the generating institution using a project website which may or may not live beyond the project lifetime. This applies not just to individual products but also to the complete set of products required by the carbon cycle community. This criticism does not contrast, however, with the clear need to ensure that the large volumes of data generated by the </w:t>
      </w:r>
      <w:r w:rsidR="0051115E" w:rsidRPr="00981C43">
        <w:rPr>
          <w:rFonts w:asciiTheme="minorHAnsi" w:hAnsiTheme="minorHAnsi" w:cstheme="minorHAnsi"/>
          <w:sz w:val="24"/>
          <w:szCs w:val="24"/>
        </w:rPr>
        <w:t>s</w:t>
      </w:r>
      <w:r w:rsidRPr="00981C43">
        <w:rPr>
          <w:rFonts w:asciiTheme="minorHAnsi" w:hAnsiTheme="minorHAnsi" w:cstheme="minorHAnsi"/>
          <w:sz w:val="24"/>
          <w:szCs w:val="24"/>
        </w:rPr>
        <w:t xml:space="preserve">pace </w:t>
      </w:r>
      <w:r w:rsidR="0051115E" w:rsidRPr="00981C43">
        <w:rPr>
          <w:rFonts w:asciiTheme="minorHAnsi" w:hAnsiTheme="minorHAnsi" w:cstheme="minorHAnsi"/>
          <w:sz w:val="24"/>
          <w:szCs w:val="24"/>
        </w:rPr>
        <w:t>a</w:t>
      </w:r>
      <w:r w:rsidRPr="00981C43">
        <w:rPr>
          <w:rFonts w:asciiTheme="minorHAnsi" w:hAnsiTheme="minorHAnsi" w:cstheme="minorHAnsi"/>
          <w:sz w:val="24"/>
          <w:szCs w:val="24"/>
        </w:rPr>
        <w:t xml:space="preserve">gencies are properly managed in-house, rather it underlines the need to ensure that the carbon cycle community has access to the appropriate data by virtue of a common effort by the Space Agencies to share metadata and have that accessible, with maintained links back to the satellite archives held by the </w:t>
      </w:r>
      <w:r w:rsidR="0051115E" w:rsidRPr="00981C43">
        <w:rPr>
          <w:rFonts w:asciiTheme="minorHAnsi" w:hAnsiTheme="minorHAnsi" w:cstheme="minorHAnsi"/>
          <w:sz w:val="24"/>
          <w:szCs w:val="24"/>
        </w:rPr>
        <w:t>s</w:t>
      </w:r>
      <w:r w:rsidRPr="00981C43">
        <w:rPr>
          <w:rFonts w:asciiTheme="minorHAnsi" w:hAnsiTheme="minorHAnsi" w:cstheme="minorHAnsi"/>
          <w:sz w:val="24"/>
          <w:szCs w:val="24"/>
        </w:rPr>
        <w:t xml:space="preserve">pace </w:t>
      </w:r>
      <w:r w:rsidR="0051115E" w:rsidRPr="00981C43">
        <w:rPr>
          <w:rFonts w:asciiTheme="minorHAnsi" w:hAnsiTheme="minorHAnsi" w:cstheme="minorHAnsi"/>
          <w:sz w:val="24"/>
          <w:szCs w:val="24"/>
        </w:rPr>
        <w:t>a</w:t>
      </w:r>
      <w:r w:rsidRPr="00981C43">
        <w:rPr>
          <w:rFonts w:asciiTheme="minorHAnsi" w:hAnsiTheme="minorHAnsi" w:cstheme="minorHAnsi"/>
          <w:sz w:val="24"/>
          <w:szCs w:val="24"/>
        </w:rPr>
        <w:t>gencies.</w:t>
      </w:r>
    </w:p>
    <w:p w:rsidR="00BB39D4" w:rsidRPr="00981C43" w:rsidRDefault="00BB39D4">
      <w:pPr>
        <w:pStyle w:val="ListParagraph"/>
        <w:ind w:left="714"/>
        <w:rPr>
          <w:rFonts w:asciiTheme="minorHAnsi" w:hAnsiTheme="minorHAnsi" w:cstheme="minorHAnsi"/>
          <w:sz w:val="24"/>
          <w:szCs w:val="24"/>
        </w:rPr>
      </w:pPr>
    </w:p>
    <w:p w:rsidR="00BB39D4" w:rsidRPr="00981C43" w:rsidRDefault="005D3931">
      <w:pPr>
        <w:pStyle w:val="ListParagraph"/>
        <w:ind w:left="0"/>
        <w:rPr>
          <w:rFonts w:asciiTheme="minorHAnsi" w:hAnsiTheme="minorHAnsi" w:cstheme="minorHAnsi"/>
          <w:sz w:val="24"/>
          <w:szCs w:val="24"/>
        </w:rPr>
      </w:pPr>
      <w:r w:rsidRPr="00981C43">
        <w:rPr>
          <w:rFonts w:asciiTheme="minorHAnsi" w:hAnsiTheme="minorHAnsi" w:cstheme="minorHAnsi"/>
          <w:sz w:val="24"/>
          <w:szCs w:val="24"/>
        </w:rPr>
        <w:t>The above points all require action by CEOS and the individual space agencies</w:t>
      </w:r>
      <w:r w:rsidR="0051115E" w:rsidRPr="00981C43">
        <w:rPr>
          <w:rFonts w:asciiTheme="minorHAnsi" w:hAnsiTheme="minorHAnsi" w:cstheme="minorHAnsi"/>
          <w:sz w:val="24"/>
          <w:szCs w:val="24"/>
        </w:rPr>
        <w:t>,</w:t>
      </w:r>
      <w:r w:rsidRPr="00981C43">
        <w:rPr>
          <w:rFonts w:asciiTheme="minorHAnsi" w:hAnsiTheme="minorHAnsi" w:cstheme="minorHAnsi"/>
          <w:sz w:val="24"/>
          <w:szCs w:val="24"/>
        </w:rPr>
        <w:t xml:space="preserve"> both in the carbon cycle domain but also with respect to climate. These are issues that are part of the remit of </w:t>
      </w:r>
      <w:r w:rsidR="0051115E" w:rsidRPr="00981C43">
        <w:rPr>
          <w:rFonts w:asciiTheme="minorHAnsi" w:hAnsiTheme="minorHAnsi" w:cstheme="minorHAnsi"/>
          <w:sz w:val="24"/>
          <w:szCs w:val="24"/>
        </w:rPr>
        <w:t xml:space="preserve">the CEOS </w:t>
      </w:r>
      <w:r w:rsidRPr="00981C43">
        <w:rPr>
          <w:rFonts w:asciiTheme="minorHAnsi" w:hAnsiTheme="minorHAnsi" w:cstheme="minorHAnsi"/>
          <w:sz w:val="24"/>
          <w:szCs w:val="24"/>
        </w:rPr>
        <w:t>WG Climate and should be explored in collaboration with them in the context of carbon.</w:t>
      </w:r>
    </w:p>
    <w:p w:rsidR="00BB39D4" w:rsidRPr="00981C43" w:rsidRDefault="00BB39D4">
      <w:pPr>
        <w:pStyle w:val="ListParagraph"/>
        <w:ind w:left="0"/>
        <w:rPr>
          <w:rFonts w:asciiTheme="minorHAnsi" w:hAnsiTheme="minorHAnsi" w:cstheme="minorHAnsi"/>
          <w:sz w:val="24"/>
          <w:szCs w:val="24"/>
        </w:rPr>
      </w:pPr>
    </w:p>
    <w:p w:rsidR="005D3931" w:rsidRPr="00BE012D" w:rsidRDefault="008C7B05" w:rsidP="001162B6">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BE012D">
        <w:rPr>
          <w:rFonts w:asciiTheme="minorHAnsi" w:hAnsiTheme="minorHAnsi" w:cstheme="minorHAnsi"/>
          <w:sz w:val="24"/>
          <w:szCs w:val="24"/>
          <w:lang w:val="en-US"/>
        </w:rPr>
        <w:lastRenderedPageBreak/>
        <w:t>5.5  Model Development and the I</w:t>
      </w:r>
      <w:r w:rsidR="005D3931" w:rsidRPr="00BE012D">
        <w:rPr>
          <w:rFonts w:asciiTheme="minorHAnsi" w:hAnsiTheme="minorHAnsi" w:cstheme="minorHAnsi"/>
          <w:sz w:val="24"/>
          <w:szCs w:val="24"/>
          <w:lang w:val="en-US"/>
        </w:rPr>
        <w:t xml:space="preserve">nterface </w:t>
      </w:r>
      <w:r w:rsidRPr="00BE012D">
        <w:rPr>
          <w:rFonts w:asciiTheme="minorHAnsi" w:hAnsiTheme="minorHAnsi" w:cstheme="minorHAnsi"/>
          <w:sz w:val="24"/>
          <w:szCs w:val="24"/>
          <w:lang w:val="en-US"/>
        </w:rPr>
        <w:t>to D</w:t>
      </w:r>
      <w:r w:rsidR="005D3931" w:rsidRPr="00BE012D">
        <w:rPr>
          <w:rFonts w:asciiTheme="minorHAnsi" w:hAnsiTheme="minorHAnsi" w:cstheme="minorHAnsi"/>
          <w:sz w:val="24"/>
          <w:szCs w:val="24"/>
          <w:lang w:val="en-US"/>
        </w:rPr>
        <w:t>ata</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 xml:space="preserve">Models are a fundamental component of a carbon cycle observing system since they represent the mechanism by which understanding of the role of the carbon cycle in influencing climate and being influenced by climate will be determined and future evolution assessed. The interface between models and especially satellite data requires improvement on both sides. The issues with the data have been described in </w:t>
      </w:r>
      <w:r w:rsidR="004D5E02" w:rsidRPr="00981C43">
        <w:rPr>
          <w:rFonts w:asciiTheme="minorHAnsi" w:hAnsiTheme="minorHAnsi" w:cstheme="minorHAnsi"/>
          <w:sz w:val="24"/>
          <w:szCs w:val="24"/>
        </w:rPr>
        <w:t>section 5.4</w:t>
      </w:r>
      <w:r w:rsidRPr="00981C43">
        <w:rPr>
          <w:rFonts w:asciiTheme="minorHAnsi" w:hAnsiTheme="minorHAnsi" w:cstheme="minorHAnsi"/>
          <w:sz w:val="24"/>
          <w:szCs w:val="24"/>
        </w:rPr>
        <w:t xml:space="preserve"> and in order to </w:t>
      </w:r>
      <w:r w:rsidR="00DA576E" w:rsidRPr="00981C43">
        <w:rPr>
          <w:rFonts w:asciiTheme="minorHAnsi" w:hAnsiTheme="minorHAnsi" w:cstheme="minorHAnsi"/>
          <w:sz w:val="24"/>
          <w:szCs w:val="24"/>
        </w:rPr>
        <w:t>maximize</w:t>
      </w:r>
      <w:r w:rsidRPr="00981C43">
        <w:rPr>
          <w:rFonts w:asciiTheme="minorHAnsi" w:hAnsiTheme="minorHAnsi" w:cstheme="minorHAnsi"/>
          <w:sz w:val="24"/>
          <w:szCs w:val="24"/>
        </w:rPr>
        <w:t xml:space="preserve"> the benefit of actions identified above there is a need also to improve the interface between the models and the data. This requires:</w:t>
      </w:r>
    </w:p>
    <w:p w:rsidR="00BB39D4" w:rsidRPr="00981C43" w:rsidRDefault="00BB39D4">
      <w:pPr>
        <w:rPr>
          <w:rFonts w:asciiTheme="minorHAnsi" w:hAnsiTheme="minorHAnsi" w:cstheme="minorHAnsi"/>
          <w:sz w:val="24"/>
          <w:szCs w:val="24"/>
        </w:rPr>
      </w:pPr>
    </w:p>
    <w:p w:rsidR="00BB39D4" w:rsidRPr="00981C43" w:rsidRDefault="005D3931">
      <w:pPr>
        <w:pStyle w:val="ListParagraph"/>
        <w:numPr>
          <w:ilvl w:val="0"/>
          <w:numId w:val="47"/>
        </w:numPr>
        <w:suppressAutoHyphens/>
        <w:ind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Development of the models themselves to improve the representation of the carbon cycle, in particular incorporating key missing processes</w:t>
      </w:r>
    </w:p>
    <w:p w:rsidR="00BB39D4" w:rsidRPr="00981C43" w:rsidRDefault="005D3931">
      <w:pPr>
        <w:pStyle w:val="ListParagraph"/>
        <w:numPr>
          <w:ilvl w:val="0"/>
          <w:numId w:val="47"/>
        </w:numPr>
        <w:suppressAutoHyphens/>
        <w:ind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Improvement in the scale compatibility between models and data f</w:t>
      </w:r>
      <w:r w:rsidR="002911F6" w:rsidRPr="00981C43">
        <w:rPr>
          <w:rFonts w:asciiTheme="minorHAnsi" w:hAnsiTheme="minorHAnsi" w:cstheme="minorHAnsi"/>
          <w:sz w:val="24"/>
          <w:szCs w:val="24"/>
        </w:rPr>
        <w:t>ro</w:t>
      </w:r>
      <w:r w:rsidRPr="00981C43">
        <w:rPr>
          <w:rFonts w:asciiTheme="minorHAnsi" w:hAnsiTheme="minorHAnsi" w:cstheme="minorHAnsi"/>
          <w:sz w:val="24"/>
          <w:szCs w:val="24"/>
        </w:rPr>
        <w:t xml:space="preserve">m both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and satellite data sources</w:t>
      </w:r>
    </w:p>
    <w:p w:rsidR="00BB39D4" w:rsidRPr="00981C43" w:rsidRDefault="005D3931">
      <w:pPr>
        <w:pStyle w:val="ListParagraph"/>
        <w:numPr>
          <w:ilvl w:val="0"/>
          <w:numId w:val="47"/>
        </w:numPr>
        <w:suppressAutoHyphens/>
        <w:ind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Reconciliation of definitions of quantities, terminology, assumptions between models (e.g. concepts of </w:t>
      </w:r>
      <w:r w:rsidR="004D5E02" w:rsidRPr="00981C43">
        <w:rPr>
          <w:rFonts w:asciiTheme="minorHAnsi" w:hAnsiTheme="minorHAnsi" w:cstheme="minorHAnsi"/>
          <w:sz w:val="24"/>
          <w:szCs w:val="24"/>
        </w:rPr>
        <w:t>plant functional types (</w:t>
      </w:r>
      <w:r w:rsidRPr="00981C43">
        <w:rPr>
          <w:rFonts w:asciiTheme="minorHAnsi" w:hAnsiTheme="minorHAnsi" w:cstheme="minorHAnsi"/>
          <w:sz w:val="24"/>
          <w:szCs w:val="24"/>
        </w:rPr>
        <w:t>PFT</w:t>
      </w:r>
      <w:r w:rsidR="004D5E02" w:rsidRPr="00981C43">
        <w:rPr>
          <w:rFonts w:asciiTheme="minorHAnsi" w:hAnsiTheme="minorHAnsi" w:cstheme="minorHAnsi"/>
          <w:sz w:val="24"/>
          <w:szCs w:val="24"/>
        </w:rPr>
        <w:t>)</w:t>
      </w:r>
      <w:r w:rsidRPr="00981C43">
        <w:rPr>
          <w:rFonts w:asciiTheme="minorHAnsi" w:hAnsiTheme="minorHAnsi" w:cstheme="minorHAnsi"/>
          <w:sz w:val="24"/>
          <w:szCs w:val="24"/>
        </w:rPr>
        <w:t>, ‘big-leaf’ representations of radiative transfer, approaches to mixing of vegetation types and vertical structure) and data products.</w:t>
      </w:r>
    </w:p>
    <w:p w:rsidR="00BB39D4" w:rsidRPr="00981C43" w:rsidRDefault="005D3931">
      <w:pPr>
        <w:pStyle w:val="ListParagraph"/>
        <w:numPr>
          <w:ilvl w:val="0"/>
          <w:numId w:val="47"/>
        </w:numPr>
        <w:suppressAutoHyphens/>
        <w:ind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Improvement of approaches to exploit data streams for model validation, model driving, model process representation and assimilation.</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In addition it is important for the carbon cycle model</w:t>
      </w:r>
      <w:r w:rsidR="00AA4E92" w:rsidRPr="00981C43">
        <w:rPr>
          <w:rFonts w:asciiTheme="minorHAnsi" w:hAnsiTheme="minorHAnsi" w:cstheme="minorHAnsi"/>
          <w:sz w:val="24"/>
          <w:szCs w:val="24"/>
        </w:rPr>
        <w:t>ling</w:t>
      </w:r>
      <w:r w:rsidRPr="00981C43">
        <w:rPr>
          <w:rFonts w:asciiTheme="minorHAnsi" w:hAnsiTheme="minorHAnsi" w:cstheme="minorHAnsi"/>
          <w:sz w:val="24"/>
          <w:szCs w:val="24"/>
        </w:rPr>
        <w:t xml:space="preserve"> communities in the different domains (land-atmosphere-ocean) to start to work on better coupling of the domains and in particular the interfaces between them (lateral and vertical transport of carbon).</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There is a need for reconciliation also to be undertaken between these carbon models and methods for estimating carbon stock and stock change that are data driven (</w:t>
      </w:r>
      <w:r w:rsidR="00D11B7B" w:rsidRPr="00981C43">
        <w:rPr>
          <w:rFonts w:asciiTheme="minorHAnsi" w:hAnsiTheme="minorHAnsi" w:cstheme="minorHAnsi"/>
          <w:i/>
          <w:sz w:val="24"/>
          <w:szCs w:val="24"/>
        </w:rPr>
        <w:t>in situ</w:t>
      </w:r>
      <w:r w:rsidRPr="00981C43">
        <w:rPr>
          <w:rFonts w:asciiTheme="minorHAnsi" w:hAnsiTheme="minorHAnsi" w:cstheme="minorHAnsi"/>
          <w:sz w:val="24"/>
          <w:szCs w:val="24"/>
        </w:rPr>
        <w:t xml:space="preserve"> and satellite) e.g. carbon accounting approaches to improve the future consistency between models and inventory reporting on which policy implementation is based.</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The role of CEOS in this process involves:</w:t>
      </w:r>
    </w:p>
    <w:p w:rsidR="00BB39D4" w:rsidRPr="00981C43" w:rsidRDefault="00BB39D4">
      <w:pPr>
        <w:rPr>
          <w:rFonts w:asciiTheme="minorHAnsi" w:hAnsiTheme="minorHAnsi" w:cstheme="minorHAnsi"/>
          <w:sz w:val="24"/>
          <w:szCs w:val="24"/>
        </w:rPr>
      </w:pPr>
    </w:p>
    <w:p w:rsidR="00BB39D4" w:rsidRPr="00981C43" w:rsidRDefault="005D3931">
      <w:pPr>
        <w:pStyle w:val="ListParagraph"/>
        <w:numPr>
          <w:ilvl w:val="0"/>
          <w:numId w:val="48"/>
        </w:numPr>
        <w:suppressAutoHyphens/>
        <w:ind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 xml:space="preserve">Reinforcing the interaction between the </w:t>
      </w:r>
      <w:r w:rsidR="00D11B7B" w:rsidRPr="00981C43">
        <w:rPr>
          <w:rFonts w:asciiTheme="minorHAnsi" w:hAnsiTheme="minorHAnsi" w:cstheme="minorHAnsi"/>
          <w:i/>
          <w:sz w:val="24"/>
          <w:szCs w:val="24"/>
        </w:rPr>
        <w:t xml:space="preserve">in situ </w:t>
      </w:r>
      <w:r w:rsidRPr="00981C43">
        <w:rPr>
          <w:rFonts w:asciiTheme="minorHAnsi" w:hAnsiTheme="minorHAnsi" w:cstheme="minorHAnsi"/>
          <w:sz w:val="24"/>
          <w:szCs w:val="24"/>
        </w:rPr>
        <w:t xml:space="preserve">and satellite communities to ensure that data for model </w:t>
      </w:r>
      <w:r w:rsidR="00DA576E" w:rsidRPr="00981C43">
        <w:rPr>
          <w:rFonts w:asciiTheme="minorHAnsi" w:hAnsiTheme="minorHAnsi" w:cstheme="minorHAnsi"/>
          <w:sz w:val="24"/>
          <w:szCs w:val="24"/>
        </w:rPr>
        <w:t>parameterization</w:t>
      </w:r>
      <w:r w:rsidRPr="00981C43">
        <w:rPr>
          <w:rFonts w:asciiTheme="minorHAnsi" w:hAnsiTheme="minorHAnsi" w:cstheme="minorHAnsi"/>
          <w:sz w:val="24"/>
          <w:szCs w:val="24"/>
        </w:rPr>
        <w:t xml:space="preserve"> and satellite validation are collected in the most efficient way possible.</w:t>
      </w:r>
    </w:p>
    <w:p w:rsidR="00BB39D4" w:rsidRPr="00981C43" w:rsidRDefault="005D3931">
      <w:pPr>
        <w:pStyle w:val="ListParagraph"/>
        <w:numPr>
          <w:ilvl w:val="0"/>
          <w:numId w:val="48"/>
        </w:numPr>
        <w:suppressAutoHyphens/>
        <w:ind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t>Ensuring that dialogue with the model</w:t>
      </w:r>
      <w:r w:rsidR="00AA4E92" w:rsidRPr="00981C43">
        <w:rPr>
          <w:rFonts w:asciiTheme="minorHAnsi" w:hAnsiTheme="minorHAnsi" w:cstheme="minorHAnsi"/>
          <w:sz w:val="24"/>
          <w:szCs w:val="24"/>
        </w:rPr>
        <w:t>ling</w:t>
      </w:r>
      <w:r w:rsidRPr="00981C43">
        <w:rPr>
          <w:rFonts w:asciiTheme="minorHAnsi" w:hAnsiTheme="minorHAnsi" w:cstheme="minorHAnsi"/>
          <w:sz w:val="24"/>
          <w:szCs w:val="24"/>
        </w:rPr>
        <w:t xml:space="preserve"> community to develop better interfaces between the satellite data and the carbon model</w:t>
      </w:r>
      <w:r w:rsidR="00AA4E92" w:rsidRPr="00981C43">
        <w:rPr>
          <w:rFonts w:asciiTheme="minorHAnsi" w:hAnsiTheme="minorHAnsi" w:cstheme="minorHAnsi"/>
          <w:sz w:val="24"/>
          <w:szCs w:val="24"/>
        </w:rPr>
        <w:t>ling</w:t>
      </w:r>
      <w:r w:rsidRPr="00981C43">
        <w:rPr>
          <w:rFonts w:asciiTheme="minorHAnsi" w:hAnsiTheme="minorHAnsi" w:cstheme="minorHAnsi"/>
          <w:sz w:val="24"/>
          <w:szCs w:val="24"/>
        </w:rPr>
        <w:t xml:space="preserve"> communities, in particular, dealing with appropriateness of the data for the model, clarifying definitions, and ensuring appropriate use of the satellite products. This involves development of test tools </w:t>
      </w:r>
      <w:r w:rsidR="00A11A2C" w:rsidRPr="00981C43">
        <w:rPr>
          <w:rFonts w:asciiTheme="minorHAnsi" w:hAnsiTheme="minorHAnsi" w:cstheme="minorHAnsi"/>
          <w:sz w:val="24"/>
          <w:szCs w:val="24"/>
        </w:rPr>
        <w:t>(</w:t>
      </w:r>
      <w:r w:rsidRPr="00981C43">
        <w:rPr>
          <w:rFonts w:asciiTheme="minorHAnsi" w:hAnsiTheme="minorHAnsi" w:cstheme="minorHAnsi"/>
          <w:sz w:val="24"/>
          <w:szCs w:val="24"/>
        </w:rPr>
        <w:t xml:space="preserve">e.g. </w:t>
      </w:r>
      <w:r w:rsidR="00A11A2C" w:rsidRPr="00981C43">
        <w:rPr>
          <w:rFonts w:asciiTheme="minorHAnsi" w:hAnsiTheme="minorHAnsi" w:cstheme="minorHAnsi"/>
          <w:sz w:val="24"/>
          <w:szCs w:val="24"/>
        </w:rPr>
        <w:t>Radiation transfer Model Intercomparison</w:t>
      </w:r>
      <w:r w:rsidR="00794F36" w:rsidRPr="00981C43">
        <w:rPr>
          <w:rFonts w:asciiTheme="minorHAnsi" w:hAnsiTheme="minorHAnsi" w:cstheme="minorHAnsi"/>
          <w:sz w:val="24"/>
          <w:szCs w:val="24"/>
        </w:rPr>
        <w:t xml:space="preserve"> (</w:t>
      </w:r>
      <w:r w:rsidRPr="00981C43">
        <w:rPr>
          <w:rFonts w:asciiTheme="minorHAnsi" w:hAnsiTheme="minorHAnsi" w:cstheme="minorHAnsi"/>
          <w:sz w:val="24"/>
          <w:szCs w:val="24"/>
        </w:rPr>
        <w:t>RAMI</w:t>
      </w:r>
      <w:r w:rsidR="00794F36" w:rsidRPr="00981C43">
        <w:rPr>
          <w:rFonts w:asciiTheme="minorHAnsi" w:hAnsiTheme="minorHAnsi" w:cstheme="minorHAnsi"/>
          <w:sz w:val="24"/>
          <w:szCs w:val="24"/>
        </w:rPr>
        <w:t>)</w:t>
      </w:r>
      <w:r w:rsidR="00A11A2C" w:rsidRPr="00981C43">
        <w:rPr>
          <w:rFonts w:asciiTheme="minorHAnsi" w:hAnsiTheme="minorHAnsi" w:cstheme="minorHAnsi"/>
          <w:sz w:val="24"/>
          <w:szCs w:val="24"/>
        </w:rPr>
        <w:t>)</w:t>
      </w:r>
      <w:r w:rsidRPr="00981C43">
        <w:rPr>
          <w:rFonts w:asciiTheme="minorHAnsi" w:hAnsiTheme="minorHAnsi" w:cstheme="minorHAnsi"/>
          <w:sz w:val="24"/>
          <w:szCs w:val="24"/>
        </w:rPr>
        <w:t xml:space="preserve"> and </w:t>
      </w:r>
      <w:r w:rsidR="00DA576E" w:rsidRPr="00981C43">
        <w:rPr>
          <w:rFonts w:asciiTheme="minorHAnsi" w:hAnsiTheme="minorHAnsi" w:cstheme="minorHAnsi"/>
          <w:sz w:val="24"/>
          <w:szCs w:val="24"/>
        </w:rPr>
        <w:t>organization</w:t>
      </w:r>
      <w:r w:rsidRPr="00981C43">
        <w:rPr>
          <w:rFonts w:asciiTheme="minorHAnsi" w:hAnsiTheme="minorHAnsi" w:cstheme="minorHAnsi"/>
          <w:sz w:val="24"/>
          <w:szCs w:val="24"/>
        </w:rPr>
        <w:t xml:space="preserve"> of specific data producer-model community meetings and increasing the interface with extant model inter-comparison exercises </w:t>
      </w:r>
      <w:r w:rsidR="00794F36" w:rsidRPr="00981C43">
        <w:rPr>
          <w:rFonts w:asciiTheme="minorHAnsi" w:hAnsiTheme="minorHAnsi" w:cstheme="minorHAnsi"/>
          <w:sz w:val="24"/>
          <w:szCs w:val="24"/>
        </w:rPr>
        <w:t>(</w:t>
      </w:r>
      <w:r w:rsidRPr="00981C43">
        <w:rPr>
          <w:rFonts w:asciiTheme="minorHAnsi" w:hAnsiTheme="minorHAnsi" w:cstheme="minorHAnsi"/>
          <w:sz w:val="24"/>
          <w:szCs w:val="24"/>
        </w:rPr>
        <w:t xml:space="preserve">e.g. </w:t>
      </w:r>
      <w:r w:rsidR="00960711" w:rsidRPr="00981C43">
        <w:rPr>
          <w:rFonts w:asciiTheme="minorHAnsi" w:hAnsiTheme="minorHAnsi" w:cstheme="minorHAnsi"/>
          <w:sz w:val="24"/>
          <w:szCs w:val="24"/>
        </w:rPr>
        <w:t>TransCom</w:t>
      </w:r>
      <w:r w:rsidRPr="00981C43">
        <w:rPr>
          <w:rFonts w:asciiTheme="minorHAnsi" w:hAnsiTheme="minorHAnsi" w:cstheme="minorHAnsi"/>
          <w:sz w:val="24"/>
          <w:szCs w:val="24"/>
        </w:rPr>
        <w:t>, CxMIP, CMIP5</w:t>
      </w:r>
      <w:r w:rsidR="00794F36" w:rsidRPr="00981C43">
        <w:rPr>
          <w:rFonts w:asciiTheme="minorHAnsi" w:hAnsiTheme="minorHAnsi" w:cstheme="minorHAnsi"/>
          <w:sz w:val="24"/>
          <w:szCs w:val="24"/>
        </w:rPr>
        <w:t>)</w:t>
      </w:r>
    </w:p>
    <w:p w:rsidR="00BB39D4" w:rsidRPr="00981C43" w:rsidRDefault="005D3931">
      <w:pPr>
        <w:pStyle w:val="ListParagraph"/>
        <w:numPr>
          <w:ilvl w:val="0"/>
          <w:numId w:val="48"/>
        </w:numPr>
        <w:suppressAutoHyphens/>
        <w:ind w:right="720"/>
        <w:contextualSpacing/>
        <w:textAlignment w:val="baseline"/>
        <w:rPr>
          <w:rFonts w:asciiTheme="minorHAnsi" w:hAnsiTheme="minorHAnsi" w:cstheme="minorHAnsi"/>
          <w:sz w:val="24"/>
          <w:szCs w:val="24"/>
        </w:rPr>
      </w:pPr>
      <w:r w:rsidRPr="00981C43">
        <w:rPr>
          <w:rFonts w:asciiTheme="minorHAnsi" w:hAnsiTheme="minorHAnsi" w:cstheme="minorHAnsi"/>
          <w:sz w:val="24"/>
          <w:szCs w:val="24"/>
        </w:rPr>
        <w:lastRenderedPageBreak/>
        <w:t>Promoting and being involved in model inter-comparison exercises, acting as a data product clearing-house/conduit, including those exercises comparing carbon accounting and carbon cycle models.</w:t>
      </w:r>
    </w:p>
    <w:p w:rsidR="00BB39D4" w:rsidRPr="00981C43" w:rsidRDefault="00BB39D4">
      <w:pPr>
        <w:pStyle w:val="ListParagraph"/>
        <w:suppressAutoHyphens/>
        <w:ind w:left="0" w:right="720"/>
        <w:contextualSpacing/>
        <w:textAlignment w:val="baseline"/>
        <w:rPr>
          <w:rFonts w:asciiTheme="minorHAnsi" w:hAnsiTheme="minorHAnsi" w:cstheme="minorHAnsi"/>
          <w:sz w:val="24"/>
          <w:szCs w:val="24"/>
        </w:rPr>
      </w:pPr>
    </w:p>
    <w:p w:rsidR="005D3931" w:rsidRPr="00BE012D" w:rsidRDefault="008C7B05" w:rsidP="001162B6">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BE012D">
        <w:rPr>
          <w:rFonts w:asciiTheme="minorHAnsi" w:hAnsiTheme="minorHAnsi" w:cstheme="minorHAnsi"/>
          <w:sz w:val="24"/>
          <w:szCs w:val="24"/>
          <w:lang w:val="en-US"/>
        </w:rPr>
        <w:t xml:space="preserve">5.6  </w:t>
      </w:r>
      <w:r w:rsidR="005D3931" w:rsidRPr="00BE012D">
        <w:rPr>
          <w:rFonts w:asciiTheme="minorHAnsi" w:hAnsiTheme="minorHAnsi" w:cstheme="minorHAnsi"/>
          <w:sz w:val="24"/>
          <w:szCs w:val="24"/>
          <w:lang w:val="en-US"/>
        </w:rPr>
        <w:t>Timelines and Evolution</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DA576E">
        <w:rPr>
          <w:rFonts w:asciiTheme="minorHAnsi" w:hAnsiTheme="minorHAnsi" w:cstheme="minorHAnsi"/>
          <w:sz w:val="24"/>
          <w:szCs w:val="24"/>
        </w:rPr>
        <w:t>The development of a global carbon observing system will be necessarily evolutionary because the development of the required data products, models, other analytical tools,</w:t>
      </w:r>
      <w:r w:rsidRPr="00981C43">
        <w:rPr>
          <w:rFonts w:asciiTheme="minorHAnsi" w:hAnsiTheme="minorHAnsi" w:cstheme="minorHAnsi"/>
          <w:sz w:val="24"/>
          <w:szCs w:val="24"/>
        </w:rPr>
        <w:t xml:space="preserve"> and specific policy requirements are not on the same timelines. Similarly, it is important to </w:t>
      </w:r>
      <w:r w:rsidR="00DA576E" w:rsidRPr="00981C43">
        <w:rPr>
          <w:rFonts w:asciiTheme="minorHAnsi" w:hAnsiTheme="minorHAnsi" w:cstheme="minorHAnsi"/>
          <w:sz w:val="24"/>
          <w:szCs w:val="24"/>
        </w:rPr>
        <w:t>recognize</w:t>
      </w:r>
      <w:r w:rsidRPr="00981C43">
        <w:rPr>
          <w:rFonts w:asciiTheme="minorHAnsi" w:hAnsiTheme="minorHAnsi" w:cstheme="minorHAnsi"/>
          <w:sz w:val="24"/>
          <w:szCs w:val="24"/>
        </w:rPr>
        <w:t xml:space="preserve"> that there is a long lead in development and availability of new products, particularly those coming from satellites. The timeline from a decision to launch a satellite to its actual launch and the provision of reliable data from sensors on-board is relatively long and thus the near future for satellite data provision has already been decided up to </w:t>
      </w:r>
      <w:r w:rsidR="00190A8E" w:rsidRPr="00981C43">
        <w:rPr>
          <w:rFonts w:asciiTheme="minorHAnsi" w:hAnsiTheme="minorHAnsi" w:cstheme="minorHAnsi"/>
          <w:sz w:val="24"/>
          <w:szCs w:val="24"/>
        </w:rPr>
        <w:t>roughly</w:t>
      </w:r>
      <w:r w:rsidRPr="00981C43">
        <w:rPr>
          <w:rFonts w:asciiTheme="minorHAnsi" w:hAnsiTheme="minorHAnsi" w:cstheme="minorHAnsi"/>
          <w:sz w:val="24"/>
          <w:szCs w:val="24"/>
        </w:rPr>
        <w:t xml:space="preserve"> 2020. In order to </w:t>
      </w:r>
      <w:r w:rsidR="00DA576E" w:rsidRPr="00981C43">
        <w:rPr>
          <w:rFonts w:asciiTheme="minorHAnsi" w:hAnsiTheme="minorHAnsi" w:cstheme="minorHAnsi"/>
          <w:sz w:val="24"/>
          <w:szCs w:val="24"/>
        </w:rPr>
        <w:t>maximize</w:t>
      </w:r>
      <w:r w:rsidRPr="00981C43">
        <w:rPr>
          <w:rFonts w:asciiTheme="minorHAnsi" w:hAnsiTheme="minorHAnsi" w:cstheme="minorHAnsi"/>
          <w:sz w:val="24"/>
          <w:szCs w:val="24"/>
        </w:rPr>
        <w:t xml:space="preserve"> the value of data coming from current and planned satellites it is necessary to ensure that the mechanisms for exploitation are in place for when these products </w:t>
      </w:r>
      <w:r w:rsidR="00794F36" w:rsidRPr="00981C43">
        <w:rPr>
          <w:rFonts w:asciiTheme="minorHAnsi" w:hAnsiTheme="minorHAnsi" w:cstheme="minorHAnsi"/>
          <w:sz w:val="24"/>
          <w:szCs w:val="24"/>
        </w:rPr>
        <w:t xml:space="preserve">become </w:t>
      </w:r>
      <w:r w:rsidRPr="00981C43">
        <w:rPr>
          <w:rFonts w:asciiTheme="minorHAnsi" w:hAnsiTheme="minorHAnsi" w:cstheme="minorHAnsi"/>
          <w:sz w:val="24"/>
          <w:szCs w:val="24"/>
        </w:rPr>
        <w:t>available. This means model and other analytical tool development must take into account data availability now and in the future. To do this effectively requires the development of a stronger interface between CEOS (as the representative of the Space Agencies) and the carbon</w:t>
      </w:r>
      <w:r w:rsidR="00960711" w:rsidRPr="00981C43">
        <w:rPr>
          <w:rFonts w:asciiTheme="minorHAnsi" w:hAnsiTheme="minorHAnsi" w:cstheme="minorHAnsi"/>
          <w:sz w:val="24"/>
          <w:szCs w:val="24"/>
        </w:rPr>
        <w:t xml:space="preserve"> </w:t>
      </w:r>
      <w:r w:rsidRPr="00981C43">
        <w:rPr>
          <w:rFonts w:asciiTheme="minorHAnsi" w:hAnsiTheme="minorHAnsi" w:cstheme="minorHAnsi"/>
          <w:sz w:val="24"/>
          <w:szCs w:val="24"/>
        </w:rPr>
        <w:t>community to ensure that the opportunities currently in planning are not lost and are effectively specified (</w:t>
      </w:r>
      <w:r w:rsidR="007336F2" w:rsidRPr="00981C43">
        <w:rPr>
          <w:rFonts w:asciiTheme="minorHAnsi" w:hAnsiTheme="minorHAnsi" w:cstheme="minorHAnsi"/>
          <w:sz w:val="24"/>
          <w:szCs w:val="24"/>
        </w:rPr>
        <w:t>i.e., Biomass</w:t>
      </w:r>
      <w:r w:rsidRPr="00F41917">
        <w:rPr>
          <w:rFonts w:asciiTheme="minorHAnsi" w:hAnsiTheme="minorHAnsi" w:cstheme="minorHAnsi"/>
          <w:sz w:val="24"/>
          <w:szCs w:val="24"/>
        </w:rPr>
        <w:t xml:space="preserve">, </w:t>
      </w:r>
      <w:r w:rsidR="00ED1BB3" w:rsidRPr="00F41917">
        <w:rPr>
          <w:rFonts w:asciiTheme="minorHAnsi" w:eastAsia="Times New Roman" w:hAnsiTheme="minorHAnsi"/>
          <w:color w:val="000000"/>
        </w:rPr>
        <w:t>NASA-ISRO SAR</w:t>
      </w:r>
      <w:r w:rsidR="00ED1BB3" w:rsidRPr="00981C43">
        <w:rPr>
          <w:rFonts w:asciiTheme="minorHAnsi" w:hAnsiTheme="minorHAnsi" w:cstheme="minorHAnsi"/>
          <w:sz w:val="24"/>
          <w:szCs w:val="24"/>
        </w:rPr>
        <w:t xml:space="preserve">, </w:t>
      </w:r>
      <w:r w:rsidRPr="00981C43">
        <w:rPr>
          <w:rFonts w:asciiTheme="minorHAnsi" w:hAnsiTheme="minorHAnsi" w:cstheme="minorHAnsi"/>
          <w:sz w:val="24"/>
          <w:szCs w:val="24"/>
        </w:rPr>
        <w:t>GOSAT-2, OCO-2</w:t>
      </w:r>
      <w:r w:rsidR="007336F2" w:rsidRPr="00981C43">
        <w:rPr>
          <w:rFonts w:asciiTheme="minorHAnsi" w:hAnsiTheme="minorHAnsi" w:cstheme="minorHAnsi"/>
          <w:sz w:val="24"/>
          <w:szCs w:val="24"/>
        </w:rPr>
        <w:t xml:space="preserve">, </w:t>
      </w:r>
      <w:r w:rsidR="004F26BE" w:rsidRPr="00981C43">
        <w:rPr>
          <w:rFonts w:asciiTheme="minorHAnsi" w:hAnsiTheme="minorHAnsi" w:cstheme="minorHAnsi"/>
          <w:sz w:val="24"/>
          <w:szCs w:val="24"/>
        </w:rPr>
        <w:t>CarbonSat</w:t>
      </w:r>
      <w:r w:rsidR="007336F2" w:rsidRPr="00981C43">
        <w:rPr>
          <w:rFonts w:asciiTheme="minorHAnsi" w:hAnsiTheme="minorHAnsi" w:cstheme="minorHAnsi"/>
          <w:sz w:val="24"/>
          <w:szCs w:val="24"/>
        </w:rPr>
        <w:t>, ASCENDS</w:t>
      </w:r>
      <w:r w:rsidRPr="00981C43">
        <w:rPr>
          <w:rFonts w:asciiTheme="minorHAnsi" w:hAnsiTheme="minorHAnsi" w:cstheme="minorHAnsi"/>
          <w:sz w:val="24"/>
          <w:szCs w:val="24"/>
        </w:rPr>
        <w:t xml:space="preserve">) and also to identify what the key priorities are for the post 2020 timeframe. In addition there is a strong need to ensure that the already acquired data are effectively exploited through cross-calibration, inter-comparison of methods (leading to joint improvements in algorithms) and reprocessing. </w:t>
      </w:r>
    </w:p>
    <w:p w:rsidR="00BB39D4" w:rsidRPr="00981C43" w:rsidRDefault="00BB39D4">
      <w:pPr>
        <w:rPr>
          <w:rFonts w:asciiTheme="minorHAnsi" w:hAnsiTheme="minorHAnsi" w:cstheme="minorHAnsi"/>
          <w:sz w:val="24"/>
          <w:szCs w:val="24"/>
        </w:rPr>
      </w:pPr>
    </w:p>
    <w:p w:rsidR="005D3931" w:rsidRPr="00BE012D" w:rsidRDefault="00C27429" w:rsidP="001162B6">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BE012D">
        <w:rPr>
          <w:rFonts w:asciiTheme="minorHAnsi" w:hAnsiTheme="minorHAnsi" w:cstheme="minorHAnsi"/>
          <w:sz w:val="24"/>
          <w:szCs w:val="24"/>
          <w:lang w:val="en-US"/>
        </w:rPr>
        <w:t>5.7  Practical C</w:t>
      </w:r>
      <w:r w:rsidR="005D3931" w:rsidRPr="00BE012D">
        <w:rPr>
          <w:rFonts w:asciiTheme="minorHAnsi" w:hAnsiTheme="minorHAnsi" w:cstheme="minorHAnsi"/>
          <w:sz w:val="24"/>
          <w:szCs w:val="24"/>
          <w:lang w:val="en-US"/>
        </w:rPr>
        <w:t>onsiderations in Integration</w:t>
      </w:r>
    </w:p>
    <w:p w:rsidR="00BB39D4" w:rsidRPr="00BE012D" w:rsidRDefault="00BB39D4">
      <w:pPr>
        <w:rPr>
          <w:lang w:eastAsia="fr-FR"/>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t>The development of the Integrated Carbon Observing System as</w:t>
      </w:r>
      <w:r w:rsidRPr="00DA576E">
        <w:rPr>
          <w:rFonts w:asciiTheme="minorHAnsi" w:hAnsiTheme="minorHAnsi" w:cstheme="minorHAnsi"/>
          <w:sz w:val="24"/>
          <w:szCs w:val="24"/>
        </w:rPr>
        <w:t xml:space="preserve"> indicated in </w:t>
      </w:r>
      <w:r w:rsidR="007336F2" w:rsidRPr="00DA576E">
        <w:rPr>
          <w:rFonts w:asciiTheme="minorHAnsi" w:hAnsiTheme="minorHAnsi" w:cstheme="minorHAnsi"/>
          <w:sz w:val="24"/>
          <w:szCs w:val="24"/>
        </w:rPr>
        <w:t xml:space="preserve">the </w:t>
      </w:r>
      <w:r w:rsidRPr="00DA576E">
        <w:rPr>
          <w:rFonts w:asciiTheme="minorHAnsi" w:hAnsiTheme="minorHAnsi" w:cstheme="minorHAnsi"/>
          <w:sz w:val="24"/>
          <w:szCs w:val="24"/>
        </w:rPr>
        <w:t>GEO</w:t>
      </w:r>
      <w:r w:rsidR="007336F2" w:rsidRPr="00DA576E">
        <w:rPr>
          <w:rFonts w:asciiTheme="minorHAnsi" w:hAnsiTheme="minorHAnsi" w:cstheme="minorHAnsi"/>
          <w:sz w:val="24"/>
          <w:szCs w:val="24"/>
        </w:rPr>
        <w:t xml:space="preserve"> Carbon Strategy</w:t>
      </w:r>
      <w:r w:rsidRPr="00981C43">
        <w:rPr>
          <w:rFonts w:asciiTheme="minorHAnsi" w:hAnsiTheme="minorHAnsi" w:cstheme="minorHAnsi"/>
          <w:sz w:val="24"/>
          <w:szCs w:val="24"/>
        </w:rPr>
        <w:t xml:space="preserve"> is an evolutionary process which takes into account and exploits existing activities not designed specifically for carbon cycle purposes</w:t>
      </w:r>
      <w:r w:rsidR="007336F2" w:rsidRPr="00981C43">
        <w:rPr>
          <w:rFonts w:asciiTheme="minorHAnsi" w:hAnsiTheme="minorHAnsi" w:cstheme="minorHAnsi"/>
          <w:sz w:val="24"/>
          <w:szCs w:val="24"/>
        </w:rPr>
        <w:t>,</w:t>
      </w:r>
      <w:r w:rsidRPr="00981C43">
        <w:rPr>
          <w:rFonts w:asciiTheme="minorHAnsi" w:hAnsiTheme="minorHAnsi" w:cstheme="minorHAnsi"/>
          <w:sz w:val="24"/>
          <w:szCs w:val="24"/>
        </w:rPr>
        <w:t xml:space="preserve"> but of value to them to construct a comprehensive integrated system that functions much more effectively than the current piecemeal arrangement. This evolutionary process envisages </w:t>
      </w:r>
      <w:r w:rsidR="00DA576E" w:rsidRPr="00981C43">
        <w:rPr>
          <w:rFonts w:asciiTheme="minorHAnsi" w:hAnsiTheme="minorHAnsi" w:cstheme="minorHAnsi"/>
          <w:sz w:val="24"/>
          <w:szCs w:val="24"/>
        </w:rPr>
        <w:t>minimizing</w:t>
      </w:r>
      <w:r w:rsidRPr="00981C43">
        <w:rPr>
          <w:rFonts w:asciiTheme="minorHAnsi" w:hAnsiTheme="minorHAnsi" w:cstheme="minorHAnsi"/>
          <w:sz w:val="24"/>
          <w:szCs w:val="24"/>
        </w:rPr>
        <w:t xml:space="preserve"> cost outlays and dedicating investment in separate components of the network of inputs that carbon cycle studies currently depend on.</w:t>
      </w:r>
    </w:p>
    <w:p w:rsidR="00BB39D4" w:rsidRPr="00981C43" w:rsidRDefault="00BB39D4">
      <w:pPr>
        <w:rPr>
          <w:rFonts w:asciiTheme="minorHAnsi" w:hAnsiTheme="minorHAnsi" w:cstheme="minorHAnsi"/>
          <w:sz w:val="24"/>
          <w:szCs w:val="24"/>
        </w:rPr>
      </w:pPr>
    </w:p>
    <w:p w:rsidR="006A2DF6" w:rsidRPr="00BE012D" w:rsidRDefault="005D3931" w:rsidP="001162B6">
      <w:pPr>
        <w:tabs>
          <w:tab w:val="left" w:pos="360"/>
        </w:tabs>
        <w:rPr>
          <w:sz w:val="24"/>
          <w:szCs w:val="24"/>
        </w:rPr>
      </w:pPr>
      <w:r w:rsidRPr="00981C43">
        <w:rPr>
          <w:rFonts w:asciiTheme="minorHAnsi" w:hAnsiTheme="minorHAnsi" w:cstheme="minorHAnsi"/>
          <w:sz w:val="24"/>
          <w:szCs w:val="24"/>
        </w:rPr>
        <w:t xml:space="preserve">In the context of CEOS and the individual space agencies, this evolutionary approach is sensible and also reflects the nature of mission planning which already is relatively inflexible out to 2020. However, to achieve milestones towards an integrated system there is a need now for the carbon cycle community to identify the key priorities in terms of satellite observations in the period 2020 onwards (2020-2025 are key time slots for the </w:t>
      </w:r>
      <w:r w:rsidR="007336F2" w:rsidRPr="00981C43">
        <w:rPr>
          <w:rFonts w:asciiTheme="minorHAnsi" w:hAnsiTheme="minorHAnsi" w:cstheme="minorHAnsi"/>
          <w:sz w:val="24"/>
          <w:szCs w:val="24"/>
        </w:rPr>
        <w:t>GEO Carbon Strategy</w:t>
      </w:r>
      <w:r w:rsidRPr="00981C43">
        <w:rPr>
          <w:rFonts w:asciiTheme="minorHAnsi" w:hAnsiTheme="minorHAnsi" w:cstheme="minorHAnsi"/>
          <w:sz w:val="24"/>
          <w:szCs w:val="24"/>
        </w:rPr>
        <w:t>) since the planning process is already starting for this period.</w:t>
      </w:r>
      <w:r w:rsidR="005F7FA9" w:rsidRPr="00981C43">
        <w:rPr>
          <w:rFonts w:asciiTheme="minorHAnsi" w:hAnsiTheme="minorHAnsi" w:cstheme="minorHAnsi"/>
          <w:sz w:val="24"/>
          <w:szCs w:val="24"/>
        </w:rPr>
        <w:t xml:space="preserve">  An example is provided in the recent report by the International Ocean </w:t>
      </w:r>
      <w:r w:rsidR="00DA576E" w:rsidRPr="00DA576E">
        <w:rPr>
          <w:rFonts w:asciiTheme="minorHAnsi" w:hAnsiTheme="minorHAnsi" w:cstheme="minorHAnsi"/>
          <w:sz w:val="24"/>
          <w:szCs w:val="24"/>
        </w:rPr>
        <w:t>Color</w:t>
      </w:r>
      <w:r w:rsidR="005F7FA9" w:rsidRPr="00BE012D">
        <w:rPr>
          <w:rFonts w:asciiTheme="minorHAnsi" w:hAnsiTheme="minorHAnsi" w:cstheme="minorHAnsi"/>
          <w:sz w:val="24"/>
          <w:szCs w:val="24"/>
        </w:rPr>
        <w:t xml:space="preserve"> Coordinating Group</w:t>
      </w:r>
      <w:r w:rsidR="005F7FA9" w:rsidRPr="00981C43">
        <w:rPr>
          <w:rFonts w:asciiTheme="minorHAnsi" w:hAnsiTheme="minorHAnsi" w:cstheme="minorHAnsi"/>
          <w:sz w:val="24"/>
          <w:szCs w:val="24"/>
        </w:rPr>
        <w:t xml:space="preserve"> entitled </w:t>
      </w:r>
      <w:r w:rsidR="00D11B7B" w:rsidRPr="00BE012D">
        <w:rPr>
          <w:i/>
          <w:sz w:val="24"/>
          <w:szCs w:val="24"/>
        </w:rPr>
        <w:t>Mission Requirements for Future Ocean-</w:t>
      </w:r>
      <w:r w:rsidR="00DA576E" w:rsidRPr="00DA576E">
        <w:rPr>
          <w:i/>
          <w:sz w:val="24"/>
          <w:szCs w:val="24"/>
        </w:rPr>
        <w:t>Color</w:t>
      </w:r>
      <w:r w:rsidR="00D11B7B" w:rsidRPr="00BE012D">
        <w:rPr>
          <w:i/>
          <w:sz w:val="24"/>
          <w:szCs w:val="24"/>
        </w:rPr>
        <w:t xml:space="preserve"> Sensors</w:t>
      </w:r>
      <w:r w:rsidR="00D11B7B" w:rsidRPr="00BE012D">
        <w:rPr>
          <w:sz w:val="24"/>
          <w:szCs w:val="24"/>
        </w:rPr>
        <w:t xml:space="preserve"> (IOCCG 2012).</w:t>
      </w:r>
    </w:p>
    <w:p w:rsidR="00BB39D4" w:rsidRPr="00981C43" w:rsidRDefault="00BB39D4">
      <w:pPr>
        <w:rPr>
          <w:rFonts w:asciiTheme="minorHAnsi" w:hAnsiTheme="minorHAnsi" w:cstheme="minorHAnsi"/>
          <w:sz w:val="24"/>
          <w:szCs w:val="24"/>
        </w:rPr>
      </w:pPr>
    </w:p>
    <w:p w:rsidR="00BB39D4" w:rsidRPr="00981C43" w:rsidRDefault="005D3931">
      <w:pPr>
        <w:rPr>
          <w:rFonts w:asciiTheme="minorHAnsi" w:hAnsiTheme="minorHAnsi" w:cstheme="minorHAnsi"/>
          <w:sz w:val="24"/>
          <w:szCs w:val="24"/>
        </w:rPr>
      </w:pPr>
      <w:r w:rsidRPr="00981C43">
        <w:rPr>
          <w:rFonts w:asciiTheme="minorHAnsi" w:hAnsiTheme="minorHAnsi" w:cstheme="minorHAnsi"/>
          <w:sz w:val="24"/>
          <w:szCs w:val="24"/>
        </w:rPr>
        <w:lastRenderedPageBreak/>
        <w:t xml:space="preserve">In addition it requires the carbon community to also transmit needs in terms of improvements in the quality of existing data products, needs for reprocessing of </w:t>
      </w:r>
      <w:r w:rsidR="00EF266E" w:rsidRPr="00981C43">
        <w:rPr>
          <w:rFonts w:asciiTheme="minorHAnsi" w:hAnsiTheme="minorHAnsi" w:cstheme="minorHAnsi"/>
          <w:sz w:val="24"/>
          <w:szCs w:val="24"/>
        </w:rPr>
        <w:t xml:space="preserve">data in </w:t>
      </w:r>
      <w:r w:rsidRPr="00981C43">
        <w:rPr>
          <w:rFonts w:asciiTheme="minorHAnsi" w:hAnsiTheme="minorHAnsi" w:cstheme="minorHAnsi"/>
          <w:sz w:val="24"/>
          <w:szCs w:val="24"/>
        </w:rPr>
        <w:t xml:space="preserve">the archives as well as providing collective backing for </w:t>
      </w:r>
      <w:r w:rsidR="00EF266E" w:rsidRPr="00981C43">
        <w:rPr>
          <w:rFonts w:asciiTheme="minorHAnsi" w:hAnsiTheme="minorHAnsi" w:cstheme="minorHAnsi"/>
          <w:sz w:val="24"/>
          <w:szCs w:val="24"/>
        </w:rPr>
        <w:t>satellite</w:t>
      </w:r>
      <w:r w:rsidRPr="00981C43">
        <w:rPr>
          <w:rFonts w:asciiTheme="minorHAnsi" w:hAnsiTheme="minorHAnsi" w:cstheme="minorHAnsi"/>
          <w:sz w:val="24"/>
          <w:szCs w:val="24"/>
        </w:rPr>
        <w:t xml:space="preserve"> missions relevant to the carbon cycle.</w:t>
      </w:r>
    </w:p>
    <w:p w:rsidR="00BB39D4" w:rsidRPr="00981C43" w:rsidRDefault="00BB39D4">
      <w:pPr>
        <w:rPr>
          <w:rFonts w:asciiTheme="minorHAnsi" w:hAnsiTheme="minorHAnsi" w:cstheme="minorHAnsi"/>
          <w:sz w:val="24"/>
          <w:szCs w:val="24"/>
        </w:rPr>
      </w:pPr>
    </w:p>
    <w:p w:rsidR="00BB39D4" w:rsidRPr="00F41917" w:rsidRDefault="005D3931">
      <w:pPr>
        <w:rPr>
          <w:rFonts w:asciiTheme="minorHAnsi" w:hAnsiTheme="minorHAnsi" w:cstheme="minorHAnsi"/>
          <w:sz w:val="24"/>
          <w:szCs w:val="24"/>
        </w:rPr>
      </w:pPr>
      <w:r w:rsidRPr="00FB56E3">
        <w:rPr>
          <w:rFonts w:asciiTheme="minorHAnsi" w:hAnsiTheme="minorHAnsi" w:cstheme="minorHAnsi"/>
          <w:sz w:val="24"/>
          <w:szCs w:val="24"/>
        </w:rPr>
        <w:t>CEOS in turn needs to provide materials to and engage in</w:t>
      </w:r>
      <w:r w:rsidRPr="00F41917">
        <w:rPr>
          <w:rFonts w:asciiTheme="minorHAnsi" w:hAnsiTheme="minorHAnsi" w:cstheme="minorHAnsi"/>
          <w:sz w:val="24"/>
          <w:szCs w:val="24"/>
        </w:rPr>
        <w:t xml:space="preserve"> discussion with the carbon cycle community and be involved in establishing better conduits for information exchange than currently exist such that a better collective case can be made to the funding agencies for investment.</w:t>
      </w:r>
    </w:p>
    <w:p w:rsidR="005D3931" w:rsidRPr="00F41917" w:rsidRDefault="005D3931" w:rsidP="001162B6">
      <w:pPr>
        <w:rPr>
          <w:rFonts w:asciiTheme="minorHAnsi" w:hAnsiTheme="minorHAnsi" w:cstheme="minorHAnsi"/>
          <w:b/>
          <w:bCs/>
          <w:color w:val="4F81BD"/>
          <w:sz w:val="24"/>
          <w:szCs w:val="24"/>
        </w:rPr>
      </w:pPr>
    </w:p>
    <w:p w:rsidR="002632B3" w:rsidRDefault="00834DD5">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F41917">
        <w:rPr>
          <w:rFonts w:asciiTheme="minorHAnsi" w:hAnsiTheme="minorHAnsi" w:cstheme="minorHAnsi"/>
          <w:sz w:val="24"/>
          <w:szCs w:val="24"/>
          <w:lang w:val="en-US"/>
        </w:rPr>
        <w:t xml:space="preserve">5.8 </w:t>
      </w:r>
      <w:r w:rsidR="00C27429" w:rsidRPr="00F41917">
        <w:rPr>
          <w:rFonts w:asciiTheme="minorHAnsi" w:hAnsiTheme="minorHAnsi" w:cstheme="minorHAnsi"/>
          <w:sz w:val="24"/>
          <w:szCs w:val="24"/>
          <w:lang w:val="en-US"/>
        </w:rPr>
        <w:t xml:space="preserve"> </w:t>
      </w:r>
      <w:r w:rsidR="002632B3" w:rsidRPr="00F41917">
        <w:rPr>
          <w:rFonts w:asciiTheme="minorHAnsi" w:hAnsiTheme="minorHAnsi"/>
          <w:sz w:val="24"/>
          <w:szCs w:val="24"/>
        </w:rPr>
        <w:t>Integration Recommendations and CEOS Actions</w:t>
      </w:r>
    </w:p>
    <w:p w:rsidR="002632B3" w:rsidRDefault="002632B3">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p>
    <w:p w:rsidR="002632B3" w:rsidRPr="00FB56E3" w:rsidRDefault="002632B3">
      <w:pPr>
        <w:pStyle w:val="Heading2"/>
        <w:keepLines/>
        <w:suppressAutoHyphens/>
        <w:overflowPunct/>
        <w:autoSpaceDE/>
        <w:autoSpaceDN/>
        <w:adjustRightInd/>
        <w:spacing w:before="0"/>
        <w:jc w:val="left"/>
        <w:textAlignment w:val="baseline"/>
        <w:rPr>
          <w:rFonts w:asciiTheme="minorHAnsi" w:hAnsiTheme="minorHAnsi" w:cstheme="minorHAnsi"/>
          <w:sz w:val="24"/>
          <w:szCs w:val="24"/>
          <w:lang w:val="en-US"/>
        </w:rPr>
      </w:pPr>
      <w:r w:rsidRPr="00FB56E3">
        <w:rPr>
          <w:rFonts w:asciiTheme="minorHAnsi" w:hAnsiTheme="minorHAnsi" w:cstheme="minorHAnsi"/>
          <w:sz w:val="24"/>
          <w:szCs w:val="24"/>
          <w:lang w:val="en-US"/>
        </w:rPr>
        <w:t xml:space="preserve">5.8.1  </w:t>
      </w:r>
      <w:r w:rsidRPr="00F41917">
        <w:rPr>
          <w:rFonts w:asciiTheme="minorHAnsi" w:hAnsiTheme="minorHAnsi"/>
          <w:sz w:val="24"/>
          <w:szCs w:val="24"/>
        </w:rPr>
        <w:t>Mission-Related Recommendations</w:t>
      </w:r>
    </w:p>
    <w:p w:rsidR="002632B3" w:rsidRPr="00F41917" w:rsidRDefault="002632B3" w:rsidP="002632B3">
      <w:pPr>
        <w:rPr>
          <w:rFonts w:asciiTheme="minorHAnsi" w:hAnsiTheme="minorHAnsi"/>
          <w:b/>
          <w:sz w:val="24"/>
          <w:szCs w:val="24"/>
        </w:rPr>
      </w:pP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 xml:space="preserve">Overall Motivation/Rationale-16:  </w:t>
      </w:r>
      <w:r w:rsidRPr="006E6839">
        <w:rPr>
          <w:rFonts w:asciiTheme="minorHAnsi" w:hAnsiTheme="minorHAnsi"/>
          <w:sz w:val="24"/>
          <w:szCs w:val="24"/>
        </w:rPr>
        <w:t xml:space="preserve">In order to derive the maximum scientific and societal benefits from future satellite missions focused on carbon-relevant measurements, confirmed missions for continuity and new carbon data products must be launched as planned, and  priority new missions should be confirmed as soon as required processes and resources permit.  CEOS can identify any opportunities to develop additional items in support of these existing planned missions as joint activities and coordinate the planning of future satellite missions so as to optimize coverage, sampling, and utility of data products, adopting a virtual (or actual) constellation approach, when applicable. </w:t>
      </w:r>
    </w:p>
    <w:p w:rsidR="002632B3" w:rsidRPr="006E6839" w:rsidRDefault="002632B3" w:rsidP="002632B3">
      <w:pPr>
        <w:rPr>
          <w:rFonts w:asciiTheme="minorHAnsi" w:hAnsiTheme="minorHAnsi"/>
          <w:b/>
          <w:sz w:val="24"/>
          <w:szCs w:val="24"/>
        </w:rPr>
      </w:pPr>
      <w:r w:rsidRPr="006E6839">
        <w:rPr>
          <w:rFonts w:asciiTheme="minorHAnsi" w:hAnsiTheme="minorHAnsi"/>
          <w:b/>
          <w:sz w:val="24"/>
          <w:szCs w:val="24"/>
        </w:rPr>
        <w:t xml:space="preserve">Carbon-Challenge-15:  </w:t>
      </w:r>
      <w:r w:rsidRPr="006E6839">
        <w:rPr>
          <w:rFonts w:asciiTheme="minorHAnsi" w:hAnsiTheme="minorHAnsi"/>
          <w:sz w:val="24"/>
          <w:szCs w:val="24"/>
        </w:rPr>
        <w:t>CEOS acknowledges this challenge and will influence and coordinate the activities of its Member Agencies toward the timely confirmation and launch of carbon-related missions and provision of optimized carbon data products.  For missions with similar objectives and being developed to fly in the same timeframe, CEOS will encourage coordination of mission attributes so that observations are made in ways that optimize areal coverage, time and space sampling, and/or accuracy.  For missions with similar objectives that may follow one another in time, CEOS will encourage coordination of mission and data attributes so that the multiple data streams are compatible and can be integrated to create a consistent time series over a longer time period than any single mission alone could achieve.</w:t>
      </w:r>
      <w:r w:rsidRPr="006E6839">
        <w:rPr>
          <w:rFonts w:asciiTheme="minorHAnsi" w:hAnsiTheme="minorHAnsi"/>
          <w:b/>
          <w:sz w:val="24"/>
          <w:szCs w:val="24"/>
        </w:rPr>
        <w:t xml:space="preserve">  </w:t>
      </w:r>
    </w:p>
    <w:p w:rsidR="002632B3" w:rsidRPr="006E6839" w:rsidRDefault="002632B3" w:rsidP="002632B3">
      <w:pPr>
        <w:rPr>
          <w:rFonts w:asciiTheme="minorHAnsi" w:hAnsiTheme="minorHAnsi"/>
          <w:b/>
          <w:sz w:val="24"/>
          <w:szCs w:val="24"/>
        </w:rPr>
      </w:pP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 xml:space="preserve">Overall Motivation/Rationale-17:  </w:t>
      </w:r>
      <w:r w:rsidRPr="006E6839">
        <w:rPr>
          <w:rFonts w:asciiTheme="minorHAnsi" w:hAnsiTheme="minorHAnsi"/>
          <w:sz w:val="24"/>
          <w:szCs w:val="24"/>
        </w:rPr>
        <w:t>To ensure that new missions yield the greatest scientific and societal benefits, there is a need for carbon science and policy information priorities to be factored into sensor selection decision-making for future space missions.  Thus, it is important that space agencies and their sponsors engage the carbon science community in their mission identification, review, selection, and implementation processes.  This will also help to ensure that choices made in response to technical or budget constraints do not compromise mission objectives.</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 xml:space="preserve">Carbon-Challenge-16:  </w:t>
      </w:r>
      <w:r w:rsidRPr="006E6839">
        <w:rPr>
          <w:rFonts w:asciiTheme="minorHAnsi" w:hAnsiTheme="minorHAnsi"/>
          <w:sz w:val="24"/>
          <w:szCs w:val="24"/>
        </w:rPr>
        <w:t>CEOS acknowledges this challenge and will encourage its Member Agencies to engage the carbon science and policy communities in their mission identification, review, selection, and implementation processes to the fullest extent possible.</w:t>
      </w:r>
    </w:p>
    <w:p w:rsidR="002632B3" w:rsidRPr="006E6839" w:rsidRDefault="002632B3" w:rsidP="002632B3">
      <w:pPr>
        <w:rPr>
          <w:rFonts w:asciiTheme="minorHAnsi" w:hAnsiTheme="minorHAnsi"/>
          <w:b/>
          <w:sz w:val="24"/>
          <w:szCs w:val="24"/>
        </w:rPr>
      </w:pPr>
    </w:p>
    <w:p w:rsidR="002632B3" w:rsidRPr="006E6839" w:rsidRDefault="002632B3" w:rsidP="002632B3">
      <w:pPr>
        <w:rPr>
          <w:rFonts w:asciiTheme="minorHAnsi" w:hAnsiTheme="minorHAnsi"/>
          <w:b/>
          <w:sz w:val="24"/>
          <w:szCs w:val="24"/>
        </w:rPr>
      </w:pPr>
    </w:p>
    <w:p w:rsidR="002632B3" w:rsidRPr="00F41917" w:rsidRDefault="002632B3" w:rsidP="002632B3">
      <w:pPr>
        <w:rPr>
          <w:rFonts w:asciiTheme="minorHAnsi" w:hAnsiTheme="minorHAnsi"/>
          <w:b/>
          <w:sz w:val="24"/>
          <w:szCs w:val="24"/>
        </w:rPr>
      </w:pPr>
      <w:r w:rsidRPr="00F41917">
        <w:rPr>
          <w:rFonts w:asciiTheme="minorHAnsi" w:hAnsiTheme="minorHAnsi"/>
          <w:b/>
          <w:sz w:val="24"/>
          <w:szCs w:val="24"/>
        </w:rPr>
        <w:lastRenderedPageBreak/>
        <w:t>5.8.2 Product-Related Recommendations</w:t>
      </w:r>
    </w:p>
    <w:p w:rsidR="002632B3" w:rsidRPr="006E6839" w:rsidRDefault="002632B3" w:rsidP="002632B3">
      <w:pPr>
        <w:rPr>
          <w:rFonts w:asciiTheme="minorHAnsi" w:hAnsiTheme="minorHAnsi"/>
          <w:b/>
          <w:sz w:val="24"/>
          <w:szCs w:val="24"/>
        </w:rPr>
      </w:pP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 xml:space="preserve">Overall Motivation/Rationale-6:  </w:t>
      </w:r>
      <w:r w:rsidRPr="006E6839">
        <w:rPr>
          <w:rFonts w:asciiTheme="minorHAnsi" w:hAnsiTheme="minorHAnsi"/>
          <w:sz w:val="24"/>
          <w:szCs w:val="24"/>
        </w:rPr>
        <w:t xml:space="preserve">The IGCO called for in the GEO Carbon Strategy requires improved approaches for developing global land inventories and related data products of 1) the spatial distribution and extent of wetlands and peatlands and of changes in their organic carbon pools and 2) carbon content of reservoirs, lakes, ponds, and rivers.  Satellite observations of inland waters must have appropriate spatial resolution and sensitivities.  Lakes and reservoirs cover around 3% of the Earth's land surface, but the majority are small. Use of moderate to coarse resolution ocean-color sensors such as MODIS or MERIS is therefore fairly limited in lake carbon research. On the other hand, many medium to moderate resolution land remote sensing sensors (such as Landsat-7) do not have sufficient sensitivity to estimate lake content of colored dissolved organic matter (CDOM) and monitor long-term trends.  At present there are only a few sensors (such as ALI on EO-1) that are suitable for mapping lake CDOM, dissolved organic carbon, and pCO2, but they do not provide full global coverage.  Landsat-8 and Sentinel-2 will change the situation, as sensors on both these missions provide data with sufficient spatial and radiometric resolution as well as the global coverage needed for lake research. Space agencies must ensure the continuity of such measurements.  Maps of lakes and ponds are needed annually and maps of flooding and inundation are needed seasonally.   Estimates of associated carbon-related biophysical properties (e.g., dissolved and particulate carbon, river discharge) and biological productivity are needed as a contribution to terrestrial carbon budgeting.  Research agencies must implement projects to develop these essential products at regional and global scales.      </w:t>
      </w:r>
      <w:r w:rsidRPr="006E6839">
        <w:rPr>
          <w:rFonts w:asciiTheme="minorHAnsi" w:hAnsiTheme="minorHAnsi"/>
          <w:sz w:val="24"/>
          <w:szCs w:val="24"/>
        </w:rPr>
        <w:tab/>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Carbon-Challenge-6:</w:t>
      </w:r>
      <w:r w:rsidRPr="006E6839">
        <w:rPr>
          <w:rFonts w:asciiTheme="minorHAnsi" w:hAnsiTheme="minorHAnsi"/>
          <w:sz w:val="24"/>
          <w:szCs w:val="24"/>
        </w:rPr>
        <w:t xml:space="preserve">  CEOS acknowledges this challenge and will influence and coordinate the activities of CEOS Agencies toward the continuing deployment of satellites and development of satellite data products for mapping wetlands, wetland types, wetland inundation, rivers, flooding, reservoirs, lakes, and ponds and estimating their associated carbon-related biophysical properties (e.g., dissolved and particulate carbon, river discharge) and biological productivity. CEOS will encourage its Member Agencies to coordinate the launch of satellites that meet requirements in a timely fashion and to avoid gaps.  CEOS Agencies will strive to implement projects to develop these essential wetland and inland water data products at regional and global scales and with appropriate spatial and temporal resolutions and sensitivities to the carbon constituents in inland waters.</w:t>
      </w:r>
      <w:r w:rsidRPr="006E6839">
        <w:rPr>
          <w:rFonts w:asciiTheme="minorHAnsi" w:hAnsiTheme="minorHAnsi"/>
          <w:sz w:val="24"/>
          <w:szCs w:val="24"/>
        </w:rPr>
        <w:tab/>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Carbon-Action-6:</w:t>
      </w:r>
      <w:r w:rsidRPr="006E6839">
        <w:rPr>
          <w:rFonts w:asciiTheme="minorHAnsi" w:hAnsiTheme="minorHAnsi"/>
          <w:sz w:val="24"/>
          <w:szCs w:val="24"/>
        </w:rPr>
        <w:t xml:space="preserve">  CEOS Agencies with interests in and/or mandates for developing 1) satellites to observe wetlands and inland waters and 2) wetland and inland water data products will coordinate their efforts in consultation with relevant CEOS WGs and VCs.</w:t>
      </w:r>
    </w:p>
    <w:p w:rsidR="002632B3" w:rsidRPr="006E6839" w:rsidRDefault="002632B3" w:rsidP="002632B3">
      <w:pPr>
        <w:rPr>
          <w:rFonts w:asciiTheme="minorHAnsi" w:hAnsiTheme="minorHAnsi"/>
          <w:b/>
          <w:sz w:val="24"/>
          <w:szCs w:val="24"/>
        </w:rPr>
      </w:pPr>
    </w:p>
    <w:p w:rsidR="002632B3" w:rsidRPr="006E6839" w:rsidRDefault="002632B3" w:rsidP="002632B3">
      <w:pPr>
        <w:rPr>
          <w:rFonts w:asciiTheme="minorHAnsi" w:hAnsiTheme="minorHAnsi"/>
          <w:b/>
          <w:sz w:val="24"/>
          <w:szCs w:val="24"/>
        </w:rPr>
      </w:pPr>
      <w:r w:rsidRPr="006E6839">
        <w:rPr>
          <w:rFonts w:asciiTheme="minorHAnsi" w:hAnsiTheme="minorHAnsi"/>
          <w:b/>
          <w:sz w:val="24"/>
          <w:szCs w:val="24"/>
        </w:rPr>
        <w:t xml:space="preserve">Overall Motivation/Rationale 18:  </w:t>
      </w:r>
      <w:r w:rsidRPr="006E6839">
        <w:rPr>
          <w:rFonts w:asciiTheme="minorHAnsi" w:hAnsiTheme="minorHAnsi"/>
          <w:sz w:val="24"/>
          <w:szCs w:val="24"/>
        </w:rPr>
        <w:t>There are strong interdependencies among the atmosphere, oceans and inland waters, and land. The fluxes between domains are important, yet it is important to recognize that there is also three-domain coupling since the system under assessment is a cycle and there is strong carbon-climate coupling. Examples of this three-domain coupling include black carbon emissions from fire disturbance and industrial activities and ocean nutrient fertilization from dust aerosols.</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lastRenderedPageBreak/>
        <w:t xml:space="preserve">Carbon-Challenge-17:  </w:t>
      </w:r>
      <w:r w:rsidRPr="006E6839">
        <w:rPr>
          <w:rFonts w:asciiTheme="minorHAnsi" w:hAnsiTheme="minorHAnsi"/>
          <w:sz w:val="24"/>
          <w:szCs w:val="24"/>
        </w:rPr>
        <w:t>CEOS acknowledges this challenge and will influence and coordinate the activities of CEOS Agencies so that issues that transcend traditional scientific domains are not overlooked.  CEOS will foster communications across CEOS in recognition of the need to support understanding of three-domain coupling of the carbon cycle and strong carbon-climate coupling in the Earth system.</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Carbon-Action-21</w:t>
      </w:r>
      <w:r w:rsidRPr="006E6839">
        <w:rPr>
          <w:rFonts w:asciiTheme="minorHAnsi" w:hAnsiTheme="minorHAnsi"/>
          <w:sz w:val="24"/>
          <w:szCs w:val="24"/>
        </w:rPr>
        <w:t>:  The CEOS Carbon Subgroup (recommended in Carbon-Action-38) will coordinate with other relevant CEOS WGs and VCs to ensure that the carbon observations and data products that transcend traditional scientific domains (e.g. black carbon, nutrient fertilization) are accorded appropriate priority in CEOS activities and future plans and that key satellite products to permit scientific studies of these phenomena are produced and made available.</w:t>
      </w:r>
    </w:p>
    <w:p w:rsidR="002632B3" w:rsidRPr="006E6839" w:rsidRDefault="002632B3" w:rsidP="002632B3">
      <w:pPr>
        <w:rPr>
          <w:rFonts w:asciiTheme="minorHAnsi" w:hAnsiTheme="minorHAnsi"/>
          <w:sz w:val="24"/>
          <w:szCs w:val="24"/>
        </w:rPr>
      </w:pP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Overall Motivation/Rationale-19:</w:t>
      </w:r>
      <w:r w:rsidRPr="006E6839">
        <w:rPr>
          <w:rFonts w:asciiTheme="minorHAnsi" w:hAnsiTheme="minorHAnsi"/>
          <w:color w:val="000000" w:themeColor="text1"/>
          <w:sz w:val="24"/>
          <w:szCs w:val="24"/>
        </w:rPr>
        <w:t xml:space="preserve">  In order to achieve the integrated, global carbon budget analysis called for in the IGCO and meet the needs of the global carbon and climate modeling communities, satellite carbon data products must be consistent and compatible (i.e.,  temporal and spatial resolution, grids, data formats, units) across the land, oceans and inland waters, and atmosphere domains (e.g., estimates of terrestrial and oceanic primary production should be compatible; ocean products must be compatible, consistent and comparable with the satellite observations of key atmospheric properties (CO</w:t>
      </w:r>
      <w:r w:rsidRPr="006E6839">
        <w:rPr>
          <w:rFonts w:asciiTheme="minorHAnsi" w:hAnsiTheme="minorHAnsi"/>
          <w:color w:val="000000" w:themeColor="text1"/>
          <w:sz w:val="24"/>
          <w:szCs w:val="24"/>
          <w:vertAlign w:val="subscript"/>
        </w:rPr>
        <w:t>2</w:t>
      </w:r>
      <w:r w:rsidRPr="006E6839">
        <w:rPr>
          <w:rFonts w:asciiTheme="minorHAnsi" w:hAnsiTheme="minorHAnsi"/>
          <w:color w:val="000000" w:themeColor="text1"/>
          <w:sz w:val="24"/>
          <w:szCs w:val="24"/>
        </w:rPr>
        <w:t>, CH</w:t>
      </w:r>
      <w:r w:rsidRPr="006E6839">
        <w:rPr>
          <w:rFonts w:asciiTheme="minorHAnsi" w:hAnsiTheme="minorHAnsi"/>
          <w:color w:val="000000" w:themeColor="text1"/>
          <w:sz w:val="24"/>
          <w:szCs w:val="24"/>
          <w:vertAlign w:val="subscript"/>
        </w:rPr>
        <w:t>4</w:t>
      </w:r>
      <w:r w:rsidRPr="006E6839">
        <w:rPr>
          <w:rFonts w:asciiTheme="minorHAnsi" w:hAnsiTheme="minorHAnsi"/>
          <w:color w:val="000000" w:themeColor="text1"/>
          <w:sz w:val="24"/>
          <w:szCs w:val="24"/>
        </w:rPr>
        <w:t>, NO</w:t>
      </w:r>
      <w:r w:rsidRPr="006E6839">
        <w:rPr>
          <w:rFonts w:asciiTheme="minorHAnsi" w:hAnsiTheme="minorHAnsi"/>
          <w:color w:val="000000" w:themeColor="text1"/>
          <w:sz w:val="24"/>
          <w:szCs w:val="24"/>
          <w:vertAlign w:val="subscript"/>
        </w:rPr>
        <w:t>x</w:t>
      </w:r>
      <w:r w:rsidRPr="006E6839">
        <w:rPr>
          <w:rFonts w:asciiTheme="minorHAnsi" w:hAnsiTheme="minorHAnsi"/>
          <w:color w:val="000000" w:themeColor="text1"/>
          <w:sz w:val="24"/>
          <w:szCs w:val="24"/>
        </w:rPr>
        <w:t>, aerosol).</w:t>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Carbon-Action-22:</w:t>
      </w:r>
      <w:r w:rsidRPr="006E6839">
        <w:rPr>
          <w:rFonts w:asciiTheme="minorHAnsi" w:hAnsiTheme="minorHAnsi"/>
          <w:color w:val="000000" w:themeColor="text1"/>
          <w:sz w:val="24"/>
          <w:szCs w:val="24"/>
        </w:rPr>
        <w:t xml:space="preserve">  CEOS Agencies engaged in development of carbon products will coordinate to achieve compatibility, comparability and consistency of carbon products across all relevant domains (land, oceans and inland waters, and atmosphere, as appropriate), in consultation with relevant CEOS VCs and WGs.</w:t>
      </w:r>
    </w:p>
    <w:p w:rsidR="002632B3" w:rsidRPr="006E6839" w:rsidRDefault="002632B3" w:rsidP="002632B3">
      <w:pPr>
        <w:rPr>
          <w:rFonts w:asciiTheme="minorHAnsi" w:hAnsiTheme="minorHAnsi"/>
          <w:color w:val="000000" w:themeColor="text1"/>
          <w:sz w:val="24"/>
          <w:szCs w:val="24"/>
        </w:rPr>
      </w:pP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Overall Motivation/Rationale-20:</w:t>
      </w:r>
      <w:r w:rsidRPr="006E6839">
        <w:rPr>
          <w:rFonts w:asciiTheme="minorHAnsi" w:hAnsiTheme="minorHAnsi"/>
          <w:color w:val="000000" w:themeColor="text1"/>
          <w:sz w:val="24"/>
          <w:szCs w:val="24"/>
        </w:rPr>
        <w:t xml:space="preserve">  The IGCO called for in the GEO Carbon Strategy requires </w:t>
      </w:r>
      <w:r>
        <w:rPr>
          <w:rFonts w:asciiTheme="minorHAnsi" w:hAnsiTheme="minorHAnsi"/>
          <w:color w:val="000000" w:themeColor="text1"/>
          <w:sz w:val="24"/>
          <w:szCs w:val="24"/>
        </w:rPr>
        <w:t>improved information on natural</w:t>
      </w:r>
      <w:r w:rsidRPr="006E6839">
        <w:rPr>
          <w:rFonts w:asciiTheme="minorHAnsi" w:hAnsiTheme="minorHAnsi"/>
          <w:color w:val="000000" w:themeColor="text1"/>
          <w:sz w:val="24"/>
          <w:szCs w:val="24"/>
        </w:rPr>
        <w:t xml:space="preserve"> emissions of carbon.   In addition there are policy and management needs for this information to support monitoring and verification of CO</w:t>
      </w:r>
      <w:r w:rsidRPr="006E6839">
        <w:rPr>
          <w:rFonts w:asciiTheme="minorHAnsi" w:hAnsiTheme="minorHAnsi"/>
          <w:color w:val="000000" w:themeColor="text1"/>
          <w:sz w:val="24"/>
          <w:szCs w:val="24"/>
          <w:vertAlign w:val="subscript"/>
        </w:rPr>
        <w:t>2</w:t>
      </w:r>
      <w:r w:rsidRPr="006E6839">
        <w:rPr>
          <w:rFonts w:asciiTheme="minorHAnsi" w:hAnsiTheme="minorHAnsi"/>
          <w:color w:val="000000" w:themeColor="text1"/>
          <w:sz w:val="24"/>
          <w:szCs w:val="24"/>
        </w:rPr>
        <w:t xml:space="preserve"> and CH</w:t>
      </w:r>
      <w:r w:rsidRPr="006E6839">
        <w:rPr>
          <w:rFonts w:asciiTheme="minorHAnsi" w:hAnsiTheme="minorHAnsi"/>
          <w:color w:val="000000" w:themeColor="text1"/>
          <w:sz w:val="24"/>
          <w:szCs w:val="24"/>
          <w:vertAlign w:val="subscript"/>
        </w:rPr>
        <w:t>4</w:t>
      </w:r>
      <w:r w:rsidRPr="006E6839">
        <w:rPr>
          <w:rFonts w:asciiTheme="minorHAnsi" w:hAnsiTheme="minorHAnsi"/>
          <w:color w:val="000000" w:themeColor="text1"/>
          <w:sz w:val="24"/>
          <w:szCs w:val="24"/>
        </w:rPr>
        <w:t xml:space="preserve"> emissions for international purposes.  CEOS member agencies must provide improved information from satellites on the spatial and temporal scale of anthropogenic emissions, in particular fossil fuel emissions from cities, gas flares and power plants and other industrial contributors through cumulation of existing satellite products and initiation of new projects and missions to tackle these issues at a global level.  CEOS member agencies must improve the quality of satellite-derived information on emissions from biomass burning, coal mines, rice agriculture, livestock and landfills.  </w:t>
      </w:r>
      <w:r w:rsidRPr="006E6839">
        <w:rPr>
          <w:rFonts w:asciiTheme="minorHAnsi" w:hAnsiTheme="minorHAnsi"/>
          <w:color w:val="000000" w:themeColor="text1"/>
          <w:sz w:val="24"/>
          <w:szCs w:val="24"/>
        </w:rPr>
        <w:tab/>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Carbon-Challenge-18:</w:t>
      </w:r>
      <w:r w:rsidRPr="006E6839">
        <w:rPr>
          <w:rFonts w:asciiTheme="minorHAnsi" w:hAnsiTheme="minorHAnsi"/>
          <w:color w:val="000000" w:themeColor="text1"/>
          <w:sz w:val="24"/>
          <w:szCs w:val="24"/>
        </w:rPr>
        <w:t xml:space="preserve">  CEOS acknowledges this challenge and will influence and coordinate the activities of CEOS Agencies so that improved information on natural and anthropogenic emissions of carbon (CO</w:t>
      </w:r>
      <w:r w:rsidRPr="006E6839">
        <w:rPr>
          <w:rFonts w:asciiTheme="minorHAnsi" w:hAnsiTheme="minorHAnsi"/>
          <w:color w:val="000000" w:themeColor="text1"/>
          <w:sz w:val="24"/>
          <w:szCs w:val="24"/>
          <w:vertAlign w:val="subscript"/>
        </w:rPr>
        <w:t>2</w:t>
      </w:r>
      <w:r w:rsidRPr="006E6839">
        <w:rPr>
          <w:rFonts w:asciiTheme="minorHAnsi" w:hAnsiTheme="minorHAnsi"/>
          <w:color w:val="000000" w:themeColor="text1"/>
          <w:sz w:val="24"/>
          <w:szCs w:val="24"/>
        </w:rPr>
        <w:t>, CH</w:t>
      </w:r>
      <w:r w:rsidRPr="006E6839">
        <w:rPr>
          <w:rFonts w:asciiTheme="minorHAnsi" w:hAnsiTheme="minorHAnsi"/>
          <w:color w:val="000000" w:themeColor="text1"/>
          <w:sz w:val="24"/>
          <w:szCs w:val="24"/>
          <w:vertAlign w:val="subscript"/>
        </w:rPr>
        <w:t>4</w:t>
      </w:r>
      <w:r w:rsidRPr="006E6839">
        <w:rPr>
          <w:rFonts w:asciiTheme="minorHAnsi" w:hAnsiTheme="minorHAnsi"/>
          <w:color w:val="000000" w:themeColor="text1"/>
          <w:sz w:val="24"/>
          <w:szCs w:val="24"/>
        </w:rPr>
        <w:t>, but also CO and black carbon) is produced and made publicly available.</w:t>
      </w:r>
      <w:r w:rsidRPr="006E6839">
        <w:rPr>
          <w:rFonts w:asciiTheme="minorHAnsi" w:hAnsiTheme="minorHAnsi"/>
          <w:color w:val="000000" w:themeColor="text1"/>
          <w:sz w:val="24"/>
          <w:szCs w:val="24"/>
        </w:rPr>
        <w:tab/>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Carbon-Action-23:</w:t>
      </w:r>
      <w:r w:rsidRPr="006E6839">
        <w:rPr>
          <w:rFonts w:asciiTheme="minorHAnsi" w:hAnsiTheme="minorHAnsi"/>
          <w:color w:val="000000" w:themeColor="text1"/>
          <w:sz w:val="24"/>
          <w:szCs w:val="24"/>
        </w:rPr>
        <w:t xml:space="preserve">  Individual CEOS Agencies with interests in and/or mandates for providing improved information on natural and anthropogenic emissions of carbon (CO</w:t>
      </w:r>
      <w:r w:rsidRPr="006E6839">
        <w:rPr>
          <w:rFonts w:asciiTheme="minorHAnsi" w:hAnsiTheme="minorHAnsi"/>
          <w:color w:val="000000" w:themeColor="text1"/>
          <w:sz w:val="24"/>
          <w:szCs w:val="24"/>
          <w:vertAlign w:val="subscript"/>
        </w:rPr>
        <w:t>2</w:t>
      </w:r>
      <w:r w:rsidRPr="006E6839">
        <w:rPr>
          <w:rFonts w:asciiTheme="minorHAnsi" w:hAnsiTheme="minorHAnsi"/>
          <w:color w:val="000000" w:themeColor="text1"/>
          <w:sz w:val="24"/>
          <w:szCs w:val="24"/>
        </w:rPr>
        <w:t>, CH</w:t>
      </w:r>
      <w:r w:rsidRPr="006E6839">
        <w:rPr>
          <w:rFonts w:asciiTheme="minorHAnsi" w:hAnsiTheme="minorHAnsi"/>
          <w:color w:val="000000" w:themeColor="text1"/>
          <w:sz w:val="24"/>
          <w:szCs w:val="24"/>
          <w:vertAlign w:val="subscript"/>
        </w:rPr>
        <w:t>4</w:t>
      </w:r>
      <w:r w:rsidRPr="006E6839">
        <w:rPr>
          <w:rFonts w:asciiTheme="minorHAnsi" w:hAnsiTheme="minorHAnsi"/>
          <w:color w:val="000000" w:themeColor="text1"/>
          <w:sz w:val="24"/>
          <w:szCs w:val="24"/>
        </w:rPr>
        <w:t>, CO and black carbon) will coordinate their efforts in consultation with relevant CEOS WGs and the Atmospheric Composition VC.</w:t>
      </w:r>
    </w:p>
    <w:p w:rsidR="002632B3" w:rsidRPr="006E6839" w:rsidRDefault="002632B3" w:rsidP="002632B3">
      <w:pPr>
        <w:rPr>
          <w:rFonts w:asciiTheme="minorHAnsi" w:hAnsiTheme="minorHAnsi"/>
          <w:sz w:val="24"/>
          <w:szCs w:val="24"/>
        </w:rPr>
      </w:pP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lastRenderedPageBreak/>
        <w:t>Overall Motivation/Rationale-5:</w:t>
      </w:r>
      <w:r w:rsidRPr="006E6839">
        <w:rPr>
          <w:rFonts w:asciiTheme="minorHAnsi" w:hAnsiTheme="minorHAnsi"/>
          <w:color w:val="000000" w:themeColor="text1"/>
          <w:sz w:val="24"/>
          <w:szCs w:val="24"/>
        </w:rPr>
        <w:t xml:space="preserve">  The IGCO called for in the GEO Carbon Strategy requires continuous time series records of land, ocean, and atmosphere properties (e.g.,  land cover, land cover change, wetland area, LAI, ocean color and marine ecosystem composition, wetlands, permafrost areas, CO2 and CH4) at mid resolution.  It is now possible to develop data fusion and data assimilation algorithms using a combination of remote sensing data (vis/IR, SAR, Lidar) at medium to moderate resolutions to improve the accuracy of land and ocean products.  Most of the currently available global remote sensing products are all based on a single instrument approach.  To realize the full discrimination potential of the data collected by planned and future remote sensing systems and those currently in orbit, multi-sensor approaches must be developed and tested and a product-based (rather than mission-based) approach must be adopted.   To ensure long-term continuity of time series data records, the satellite data provider may need to transition from a research satellite program to an operational satellite program; thus, there must be a continuous interface between the research agencies (e.g., ESA, NASA) and those with operational mandates (e.g., NOAA, Eumetsat) .</w:t>
      </w:r>
      <w:r w:rsidRPr="006E6839">
        <w:rPr>
          <w:rFonts w:asciiTheme="minorHAnsi" w:hAnsiTheme="minorHAnsi"/>
          <w:color w:val="000000" w:themeColor="text1"/>
          <w:sz w:val="24"/>
          <w:szCs w:val="24"/>
        </w:rPr>
        <w:tab/>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Carbon-Challenge-5:</w:t>
      </w:r>
      <w:r w:rsidRPr="006E6839">
        <w:rPr>
          <w:rFonts w:asciiTheme="minorHAnsi" w:hAnsiTheme="minorHAnsi"/>
          <w:color w:val="000000" w:themeColor="text1"/>
          <w:sz w:val="24"/>
          <w:szCs w:val="24"/>
        </w:rPr>
        <w:t xml:space="preserve">  CEOS acknowledges this challenge and will influence and coordinate the activities of the CEOS Member Agencies toward the continuity and systematic improvement of long time series of multi-sensor, multi-mission data products.</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Carbon-Action-5:</w:t>
      </w:r>
      <w:r w:rsidRPr="006E6839">
        <w:rPr>
          <w:rFonts w:asciiTheme="minorHAnsi" w:hAnsiTheme="minorHAnsi"/>
          <w:sz w:val="24"/>
          <w:szCs w:val="24"/>
        </w:rPr>
        <w:t xml:space="preserve">  CEOS Agencies with interests in and/or mandates for developing multi-sensor, multi-mission time series data products for the land and ocean  will strive to ensure consistent, well-calibrated, bias-free satellite time-series carbon products are produced and continued into the future.  They will coordinate their efforts in consultation with relevant CEOS WGs and VCs to ensure appropriate merging of data and products from multiple sensors.</w:t>
      </w:r>
      <w:r w:rsidRPr="006E6839">
        <w:rPr>
          <w:rFonts w:asciiTheme="minorHAnsi" w:hAnsiTheme="minorHAnsi"/>
          <w:color w:val="000000" w:themeColor="text1"/>
          <w:sz w:val="24"/>
          <w:szCs w:val="24"/>
        </w:rPr>
        <w:tab/>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Carbon-Action-24:</w:t>
      </w:r>
      <w:r w:rsidRPr="006E6839">
        <w:rPr>
          <w:rFonts w:asciiTheme="minorHAnsi" w:hAnsiTheme="minorHAnsi"/>
          <w:color w:val="000000" w:themeColor="text1"/>
          <w:sz w:val="24"/>
          <w:szCs w:val="24"/>
        </w:rPr>
        <w:t xml:space="preserve">  The CEOS Carbon Subgroup (recommended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xml:space="preserve">)  will work to encourage the production and availability of high-quality, consistent long time series data products based on multiple sensors and missions for carbon and climate science and for model-data and data-data intercomparison exercises.  </w:t>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 xml:space="preserve">Carbon-Action-25:  </w:t>
      </w:r>
      <w:r w:rsidRPr="006E6839">
        <w:rPr>
          <w:rFonts w:asciiTheme="minorHAnsi" w:hAnsiTheme="minorHAnsi"/>
          <w:color w:val="000000" w:themeColor="text1"/>
          <w:sz w:val="24"/>
          <w:szCs w:val="24"/>
        </w:rPr>
        <w:t xml:space="preserve">The CEOS Carbon Subgroup (recommended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and relevant VCs will provide periodic technical information to the research and operational space agencies regarding readiness for and issues regarding transitions from research to operations for long-time series carbon observations.</w:t>
      </w:r>
    </w:p>
    <w:p w:rsidR="002632B3" w:rsidRPr="006E6839" w:rsidRDefault="002632B3" w:rsidP="002632B3">
      <w:pPr>
        <w:rPr>
          <w:rFonts w:asciiTheme="minorHAnsi" w:hAnsiTheme="minorHAnsi"/>
          <w:color w:val="000000" w:themeColor="text1"/>
          <w:sz w:val="24"/>
          <w:szCs w:val="24"/>
        </w:rPr>
      </w:pP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Overall Motivation/Rationale-21:</w:t>
      </w:r>
      <w:r w:rsidRPr="006E6839">
        <w:rPr>
          <w:rFonts w:asciiTheme="minorHAnsi" w:hAnsiTheme="minorHAnsi"/>
          <w:color w:val="000000" w:themeColor="text1"/>
          <w:sz w:val="24"/>
          <w:szCs w:val="24"/>
        </w:rPr>
        <w:t xml:space="preserve">  In developing an IGCO it is important to ensure consistency of the products derived from satellite observations with, in so far as possible, emphasis on algorithm scale, compatibility, clarity of documentation and, in particular, clarity in the assumptions used to create a given output product. There should also be an endeavor to ensure that output products are appropriately validated using internationally agreed protocols and independently verified </w:t>
      </w:r>
      <w:r w:rsidRPr="006E6839">
        <w:rPr>
          <w:rFonts w:asciiTheme="minorHAnsi" w:hAnsiTheme="minorHAnsi"/>
          <w:i/>
          <w:color w:val="000000" w:themeColor="text1"/>
          <w:sz w:val="24"/>
          <w:szCs w:val="24"/>
        </w:rPr>
        <w:t>in situ</w:t>
      </w:r>
      <w:r w:rsidRPr="006E6839">
        <w:rPr>
          <w:rFonts w:asciiTheme="minorHAnsi" w:hAnsiTheme="minorHAnsi"/>
          <w:color w:val="000000" w:themeColor="text1"/>
          <w:sz w:val="24"/>
          <w:szCs w:val="24"/>
        </w:rPr>
        <w:t xml:space="preserve"> data. The role of CEOS in this regard extends to ensuring product quality is a priority, independent verification mechanisms exist, there is continuity of data required, products generated are effectively and traceably documented, that inter-comparison between products is undertaken in a collaborative manner and that the appropriate data products are taken and used downstream to both improve scientific understanding of the carbon cycle and establish effective mechanisms in support of policy requirements.  CEOS also has an important role to play in promoting policies of free, open, and </w:t>
      </w:r>
      <w:r w:rsidRPr="006E6839">
        <w:rPr>
          <w:rFonts w:asciiTheme="minorHAnsi" w:hAnsiTheme="minorHAnsi"/>
          <w:color w:val="000000" w:themeColor="text1"/>
          <w:sz w:val="24"/>
          <w:szCs w:val="24"/>
        </w:rPr>
        <w:lastRenderedPageBreak/>
        <w:t>easy access to data, data products, and documentation for the carbon cycle information needed in support of national and international policies.</w:t>
      </w:r>
      <w:r w:rsidRPr="006E6839">
        <w:rPr>
          <w:rFonts w:asciiTheme="minorHAnsi" w:hAnsiTheme="minorHAnsi"/>
          <w:color w:val="000000" w:themeColor="text1"/>
          <w:sz w:val="24"/>
          <w:szCs w:val="24"/>
        </w:rPr>
        <w:tab/>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Carbon-Challenge-19:</w:t>
      </w:r>
      <w:r w:rsidRPr="006E6839">
        <w:rPr>
          <w:rFonts w:asciiTheme="minorHAnsi" w:hAnsiTheme="minorHAnsi"/>
          <w:color w:val="000000" w:themeColor="text1"/>
          <w:sz w:val="24"/>
          <w:szCs w:val="24"/>
        </w:rPr>
        <w:t xml:space="preserve">  CEOS acknowledges the challenge to see that products derived from satellite data are consistent and compatible and that requirements for clarity and traceability in products are followed.  CEOS will use its influence to encourage CEOS Agencies toward this goal.   </w:t>
      </w:r>
      <w:r w:rsidRPr="006E6839">
        <w:rPr>
          <w:rFonts w:asciiTheme="minorHAnsi" w:hAnsiTheme="minorHAnsi"/>
          <w:color w:val="000000" w:themeColor="text1"/>
          <w:sz w:val="24"/>
          <w:szCs w:val="24"/>
        </w:rPr>
        <w:tab/>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Carbon-Action-26:</w:t>
      </w:r>
      <w:r w:rsidRPr="006E6839">
        <w:rPr>
          <w:rFonts w:asciiTheme="minorHAnsi" w:hAnsiTheme="minorHAnsi"/>
          <w:color w:val="000000" w:themeColor="text1"/>
          <w:sz w:val="24"/>
          <w:szCs w:val="24"/>
        </w:rPr>
        <w:t xml:space="preserve">  The CEOS Carbon Subgroup (recommended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in consultation with the CEOS WGCV, will develop effective protocols for the generation of products from individual satellites and platforms and encourage their implementation by CEOS Agencies to ensure long-term consistent datasets relevant to carbon cycle community needs. This work shall include accounting for ancillary data dependence (e.g., land cover, aerosol, cloud, DEM, etc.) such that there is consistency across individual products and variables.</w:t>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Carbon-Action-27:</w:t>
      </w:r>
      <w:r w:rsidRPr="006E6839">
        <w:rPr>
          <w:rFonts w:asciiTheme="minorHAnsi" w:hAnsiTheme="minorHAnsi"/>
          <w:color w:val="000000" w:themeColor="text1"/>
          <w:sz w:val="24"/>
          <w:szCs w:val="24"/>
        </w:rPr>
        <w:t xml:space="preserve">  CEOS Agencies will make publicly available all information necessary to document the accuracy, clarity, and traceability of the satellite data and data products they produce.</w:t>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 xml:space="preserve">Carbon-Action-28:  </w:t>
      </w:r>
      <w:r w:rsidRPr="006E6839">
        <w:rPr>
          <w:rFonts w:asciiTheme="minorHAnsi" w:hAnsiTheme="minorHAnsi"/>
          <w:color w:val="000000" w:themeColor="text1"/>
          <w:sz w:val="24"/>
          <w:szCs w:val="24"/>
        </w:rPr>
        <w:t>CEOS Agencies will coordinate their efforts to develop compatible (e.g., temporal and spatial resolution, grids, data formats, units) carbon data products from multiple missions, in consultation with relevant CEOS WGs and VCs.</w:t>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Carbon-Action-29:</w:t>
      </w:r>
      <w:r w:rsidRPr="006E6839">
        <w:rPr>
          <w:rFonts w:asciiTheme="minorHAnsi" w:hAnsiTheme="minorHAnsi"/>
          <w:color w:val="000000" w:themeColor="text1"/>
          <w:sz w:val="24"/>
          <w:szCs w:val="24"/>
        </w:rPr>
        <w:t xml:space="preserve"> The CEOS Carbon Subgroup (recommended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xml:space="preserve">) will develop guidelines for the specification of uncertainty for products from signal counts through the various CEOS Processing Levels. </w:t>
      </w:r>
    </w:p>
    <w:p w:rsidR="002632B3" w:rsidRPr="006E6839" w:rsidRDefault="002632B3" w:rsidP="002632B3">
      <w:pPr>
        <w:rPr>
          <w:rFonts w:asciiTheme="minorHAnsi" w:hAnsiTheme="minorHAnsi"/>
          <w:color w:val="000000" w:themeColor="text1"/>
          <w:sz w:val="24"/>
          <w:szCs w:val="24"/>
        </w:rPr>
      </w:pPr>
      <w:r w:rsidRPr="006E6839">
        <w:rPr>
          <w:rFonts w:asciiTheme="minorHAnsi" w:hAnsiTheme="minorHAnsi"/>
          <w:b/>
          <w:color w:val="000000" w:themeColor="text1"/>
          <w:sz w:val="24"/>
          <w:szCs w:val="24"/>
        </w:rPr>
        <w:t xml:space="preserve">Carbon-Action-30:  </w:t>
      </w:r>
      <w:r w:rsidRPr="006E6839">
        <w:rPr>
          <w:rFonts w:asciiTheme="minorHAnsi" w:hAnsiTheme="minorHAnsi"/>
          <w:color w:val="000000" w:themeColor="text1"/>
          <w:sz w:val="24"/>
          <w:szCs w:val="24"/>
        </w:rPr>
        <w:t>CEOS Agencies will ensure the long-term accessibility of satellite data and data products for carbon cycle science and policy.  This must include arrangement for secure archives, documentation, and metadata as well as for provisions for easy discovery and access by the carbon science and policy communities.</w:t>
      </w:r>
    </w:p>
    <w:p w:rsidR="002632B3" w:rsidRPr="006E6839" w:rsidRDefault="002632B3" w:rsidP="002632B3">
      <w:pPr>
        <w:rPr>
          <w:rFonts w:asciiTheme="minorHAnsi" w:hAnsiTheme="minorHAnsi"/>
          <w:color w:val="000000" w:themeColor="text1"/>
          <w:sz w:val="24"/>
          <w:szCs w:val="24"/>
        </w:rPr>
      </w:pPr>
    </w:p>
    <w:p w:rsidR="002632B3" w:rsidRDefault="002632B3" w:rsidP="00F41917">
      <w:pPr>
        <w:tabs>
          <w:tab w:val="left" w:pos="360"/>
          <w:tab w:val="left" w:pos="720"/>
          <w:tab w:val="left" w:pos="1080"/>
        </w:tabs>
        <w:rPr>
          <w:b/>
          <w:sz w:val="24"/>
          <w:szCs w:val="24"/>
          <w:lang w:eastAsia="fr-FR"/>
        </w:rPr>
      </w:pPr>
      <w:r>
        <w:rPr>
          <w:b/>
          <w:sz w:val="24"/>
          <w:szCs w:val="24"/>
          <w:lang w:eastAsia="fr-FR"/>
        </w:rPr>
        <w:t>5.8.3 Calibration/Validation-Related Recommendations</w:t>
      </w:r>
    </w:p>
    <w:p w:rsidR="002632B3" w:rsidRPr="006E6839" w:rsidRDefault="002632B3" w:rsidP="002632B3">
      <w:pPr>
        <w:rPr>
          <w:rFonts w:asciiTheme="minorHAnsi" w:hAnsiTheme="minorHAnsi"/>
          <w:sz w:val="24"/>
          <w:szCs w:val="24"/>
        </w:rPr>
      </w:pPr>
    </w:p>
    <w:p w:rsidR="002632B3" w:rsidRPr="006E6839" w:rsidRDefault="002632B3" w:rsidP="002632B3">
      <w:pPr>
        <w:rPr>
          <w:rFonts w:asciiTheme="minorHAnsi" w:hAnsiTheme="minorHAnsi"/>
          <w:b/>
          <w:sz w:val="24"/>
          <w:szCs w:val="24"/>
        </w:rPr>
      </w:pPr>
      <w:r w:rsidRPr="006E6839">
        <w:rPr>
          <w:rFonts w:asciiTheme="minorHAnsi" w:hAnsiTheme="minorHAnsi"/>
          <w:b/>
          <w:sz w:val="24"/>
          <w:szCs w:val="24"/>
        </w:rPr>
        <w:t xml:space="preserve">Overall Motivation/Rationale-7:  </w:t>
      </w:r>
      <w:r w:rsidRPr="006E6839">
        <w:rPr>
          <w:rFonts w:asciiTheme="minorHAnsi" w:hAnsiTheme="minorHAnsi"/>
          <w:sz w:val="24"/>
          <w:szCs w:val="24"/>
        </w:rPr>
        <w:t xml:space="preserve">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robust carbon tracking and accurate carbon budgets, and these major products require quantitative analysis of changes in Earth system carbon properties over time.  This in turn requires well-calibrated satellite sensors and well-validated data products.  Development of specific remote sensing products often requires use of surface reference data sets.  In some cases, land-based networks have been developed to provide </w:t>
      </w:r>
      <w:r w:rsidRPr="006E6839">
        <w:rPr>
          <w:rFonts w:asciiTheme="minorHAnsi" w:hAnsiTheme="minorHAnsi"/>
          <w:i/>
          <w:sz w:val="24"/>
          <w:szCs w:val="24"/>
        </w:rPr>
        <w:t>in situ</w:t>
      </w:r>
      <w:r w:rsidRPr="006E6839">
        <w:rPr>
          <w:rFonts w:asciiTheme="minorHAnsi" w:hAnsiTheme="minorHAnsi"/>
          <w:sz w:val="24"/>
          <w:szCs w:val="24"/>
        </w:rPr>
        <w:t xml:space="preserve"> data for validation of specific products (e.g., soil moisture,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where in others, networks either need expansion or considerable development (such as biomass dynamics).  For the ocean, this requires global-scale validation of algorithms for estimating ocean carbon pools from satellite data, in carbon units, in close collaboration with </w:t>
      </w:r>
      <w:r w:rsidRPr="006E6839">
        <w:rPr>
          <w:rFonts w:asciiTheme="minorHAnsi" w:hAnsiTheme="minorHAnsi"/>
          <w:i/>
          <w:sz w:val="24"/>
          <w:szCs w:val="24"/>
        </w:rPr>
        <w:t>in situ</w:t>
      </w:r>
      <w:r w:rsidRPr="006E6839">
        <w:rPr>
          <w:rFonts w:asciiTheme="minorHAnsi" w:hAnsiTheme="minorHAnsi"/>
          <w:sz w:val="24"/>
          <w:szCs w:val="24"/>
        </w:rPr>
        <w:t xml:space="preserve"> observation systems.  It is also necessary to provide adequate error characterization of remote sensing variables and carbon products derived from satellite data, ideally on a pixel-by-pixel basis, to ensure their appropriate use in quantifying and modeling carbon dynamics.  This must be guaranteed on timescales relevant for key science and policy problems and should be closely coordinated with the </w:t>
      </w:r>
      <w:r w:rsidRPr="006E6839">
        <w:rPr>
          <w:rFonts w:asciiTheme="minorHAnsi" w:hAnsiTheme="minorHAnsi"/>
          <w:i/>
          <w:sz w:val="24"/>
          <w:szCs w:val="24"/>
        </w:rPr>
        <w:t xml:space="preserve">in situ </w:t>
      </w:r>
      <w:r w:rsidRPr="006E6839">
        <w:rPr>
          <w:rFonts w:asciiTheme="minorHAnsi" w:hAnsiTheme="minorHAnsi"/>
          <w:sz w:val="24"/>
          <w:szCs w:val="24"/>
        </w:rPr>
        <w:t xml:space="preserve">observation community to ensure in situ data are accessible to the satellite community for validation of satellite data products.  </w:t>
      </w:r>
      <w:r w:rsidRPr="006E6839">
        <w:rPr>
          <w:rFonts w:asciiTheme="minorHAnsi" w:hAnsiTheme="minorHAnsi"/>
          <w:sz w:val="24"/>
          <w:szCs w:val="24"/>
        </w:rPr>
        <w:lastRenderedPageBreak/>
        <w:t xml:space="preserve">The CEOS WGCV and its relevant subgroups have conducted and coordinated much-needed calibration and validation work over the years, and this work needs to continue and be expanded.  The CEOS VCs are also conducting valuable work in this area.  There is a need to strengthen mechanisms within CEOS and at the individual space agency level, in particular investment as part of satellite development, for product validation to establish validation methodologies, protocols and benchmark datasets. This must be guaranteed on timescales relevant for key science and policy problems and should be closely coordinated with the </w:t>
      </w:r>
      <w:r w:rsidRPr="006E6839">
        <w:rPr>
          <w:rFonts w:asciiTheme="minorHAnsi" w:hAnsiTheme="minorHAnsi"/>
          <w:i/>
          <w:sz w:val="24"/>
          <w:szCs w:val="24"/>
        </w:rPr>
        <w:t>in situ</w:t>
      </w:r>
      <w:r w:rsidRPr="006E6839">
        <w:rPr>
          <w:rFonts w:asciiTheme="minorHAnsi" w:hAnsiTheme="minorHAnsi"/>
          <w:sz w:val="24"/>
          <w:szCs w:val="24"/>
        </w:rPr>
        <w:t xml:space="preserve"> observation community to ensure in situ data are accessible to the satellite community.            </w:t>
      </w:r>
      <w:r w:rsidRPr="006E6839">
        <w:rPr>
          <w:rFonts w:asciiTheme="minorHAnsi" w:hAnsiTheme="minorHAnsi"/>
          <w:b/>
          <w:sz w:val="24"/>
          <w:szCs w:val="24"/>
        </w:rPr>
        <w:t xml:space="preserve"> </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Carbon-Challenge-7:</w:t>
      </w:r>
      <w:r w:rsidRPr="006E6839">
        <w:rPr>
          <w:rFonts w:asciiTheme="minorHAnsi" w:hAnsiTheme="minorHAnsi"/>
          <w:sz w:val="24"/>
          <w:szCs w:val="24"/>
        </w:rPr>
        <w:t xml:space="preserve">  CEOS acknowledges this challenge and will influence and coordinate the activities of its Member Agencies toward the provision of well-calibrated and well-validated satellite data products with adequate error characterization.  CEOS will encourage its individual space agency members, to include investment in calibration and validation as part of their satellite development activities.   CEOS will promote use of accepted international standards.  CEOS Agencies recognize the need to support the WGCV and VCs in these endeavors and to assist in prioritizing activities when resources are limited.</w:t>
      </w:r>
    </w:p>
    <w:p w:rsidR="002632B3" w:rsidRPr="006E6839" w:rsidRDefault="002632B3" w:rsidP="002632B3">
      <w:pPr>
        <w:rPr>
          <w:rFonts w:asciiTheme="minorHAnsi" w:eastAsia="Times New Roman" w:hAnsiTheme="minorHAnsi"/>
          <w:color w:val="000000"/>
          <w:sz w:val="24"/>
          <w:szCs w:val="24"/>
        </w:rPr>
      </w:pPr>
      <w:r w:rsidRPr="006E6839">
        <w:rPr>
          <w:rFonts w:asciiTheme="minorHAnsi" w:eastAsia="Times New Roman" w:hAnsiTheme="minorHAnsi"/>
          <w:b/>
          <w:color w:val="000000"/>
          <w:sz w:val="24"/>
          <w:szCs w:val="24"/>
        </w:rPr>
        <w:t>Carbon-Action-31:</w:t>
      </w:r>
      <w:r w:rsidRPr="006E6839">
        <w:rPr>
          <w:rFonts w:asciiTheme="minorHAnsi" w:eastAsia="Times New Roman" w:hAnsiTheme="minorHAnsi"/>
          <w:color w:val="000000"/>
          <w:sz w:val="24"/>
          <w:szCs w:val="24"/>
        </w:rPr>
        <w:t xml:space="preserve">  CEOS through its WGCV and relevant VCs will strengthen its mechanisms for product validation by establishing validation methodologies, protocols and benchmark datasets.                                                                             </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Carbon-Action-32:</w:t>
      </w:r>
      <w:r w:rsidRPr="006E6839">
        <w:rPr>
          <w:rFonts w:asciiTheme="minorHAnsi" w:hAnsiTheme="minorHAnsi"/>
          <w:sz w:val="24"/>
          <w:szCs w:val="24"/>
        </w:rPr>
        <w:t xml:space="preserve">  For each of the relevant variables in each of the domains CEOS will work with the carbon science community to assess the current provision of validation data in terms of quality (defined by protocols (e.g., WGCV LAI protocol) and or maturity matrices (e.g., WG Climate)) and spatial and temporal coverage.  This work should identify potential additional sources and develop a strategy to improve global </w:t>
      </w:r>
      <w:r w:rsidRPr="006E6839">
        <w:rPr>
          <w:rFonts w:asciiTheme="minorHAnsi" w:hAnsiTheme="minorHAnsi"/>
          <w:i/>
          <w:sz w:val="24"/>
          <w:szCs w:val="24"/>
        </w:rPr>
        <w:t>in situ</w:t>
      </w:r>
      <w:r w:rsidRPr="006E6839">
        <w:rPr>
          <w:rFonts w:asciiTheme="minorHAnsi" w:hAnsiTheme="minorHAnsi"/>
          <w:sz w:val="24"/>
          <w:szCs w:val="24"/>
        </w:rPr>
        <w:t xml:space="preserve"> data distributions in relation to satellite validation and model parameterization. It should also exploit existing infrastructures to develop key intensive collection sites.</w:t>
      </w:r>
    </w:p>
    <w:p w:rsidR="002632B3" w:rsidRPr="006E6839" w:rsidRDefault="002632B3" w:rsidP="002632B3">
      <w:pPr>
        <w:rPr>
          <w:rFonts w:asciiTheme="minorHAnsi" w:hAnsiTheme="minorHAnsi"/>
          <w:sz w:val="24"/>
          <w:szCs w:val="24"/>
        </w:rPr>
      </w:pP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Motivation/Rationale-8:</w:t>
      </w:r>
      <w:r w:rsidRPr="006E6839">
        <w:rPr>
          <w:rFonts w:asciiTheme="minorHAnsi" w:hAnsiTheme="minorHAnsi"/>
          <w:sz w:val="24"/>
          <w:szCs w:val="24"/>
        </w:rPr>
        <w:t xml:space="preserve">  The two major products called for in the GEO Carbon Strategy (i.e., a robust and transparent carbon tracking system and accurate carbon budgets; section 3, p. 11) require quantitative analysis of changes in Earth system carbon properties over time.  Desirable increases in spatial and temporal coverage can be achieved if data from two different, contemporaneous sensors can be combined seamlessly.  To facilitate such data merger or fusion, data products acquired by differing sensors and satellites for each of these properties must be intercomparable, and systematic intercomparison activities must be conducted.  </w:t>
      </w:r>
      <w:r w:rsidRPr="006E6839">
        <w:rPr>
          <w:rFonts w:asciiTheme="minorHAnsi" w:hAnsiTheme="minorHAnsi"/>
          <w:sz w:val="24"/>
          <w:szCs w:val="24"/>
        </w:rPr>
        <w:tab/>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Carbon-Challenge-8:</w:t>
      </w:r>
      <w:r w:rsidRPr="006E6839">
        <w:rPr>
          <w:rFonts w:asciiTheme="minorHAnsi" w:hAnsiTheme="minorHAnsi"/>
          <w:sz w:val="24"/>
          <w:szCs w:val="24"/>
        </w:rPr>
        <w:t xml:space="preserve">  CEOS acknowledges this challenge and will influence and coordinate the activities of CEOS Agencies toward the systematic intercomparison of satellite data products of relevance to the carbon cycle.  CEOS Agencies will participate, as appropriate, in major intercomparison activities, including model-data, data-data, and multiple data stream intercomparisons.  CEOS recognizes that intercomparison activities will require coordination with relevant non-CEOS organizations and activities. </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Carbon-Action-33:</w:t>
      </w:r>
      <w:r w:rsidRPr="006E6839">
        <w:rPr>
          <w:rFonts w:asciiTheme="minorHAnsi" w:hAnsiTheme="minorHAnsi"/>
          <w:sz w:val="24"/>
          <w:szCs w:val="24"/>
        </w:rPr>
        <w:t xml:space="preserve">  CEOS will reinforce the mechanisms already in place in CEOS for all domains (WGCV, and VCs, and WG Climate) and clarify their responsibilities to ensure intercomparison activities are well-coordinated and effective.                                                                                  </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lastRenderedPageBreak/>
        <w:t>Carbon-Action-34:</w:t>
      </w:r>
      <w:r w:rsidRPr="006E6839">
        <w:rPr>
          <w:rFonts w:asciiTheme="minorHAnsi" w:hAnsiTheme="minorHAnsi"/>
          <w:sz w:val="24"/>
          <w:szCs w:val="24"/>
        </w:rPr>
        <w:t xml:space="preserve">  Individual CEOS Agencies producing the same (or similar) carbon data products will cooperate to ensure that their products are compared to the other relevant products and, if technically feasible, ensure efforts are made so that their products can be used quantitatively with these other products.                                                                            </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Carbon-Action-9:</w:t>
      </w:r>
      <w:r w:rsidRPr="006E6839">
        <w:rPr>
          <w:rFonts w:asciiTheme="minorHAnsi" w:hAnsiTheme="minorHAnsi"/>
          <w:sz w:val="24"/>
          <w:szCs w:val="24"/>
        </w:rPr>
        <w:t xml:space="preserve">  CEOS WGCV and its relevant subgroups, in consultation with the CEOS Carbon Subgroup </w:t>
      </w:r>
      <w:r w:rsidRPr="006E6839">
        <w:rPr>
          <w:rFonts w:asciiTheme="minorHAnsi" w:hAnsiTheme="minorHAnsi"/>
          <w:color w:val="000000" w:themeColor="text1"/>
          <w:sz w:val="24"/>
          <w:szCs w:val="24"/>
        </w:rPr>
        <w:t xml:space="preserve">(recommended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w:t>
      </w:r>
      <w:r w:rsidRPr="006E6839">
        <w:rPr>
          <w:rFonts w:asciiTheme="minorHAnsi" w:hAnsiTheme="minorHAnsi"/>
          <w:sz w:val="24"/>
          <w:szCs w:val="24"/>
        </w:rPr>
        <w:t>, will organize and coordinate carbon data product intercomparison activities as they are identified as priorities for CEOS action and in coordination with the wider carbon cycle science community.</w:t>
      </w:r>
    </w:p>
    <w:p w:rsidR="002632B3" w:rsidRPr="006E6839" w:rsidRDefault="002632B3" w:rsidP="002632B3">
      <w:pPr>
        <w:rPr>
          <w:rFonts w:asciiTheme="minorHAnsi" w:hAnsiTheme="minorHAnsi"/>
          <w:sz w:val="24"/>
          <w:szCs w:val="24"/>
        </w:rPr>
      </w:pP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Motivation/Rationale 22</w:t>
      </w:r>
      <w:r w:rsidRPr="006E6839">
        <w:rPr>
          <w:rFonts w:asciiTheme="minorHAnsi" w:hAnsiTheme="minorHAnsi"/>
          <w:sz w:val="24"/>
          <w:szCs w:val="24"/>
        </w:rPr>
        <w:t>:  In order for the satellite data and data products required for the IGCO to be identified, prioritized, developed, and utilized effectively, CEOS must establish effective linkages with the carbon science, applications,  and policy communities.  CEOS must work with organizations representing these communities to understand needs and priorities and to ensure satellite data products provided by CEOS Agencies meet needs and are utilized appropriately.  CEOS should actively pursue a role within major model-data inter-comparison exercises dedicated to the carbon cycle (e.g., CxMIP, OCMIP, RECCAP) as the point of reference for appropriate satellite products.   An effective way to proceed may be through the sponsorship of international workshops on the interface between models (land-oceans and inland waters-atmosphere) of the carbon cycle and satellite data products to reconcile methodological differences and spatial compatibility.</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Carbon-Action-35:</w:t>
      </w:r>
      <w:r w:rsidRPr="006E6839">
        <w:rPr>
          <w:rFonts w:asciiTheme="minorHAnsi" w:hAnsiTheme="minorHAnsi"/>
          <w:sz w:val="24"/>
          <w:szCs w:val="24"/>
        </w:rPr>
        <w:t xml:space="preserve">  The CEOS Carbon Subgroup </w:t>
      </w:r>
      <w:r w:rsidRPr="006E6839">
        <w:rPr>
          <w:rFonts w:asciiTheme="minorHAnsi" w:hAnsiTheme="minorHAnsi"/>
          <w:color w:val="000000" w:themeColor="text1"/>
          <w:sz w:val="24"/>
          <w:szCs w:val="24"/>
        </w:rPr>
        <w:t xml:space="preserve">(recommended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w:t>
      </w:r>
      <w:r w:rsidRPr="006E6839">
        <w:rPr>
          <w:rFonts w:asciiTheme="minorHAnsi" w:hAnsiTheme="minorHAnsi"/>
          <w:sz w:val="24"/>
          <w:szCs w:val="24"/>
        </w:rPr>
        <w:t xml:space="preserve"> will develop guidelines for appropriate data use of satellite data and data products.  This will require improved interactions between the carbon cycle community and the satellite community; comprehensive review of the current use of data products, including current data limitations; and reconciliation of methodological differences and spatial compatibility.  Such interactions may include co-sponsorship of joint workshops targeting specific data needs and investment in community product assessments, especially for key intercomparison exercises.</w:t>
      </w:r>
    </w:p>
    <w:p w:rsidR="002632B3" w:rsidRPr="006E6839" w:rsidRDefault="002632B3" w:rsidP="002632B3">
      <w:pPr>
        <w:rPr>
          <w:rFonts w:asciiTheme="minorHAnsi" w:hAnsiTheme="minorHAnsi"/>
          <w:sz w:val="24"/>
          <w:szCs w:val="24"/>
        </w:rPr>
      </w:pPr>
    </w:p>
    <w:p w:rsidR="002632B3" w:rsidRPr="006E6839" w:rsidRDefault="002632B3" w:rsidP="002632B3">
      <w:pPr>
        <w:rPr>
          <w:rFonts w:asciiTheme="minorHAnsi" w:hAnsiTheme="minorHAnsi"/>
          <w:sz w:val="24"/>
          <w:szCs w:val="24"/>
        </w:rPr>
      </w:pPr>
    </w:p>
    <w:p w:rsidR="002632B3" w:rsidRDefault="002632B3" w:rsidP="002632B3">
      <w:pPr>
        <w:rPr>
          <w:rFonts w:asciiTheme="minorHAnsi" w:hAnsiTheme="minorHAnsi"/>
          <w:b/>
          <w:sz w:val="24"/>
          <w:szCs w:val="24"/>
        </w:rPr>
      </w:pPr>
      <w:r>
        <w:rPr>
          <w:b/>
          <w:sz w:val="24"/>
          <w:szCs w:val="24"/>
          <w:lang w:eastAsia="fr-FR"/>
        </w:rPr>
        <w:t xml:space="preserve">5.8.4 </w:t>
      </w:r>
      <w:r w:rsidRPr="0060774E">
        <w:rPr>
          <w:rFonts w:asciiTheme="minorHAnsi" w:hAnsiTheme="minorHAnsi"/>
          <w:b/>
          <w:sz w:val="24"/>
          <w:szCs w:val="24"/>
        </w:rPr>
        <w:t>Interactions/Linkages/Communications-Related Recommendations</w:t>
      </w:r>
    </w:p>
    <w:p w:rsidR="002632B3" w:rsidRPr="006E6839" w:rsidRDefault="002632B3" w:rsidP="002632B3">
      <w:pPr>
        <w:rPr>
          <w:rFonts w:asciiTheme="minorHAnsi" w:hAnsiTheme="minorHAnsi"/>
          <w:b/>
          <w:sz w:val="24"/>
          <w:szCs w:val="24"/>
        </w:rPr>
      </w:pP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Motivation/Rationale-22</w:t>
      </w:r>
      <w:r w:rsidRPr="006E6839">
        <w:rPr>
          <w:rFonts w:asciiTheme="minorHAnsi" w:hAnsiTheme="minorHAnsi"/>
          <w:sz w:val="24"/>
          <w:szCs w:val="24"/>
        </w:rPr>
        <w:t>:  In order for the satellite data and data products required for the IGCO to be identified, prioritized, developed, and utilized effectively, CEOS must establish effective linkages with the carbon science, applications,  and policy communities.  CEOS must work with organizations representing these communities to understand needs and priorities and to ensure satellite data products provided by CEOS Agencies meet needs and are utilized appropriately.  CEOS should actively pursue a role within major model-data inter-comparison exercises dedicated to the carbon cycle (e.g., CxMIP, OCMIP, RECCAP) as the point of reference for appropriate satellite products.   An effective way to proceed may be through the sponsorship of international workshops on the interface between models (land-oceans and inland waters-atmosphere) of the carbon cycle and satellite data products to reconcile methodological differences and spatial compatibility.</w:t>
      </w:r>
    </w:p>
    <w:p w:rsidR="002632B3" w:rsidRPr="006E6839" w:rsidRDefault="002632B3" w:rsidP="002632B3">
      <w:pPr>
        <w:rPr>
          <w:rFonts w:asciiTheme="minorHAnsi" w:hAnsiTheme="minorHAnsi"/>
          <w:b/>
          <w:sz w:val="24"/>
          <w:szCs w:val="24"/>
        </w:rPr>
      </w:pPr>
      <w:r w:rsidRPr="006E6839">
        <w:rPr>
          <w:rFonts w:asciiTheme="minorHAnsi" w:hAnsiTheme="minorHAnsi"/>
          <w:b/>
          <w:sz w:val="24"/>
          <w:szCs w:val="24"/>
        </w:rPr>
        <w:lastRenderedPageBreak/>
        <w:t xml:space="preserve">Carbon-Action-36:  </w:t>
      </w:r>
      <w:r w:rsidRPr="006E6839">
        <w:rPr>
          <w:rFonts w:asciiTheme="minorHAnsi" w:hAnsiTheme="minorHAnsi"/>
          <w:sz w:val="24"/>
          <w:szCs w:val="24"/>
        </w:rPr>
        <w:t>CEOS will strengthen linkages with relevant carbon communities and organizations to facilitate the communications and coordination necessary to ensure that the satellite data products provided by CEOS Agencies meet needs and are utilized appropriately.</w:t>
      </w:r>
      <w:r w:rsidRPr="006E6839">
        <w:rPr>
          <w:rFonts w:asciiTheme="minorHAnsi" w:hAnsiTheme="minorHAnsi"/>
          <w:b/>
          <w:sz w:val="24"/>
          <w:szCs w:val="24"/>
        </w:rPr>
        <w:t xml:space="preserve">  </w:t>
      </w:r>
    </w:p>
    <w:p w:rsidR="002632B3" w:rsidRPr="006E6839" w:rsidRDefault="002632B3" w:rsidP="002632B3">
      <w:pPr>
        <w:rPr>
          <w:rFonts w:asciiTheme="minorHAnsi" w:eastAsia="Times New Roman" w:hAnsiTheme="minorHAnsi"/>
          <w:color w:val="000000"/>
          <w:sz w:val="24"/>
          <w:szCs w:val="24"/>
        </w:rPr>
      </w:pPr>
      <w:r w:rsidRPr="006E6839">
        <w:rPr>
          <w:rFonts w:asciiTheme="minorHAnsi" w:eastAsia="Times New Roman" w:hAnsiTheme="minorHAnsi"/>
          <w:b/>
          <w:color w:val="000000"/>
          <w:sz w:val="24"/>
          <w:szCs w:val="24"/>
        </w:rPr>
        <w:t>Carbon-Action-37:</w:t>
      </w:r>
      <w:r w:rsidRPr="006E6839">
        <w:rPr>
          <w:rFonts w:asciiTheme="minorHAnsi" w:eastAsia="Times New Roman" w:hAnsiTheme="minorHAnsi"/>
          <w:color w:val="000000"/>
          <w:sz w:val="24"/>
          <w:szCs w:val="24"/>
        </w:rPr>
        <w:t xml:space="preserve">  The CEOS Carbon Subgroup </w:t>
      </w:r>
      <w:r w:rsidRPr="006E6839">
        <w:rPr>
          <w:rFonts w:asciiTheme="minorHAnsi" w:hAnsiTheme="minorHAnsi"/>
          <w:color w:val="000000" w:themeColor="text1"/>
          <w:sz w:val="24"/>
          <w:szCs w:val="24"/>
        </w:rPr>
        <w:t xml:space="preserve">(recommended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xml:space="preserve">) </w:t>
      </w:r>
      <w:r w:rsidRPr="006E6839">
        <w:rPr>
          <w:rFonts w:asciiTheme="minorHAnsi" w:eastAsia="Times New Roman" w:hAnsiTheme="minorHAnsi"/>
          <w:color w:val="000000"/>
          <w:sz w:val="24"/>
          <w:szCs w:val="24"/>
        </w:rPr>
        <w:t xml:space="preserve">will serve as a point-of-contact for appropriate satellite products for major model-data intercomparison exercises related to the carbon cycle.                                            </w:t>
      </w:r>
    </w:p>
    <w:p w:rsidR="002632B3" w:rsidRPr="006E6839" w:rsidRDefault="002632B3" w:rsidP="002632B3">
      <w:pPr>
        <w:rPr>
          <w:rFonts w:asciiTheme="minorHAnsi" w:hAnsiTheme="minorHAnsi"/>
          <w:b/>
          <w:sz w:val="24"/>
          <w:szCs w:val="24"/>
        </w:rPr>
      </w:pPr>
    </w:p>
    <w:p w:rsidR="002632B3" w:rsidRPr="006E6839" w:rsidRDefault="002632B3" w:rsidP="002632B3">
      <w:pPr>
        <w:rPr>
          <w:rFonts w:asciiTheme="minorHAnsi" w:hAnsiTheme="minorHAnsi"/>
          <w:b/>
          <w:sz w:val="24"/>
          <w:szCs w:val="24"/>
          <w:u w:val="single"/>
        </w:rPr>
      </w:pPr>
      <w:r>
        <w:rPr>
          <w:rFonts w:asciiTheme="minorHAnsi" w:hAnsiTheme="minorHAnsi"/>
          <w:b/>
          <w:sz w:val="24"/>
          <w:szCs w:val="24"/>
        </w:rPr>
        <w:t>5.8.5 CEOS Mechanisms- and Future Planning-Related Recommendations</w:t>
      </w:r>
    </w:p>
    <w:p w:rsidR="002632B3" w:rsidRPr="006E6839" w:rsidRDefault="002632B3" w:rsidP="002632B3">
      <w:pPr>
        <w:rPr>
          <w:rFonts w:asciiTheme="minorHAnsi" w:hAnsiTheme="minorHAnsi"/>
          <w:sz w:val="24"/>
          <w:szCs w:val="24"/>
        </w:rPr>
      </w:pP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 xml:space="preserve">Overall Motivation/Rationale-23:  </w:t>
      </w:r>
      <w:r w:rsidRPr="006E6839">
        <w:rPr>
          <w:rFonts w:asciiTheme="minorHAnsi" w:hAnsiTheme="minorHAnsi"/>
          <w:sz w:val="24"/>
          <w:szCs w:val="24"/>
        </w:rPr>
        <w:t xml:space="preserve">In order for CEOS to act effectively on the findings and recommendations of this report, a responsible CEOS entity must be identified.  The responsible entity must establish strong working relationships with all relevant VCs and CEOS Working Groups, especially the WG Climate and WGCV. </w:t>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Carbon-Action-38:</w:t>
      </w:r>
      <w:r w:rsidRPr="006E6839">
        <w:rPr>
          <w:rFonts w:asciiTheme="minorHAnsi" w:hAnsiTheme="minorHAnsi"/>
          <w:sz w:val="24"/>
          <w:szCs w:val="24"/>
        </w:rPr>
        <w:t xml:space="preserve">  CEOS will establish a group to be responsible for carbon activities within CEOS and for advancing the findings and recommendations of this report.  This group will take responsibility for overseeing, coordinating, and reporting on the actions identified in this report.  It is recommended that CEOS establish a Carbon Subgroup within the CEOS WG on Climate as a most efficient way of implementing this action (this recommended group will hereafter be referred to as the “Carbon Subgroup”).  The Carbon Subgroup will report to (and through) the WG Climate.  It will establish strong working relationships with all relevant VCs and CEOS WGs, especially the WGCV.</w:t>
      </w:r>
    </w:p>
    <w:p w:rsidR="002632B3" w:rsidRPr="006E6839" w:rsidRDefault="002632B3" w:rsidP="002632B3">
      <w:pPr>
        <w:rPr>
          <w:rFonts w:asciiTheme="minorHAnsi" w:hAnsiTheme="minorHAnsi"/>
          <w:sz w:val="24"/>
          <w:szCs w:val="24"/>
        </w:rPr>
      </w:pP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Overall Motivation/Rationale-24:</w:t>
      </w:r>
      <w:r w:rsidRPr="006E6839">
        <w:rPr>
          <w:rFonts w:asciiTheme="minorHAnsi" w:hAnsiTheme="minorHAnsi"/>
          <w:sz w:val="24"/>
          <w:szCs w:val="24"/>
        </w:rPr>
        <w:t xml:space="preserve">  There is a strong need for CEOS to better understand and further prioritize the needs of the carbon community for space-based measurements in the context of time (2015-2020-2025) and space (i.e., needs for increased resolution) and then to reinforce multi-agency planning and preparation for satellites, as coordinated through the CEOS Carbon Subgroup </w:t>
      </w:r>
      <w:r w:rsidRPr="006E6839">
        <w:rPr>
          <w:rFonts w:asciiTheme="minorHAnsi" w:hAnsiTheme="minorHAnsi"/>
          <w:color w:val="000000" w:themeColor="text1"/>
          <w:sz w:val="24"/>
          <w:szCs w:val="24"/>
        </w:rPr>
        <w:t xml:space="preserve">(recommended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xml:space="preserve">) </w:t>
      </w:r>
      <w:r w:rsidRPr="006E6839">
        <w:rPr>
          <w:rFonts w:asciiTheme="minorHAnsi" w:hAnsiTheme="minorHAnsi"/>
          <w:sz w:val="24"/>
          <w:szCs w:val="24"/>
        </w:rPr>
        <w:t xml:space="preserve">and relevant VCs to ensure that these priority observations are made in the future.   It will be important to identify the priority missing components for emissions/stock assessment that are capable of being addressed with satellite data sources.  Also, the </w:t>
      </w:r>
      <w:r w:rsidRPr="006E6839">
        <w:rPr>
          <w:rFonts w:asciiTheme="minorHAnsi" w:hAnsiTheme="minorHAnsi"/>
          <w:i/>
          <w:sz w:val="24"/>
          <w:szCs w:val="24"/>
        </w:rPr>
        <w:t>GEO Carbon Strategy</w:t>
      </w:r>
      <w:r w:rsidRPr="006E6839">
        <w:rPr>
          <w:rFonts w:asciiTheme="minorHAnsi" w:hAnsiTheme="minorHAnsi"/>
          <w:sz w:val="24"/>
          <w:szCs w:val="24"/>
        </w:rPr>
        <w:t xml:space="preserve"> does not provide the level of detail for measurement specifications or observation attributes necessary for a space agency to design a mission or verify if a current or planned sensor can provide adequate data.  These specifications, custom for carbon -- and especially when they differ from those for the ECVs -- are urgently needed.</w:t>
      </w:r>
      <w:r w:rsidRPr="006E6839">
        <w:rPr>
          <w:rFonts w:asciiTheme="minorHAnsi" w:hAnsiTheme="minorHAnsi"/>
          <w:sz w:val="24"/>
          <w:szCs w:val="24"/>
        </w:rPr>
        <w:tab/>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 xml:space="preserve">Carbon-Challenge-20:  </w:t>
      </w:r>
      <w:r w:rsidRPr="006E6839">
        <w:rPr>
          <w:rFonts w:asciiTheme="minorHAnsi" w:hAnsiTheme="minorHAnsi"/>
          <w:sz w:val="24"/>
          <w:szCs w:val="24"/>
        </w:rPr>
        <w:t>CEOS acknowledges this challenge and will engage the carbon science and policy communities to develop a more refined understanding of requirements and priorities for carbon-related measurements from space.  CEOS recognizes this will require coordination with GEO, IGBP, Future Earth, and other relevant international organizations.</w:t>
      </w:r>
      <w:r w:rsidRPr="006E6839">
        <w:rPr>
          <w:rFonts w:asciiTheme="minorHAnsi" w:hAnsiTheme="minorHAnsi"/>
          <w:sz w:val="24"/>
          <w:szCs w:val="24"/>
        </w:rPr>
        <w:tab/>
      </w:r>
    </w:p>
    <w:p w:rsidR="002632B3" w:rsidRPr="006E6839" w:rsidRDefault="002632B3" w:rsidP="002632B3">
      <w:pPr>
        <w:rPr>
          <w:rFonts w:asciiTheme="minorHAnsi" w:hAnsiTheme="minorHAnsi"/>
          <w:sz w:val="24"/>
          <w:szCs w:val="24"/>
        </w:rPr>
      </w:pPr>
      <w:r w:rsidRPr="006E6839">
        <w:rPr>
          <w:rFonts w:asciiTheme="minorHAnsi" w:hAnsiTheme="minorHAnsi"/>
          <w:b/>
          <w:sz w:val="24"/>
          <w:szCs w:val="24"/>
        </w:rPr>
        <w:t>Carbon-Action-39:</w:t>
      </w:r>
      <w:r w:rsidRPr="006E6839">
        <w:rPr>
          <w:rFonts w:asciiTheme="minorHAnsi" w:hAnsiTheme="minorHAnsi"/>
          <w:sz w:val="24"/>
          <w:szCs w:val="24"/>
        </w:rPr>
        <w:t xml:space="preserve">  CEOS and individual CEOS Agencies will sponsor (or co-sponsor) work (e.g., one or more workshops, a written report) to 1) develop more specific measurement requirements for continuing and new carbon observations from space that will fulfill science and policy needs and 2) encourage further prioritization of these measurements.</w:t>
      </w:r>
    </w:p>
    <w:p w:rsidR="00BB39D4" w:rsidRPr="00F41917" w:rsidRDefault="002632B3" w:rsidP="002632B3">
      <w:pPr>
        <w:pStyle w:val="Heading2"/>
        <w:keepLines/>
        <w:suppressAutoHyphens/>
        <w:overflowPunct/>
        <w:autoSpaceDE/>
        <w:autoSpaceDN/>
        <w:adjustRightInd/>
        <w:spacing w:before="0"/>
        <w:jc w:val="left"/>
        <w:textAlignment w:val="baseline"/>
        <w:rPr>
          <w:rFonts w:asciiTheme="minorHAnsi" w:hAnsiTheme="minorHAnsi" w:cstheme="minorHAnsi"/>
          <w:b w:val="0"/>
          <w:sz w:val="24"/>
          <w:szCs w:val="24"/>
          <w:lang w:val="en-US"/>
        </w:rPr>
      </w:pPr>
      <w:r w:rsidRPr="006E6839">
        <w:rPr>
          <w:rFonts w:asciiTheme="minorHAnsi" w:hAnsiTheme="minorHAnsi"/>
          <w:sz w:val="24"/>
          <w:szCs w:val="24"/>
        </w:rPr>
        <w:lastRenderedPageBreak/>
        <w:t xml:space="preserve">Carbon-Action-40:  </w:t>
      </w:r>
      <w:r w:rsidRPr="00F41917">
        <w:rPr>
          <w:rFonts w:asciiTheme="minorHAnsi" w:hAnsiTheme="minorHAnsi"/>
          <w:b w:val="0"/>
          <w:sz w:val="24"/>
          <w:szCs w:val="24"/>
        </w:rPr>
        <w:t>The CEOS Carbon Subgroup (recommended in Carbon-Action-38) will lead in the planning for activities to 1) develop more specific measurement requirements for continuing and new carbon observations from space that will fulfill science and policy needs and 2) encourage further prioritization of these measurements.  It will work, in consultation with the relevant VCs, to coordinate the incorporation of the refined requirements and priorities into multi-agency planning and preparation for future satellites.</w:t>
      </w:r>
    </w:p>
    <w:p w:rsidR="00BB39D4" w:rsidRPr="00F41917" w:rsidRDefault="00BB39D4">
      <w:pPr>
        <w:rPr>
          <w:rFonts w:asciiTheme="minorHAnsi" w:hAnsiTheme="minorHAnsi"/>
          <w:sz w:val="24"/>
          <w:szCs w:val="24"/>
          <w:lang w:eastAsia="fr-FR"/>
        </w:rPr>
      </w:pPr>
    </w:p>
    <w:p w:rsidR="005D3931" w:rsidRPr="00F41917" w:rsidRDefault="005D3931" w:rsidP="001162B6">
      <w:pPr>
        <w:rPr>
          <w:rFonts w:asciiTheme="minorHAnsi" w:hAnsiTheme="minorHAnsi" w:cstheme="minorHAnsi"/>
          <w:sz w:val="24"/>
          <w:szCs w:val="24"/>
        </w:rPr>
      </w:pPr>
      <w:r w:rsidRPr="00F41917">
        <w:rPr>
          <w:rFonts w:asciiTheme="minorHAnsi" w:hAnsiTheme="minorHAnsi" w:cstheme="minorHAnsi"/>
          <w:sz w:val="24"/>
          <w:szCs w:val="24"/>
        </w:rPr>
        <w:br w:type="page"/>
      </w:r>
    </w:p>
    <w:p w:rsidR="00E12338" w:rsidRPr="00981C43" w:rsidRDefault="005D3931" w:rsidP="00E12338">
      <w:pPr>
        <w:jc w:val="center"/>
        <w:rPr>
          <w:rFonts w:cstheme="minorHAnsi"/>
          <w:b/>
          <w:smallCaps/>
          <w:sz w:val="28"/>
          <w:szCs w:val="28"/>
        </w:rPr>
      </w:pPr>
      <w:r w:rsidRPr="00981C43">
        <w:rPr>
          <w:rFonts w:asciiTheme="minorHAnsi" w:hAnsiTheme="minorHAnsi" w:cstheme="minorHAnsi"/>
          <w:sz w:val="24"/>
          <w:szCs w:val="24"/>
        </w:rPr>
        <w:lastRenderedPageBreak/>
        <w:br w:type="page"/>
      </w:r>
      <w:r w:rsidR="00E12338" w:rsidRPr="00981C43">
        <w:rPr>
          <w:rFonts w:cstheme="minorHAnsi"/>
          <w:b/>
          <w:smallCaps/>
          <w:sz w:val="28"/>
          <w:szCs w:val="28"/>
        </w:rPr>
        <w:lastRenderedPageBreak/>
        <w:t>Chapter 6:  The Way Forward</w:t>
      </w:r>
    </w:p>
    <w:p w:rsidR="00C964D0" w:rsidRPr="00981C43" w:rsidRDefault="00C964D0" w:rsidP="00E12338">
      <w:pPr>
        <w:rPr>
          <w:rFonts w:asciiTheme="minorHAnsi" w:hAnsiTheme="minorHAnsi" w:cstheme="minorHAnsi"/>
          <w:b/>
          <w:sz w:val="24"/>
          <w:szCs w:val="24"/>
        </w:rPr>
      </w:pPr>
    </w:p>
    <w:p w:rsidR="00E12338" w:rsidRPr="00981C43" w:rsidRDefault="00C964D0" w:rsidP="00C964D0">
      <w:pPr>
        <w:jc w:val="center"/>
        <w:rPr>
          <w:rFonts w:asciiTheme="minorHAnsi" w:hAnsiTheme="minorHAnsi" w:cstheme="minorHAnsi"/>
          <w:b/>
          <w:sz w:val="24"/>
          <w:szCs w:val="24"/>
        </w:rPr>
      </w:pPr>
      <w:r w:rsidRPr="00981C43">
        <w:rPr>
          <w:rFonts w:asciiTheme="minorHAnsi" w:hAnsiTheme="minorHAnsi" w:cstheme="minorHAnsi"/>
          <w:b/>
          <w:sz w:val="24"/>
          <w:szCs w:val="24"/>
        </w:rPr>
        <w:t>Authors:  Diane E. Wickland and Masakatsu Nakajima</w:t>
      </w:r>
    </w:p>
    <w:p w:rsidR="00C964D0" w:rsidRPr="00981C43" w:rsidRDefault="00C964D0" w:rsidP="00E12338">
      <w:pPr>
        <w:rPr>
          <w:rFonts w:asciiTheme="minorHAnsi" w:hAnsiTheme="minorHAnsi" w:cstheme="minorHAnsi"/>
          <w:sz w:val="24"/>
          <w:szCs w:val="24"/>
        </w:rPr>
      </w:pPr>
    </w:p>
    <w:p w:rsidR="00C964D0" w:rsidRPr="00981C43" w:rsidRDefault="0067150E" w:rsidP="00E12338">
      <w:pPr>
        <w:rPr>
          <w:rFonts w:asciiTheme="minorHAnsi" w:hAnsiTheme="minorHAnsi" w:cstheme="minorHAnsi"/>
          <w:b/>
          <w:sz w:val="24"/>
          <w:szCs w:val="24"/>
        </w:rPr>
      </w:pPr>
      <w:r w:rsidRPr="00981C43">
        <w:rPr>
          <w:rFonts w:asciiTheme="minorHAnsi" w:hAnsiTheme="minorHAnsi" w:cstheme="minorHAnsi"/>
          <w:b/>
          <w:sz w:val="24"/>
          <w:szCs w:val="24"/>
        </w:rPr>
        <w:t>6.1 The Challenges Ahead</w:t>
      </w:r>
    </w:p>
    <w:p w:rsidR="0067150E" w:rsidRPr="00981C43" w:rsidRDefault="0067150E" w:rsidP="00E12338">
      <w:pPr>
        <w:rPr>
          <w:rFonts w:asciiTheme="minorHAnsi" w:hAnsiTheme="minorHAnsi" w:cstheme="minorHAnsi"/>
          <w:sz w:val="24"/>
          <w:szCs w:val="24"/>
        </w:rPr>
      </w:pPr>
    </w:p>
    <w:p w:rsidR="00E12338" w:rsidRPr="00981C43" w:rsidRDefault="00E12338" w:rsidP="00E12338">
      <w:pPr>
        <w:rPr>
          <w:rFonts w:asciiTheme="minorHAnsi" w:hAnsiTheme="minorHAnsi" w:cstheme="minorHAnsi"/>
          <w:sz w:val="24"/>
          <w:szCs w:val="24"/>
        </w:rPr>
      </w:pPr>
      <w:r w:rsidRPr="00981C43">
        <w:rPr>
          <w:rFonts w:asciiTheme="minorHAnsi" w:hAnsiTheme="minorHAnsi" w:cstheme="minorHAnsi"/>
          <w:sz w:val="24"/>
          <w:szCs w:val="24"/>
        </w:rPr>
        <w:t xml:space="preserve">The challenges for CEOS are no longer limited to addressing national and international needs for </w:t>
      </w:r>
      <w:r w:rsidR="00E65266">
        <w:rPr>
          <w:rFonts w:asciiTheme="minorHAnsi" w:hAnsiTheme="minorHAnsi" w:cstheme="minorHAnsi"/>
          <w:sz w:val="24"/>
          <w:szCs w:val="24"/>
        </w:rPr>
        <w:t>scientific information</w:t>
      </w:r>
      <w:r w:rsidR="00E65266" w:rsidRPr="00981C43">
        <w:rPr>
          <w:rFonts w:asciiTheme="minorHAnsi" w:hAnsiTheme="minorHAnsi" w:cstheme="minorHAnsi"/>
          <w:sz w:val="24"/>
          <w:szCs w:val="24"/>
        </w:rPr>
        <w:t xml:space="preserve"> </w:t>
      </w:r>
      <w:r w:rsidR="00E65266">
        <w:rPr>
          <w:rFonts w:asciiTheme="minorHAnsi" w:hAnsiTheme="minorHAnsi" w:cstheme="minorHAnsi"/>
          <w:sz w:val="24"/>
          <w:szCs w:val="24"/>
        </w:rPr>
        <w:t>about carbon cycling,</w:t>
      </w:r>
      <w:r w:rsidR="00E65266" w:rsidRPr="00981C43">
        <w:rPr>
          <w:rFonts w:asciiTheme="minorHAnsi" w:hAnsiTheme="minorHAnsi" w:cstheme="minorHAnsi"/>
          <w:sz w:val="24"/>
          <w:szCs w:val="24"/>
        </w:rPr>
        <w:t xml:space="preserve"> </w:t>
      </w:r>
      <w:r w:rsidRPr="00981C43">
        <w:rPr>
          <w:rFonts w:asciiTheme="minorHAnsi" w:hAnsiTheme="minorHAnsi" w:cstheme="minorHAnsi"/>
          <w:sz w:val="24"/>
          <w:szCs w:val="24"/>
        </w:rPr>
        <w:t>climate</w:t>
      </w:r>
      <w:r w:rsidR="00E65266">
        <w:rPr>
          <w:rFonts w:asciiTheme="minorHAnsi" w:hAnsiTheme="minorHAnsi" w:cstheme="minorHAnsi"/>
          <w:sz w:val="24"/>
          <w:szCs w:val="24"/>
        </w:rPr>
        <w:t>,</w:t>
      </w:r>
      <w:r w:rsidRPr="00981C43">
        <w:rPr>
          <w:rFonts w:asciiTheme="minorHAnsi" w:hAnsiTheme="minorHAnsi" w:cstheme="minorHAnsi"/>
          <w:sz w:val="24"/>
          <w:szCs w:val="24"/>
        </w:rPr>
        <w:t xml:space="preserve"> and climate change.  As the nations of the world experience climate change and its impacts and act in response to those changes, their needs now include observations and monitoring of the effects of these human actions</w:t>
      </w:r>
      <w:r w:rsidR="003A0225" w:rsidRPr="00981C43">
        <w:rPr>
          <w:rFonts w:asciiTheme="minorHAnsi" w:hAnsiTheme="minorHAnsi" w:cstheme="minorHAnsi"/>
          <w:sz w:val="24"/>
          <w:szCs w:val="24"/>
        </w:rPr>
        <w:t xml:space="preserve"> to mitigate and adapt to climate change</w:t>
      </w:r>
      <w:r w:rsidRPr="00981C43">
        <w:rPr>
          <w:rFonts w:asciiTheme="minorHAnsi" w:hAnsiTheme="minorHAnsi" w:cstheme="minorHAnsi"/>
          <w:sz w:val="24"/>
          <w:szCs w:val="24"/>
        </w:rPr>
        <w:t xml:space="preserve"> – and </w:t>
      </w:r>
      <w:r w:rsidR="00E65266">
        <w:rPr>
          <w:rFonts w:asciiTheme="minorHAnsi" w:hAnsiTheme="minorHAnsi" w:cstheme="minorHAnsi"/>
          <w:sz w:val="24"/>
          <w:szCs w:val="24"/>
        </w:rPr>
        <w:t>the capability</w:t>
      </w:r>
      <w:r w:rsidRPr="00981C43">
        <w:rPr>
          <w:rFonts w:asciiTheme="minorHAnsi" w:hAnsiTheme="minorHAnsi" w:cstheme="minorHAnsi"/>
          <w:sz w:val="24"/>
          <w:szCs w:val="24"/>
        </w:rPr>
        <w:t xml:space="preserve"> to distinguish the effects of those human actions from those of other changes in the system (i.e., </w:t>
      </w:r>
      <w:r w:rsidR="00E65266">
        <w:rPr>
          <w:rFonts w:asciiTheme="minorHAnsi" w:hAnsiTheme="minorHAnsi" w:cstheme="minorHAnsi"/>
          <w:sz w:val="24"/>
          <w:szCs w:val="24"/>
        </w:rPr>
        <w:t xml:space="preserve">in </w:t>
      </w:r>
      <w:r w:rsidRPr="00981C43">
        <w:rPr>
          <w:rFonts w:asciiTheme="minorHAnsi" w:hAnsiTheme="minorHAnsi" w:cstheme="minorHAnsi"/>
          <w:sz w:val="24"/>
          <w:szCs w:val="24"/>
        </w:rPr>
        <w:t>the so-called natural system</w:t>
      </w:r>
      <w:r w:rsidR="00C31BB2" w:rsidRPr="00981C43">
        <w:rPr>
          <w:rFonts w:asciiTheme="minorHAnsi" w:hAnsiTheme="minorHAnsi" w:cstheme="minorHAnsi"/>
          <w:sz w:val="24"/>
          <w:szCs w:val="24"/>
        </w:rPr>
        <w:t>)</w:t>
      </w:r>
      <w:r w:rsidRPr="00981C43">
        <w:rPr>
          <w:rFonts w:asciiTheme="minorHAnsi" w:hAnsiTheme="minorHAnsi" w:cstheme="minorHAnsi"/>
          <w:sz w:val="24"/>
          <w:szCs w:val="24"/>
        </w:rPr>
        <w:t>.  In no area</w:t>
      </w:r>
      <w:r w:rsidR="00E65266">
        <w:rPr>
          <w:rFonts w:asciiTheme="minorHAnsi" w:hAnsiTheme="minorHAnsi" w:cstheme="minorHAnsi"/>
          <w:sz w:val="24"/>
          <w:szCs w:val="24"/>
        </w:rPr>
        <w:t xml:space="preserve"> of climate change science</w:t>
      </w:r>
      <w:r w:rsidRPr="00981C43">
        <w:rPr>
          <w:rFonts w:asciiTheme="minorHAnsi" w:hAnsiTheme="minorHAnsi" w:cstheme="minorHAnsi"/>
          <w:sz w:val="24"/>
          <w:szCs w:val="24"/>
        </w:rPr>
        <w:t xml:space="preserve"> is this more evident than in that of global carbon cycling.    </w:t>
      </w:r>
      <w:r w:rsidR="00050F6E" w:rsidRPr="00981C43">
        <w:rPr>
          <w:rFonts w:asciiTheme="minorHAnsi" w:hAnsiTheme="minorHAnsi" w:cstheme="minorHAnsi"/>
          <w:sz w:val="24"/>
          <w:szCs w:val="24"/>
        </w:rPr>
        <w:t>This</w:t>
      </w:r>
      <w:r w:rsidR="00E65266">
        <w:rPr>
          <w:rFonts w:asciiTheme="minorHAnsi" w:hAnsiTheme="minorHAnsi" w:cstheme="minorHAnsi"/>
          <w:sz w:val="24"/>
          <w:szCs w:val="24"/>
        </w:rPr>
        <w:t xml:space="preserve"> type of</w:t>
      </w:r>
      <w:r w:rsidR="00050F6E" w:rsidRPr="00981C43">
        <w:rPr>
          <w:rFonts w:asciiTheme="minorHAnsi" w:hAnsiTheme="minorHAnsi" w:cstheme="minorHAnsi"/>
          <w:sz w:val="24"/>
          <w:szCs w:val="24"/>
        </w:rPr>
        <w:t xml:space="preserve"> information will </w:t>
      </w:r>
      <w:r w:rsidR="00A404F9" w:rsidRPr="00981C43">
        <w:rPr>
          <w:rFonts w:asciiTheme="minorHAnsi" w:hAnsiTheme="minorHAnsi" w:cstheme="minorHAnsi"/>
          <w:sz w:val="24"/>
          <w:szCs w:val="24"/>
        </w:rPr>
        <w:t xml:space="preserve">be </w:t>
      </w:r>
      <w:r w:rsidR="00050F6E" w:rsidRPr="00981C43">
        <w:rPr>
          <w:rFonts w:asciiTheme="minorHAnsi" w:hAnsiTheme="minorHAnsi" w:cstheme="minorHAnsi"/>
          <w:sz w:val="24"/>
          <w:szCs w:val="24"/>
        </w:rPr>
        <w:t xml:space="preserve">absolutely essential for climate policy development, implementation, and verification.  </w:t>
      </w:r>
      <w:r w:rsidRPr="00981C43">
        <w:rPr>
          <w:rFonts w:asciiTheme="minorHAnsi" w:hAnsiTheme="minorHAnsi" w:cstheme="minorHAnsi"/>
          <w:sz w:val="24"/>
          <w:szCs w:val="24"/>
        </w:rPr>
        <w:t xml:space="preserve">The information will </w:t>
      </w:r>
      <w:r w:rsidR="00050F6E" w:rsidRPr="00981C43">
        <w:rPr>
          <w:rFonts w:asciiTheme="minorHAnsi" w:hAnsiTheme="minorHAnsi" w:cstheme="minorHAnsi"/>
          <w:sz w:val="24"/>
          <w:szCs w:val="24"/>
        </w:rPr>
        <w:t xml:space="preserve">also </w:t>
      </w:r>
      <w:r w:rsidRPr="00981C43">
        <w:rPr>
          <w:rFonts w:asciiTheme="minorHAnsi" w:hAnsiTheme="minorHAnsi" w:cstheme="minorHAnsi"/>
          <w:sz w:val="24"/>
          <w:szCs w:val="24"/>
        </w:rPr>
        <w:t>have</w:t>
      </w:r>
      <w:r w:rsidR="00050F6E" w:rsidRPr="00981C43">
        <w:rPr>
          <w:rFonts w:asciiTheme="minorHAnsi" w:hAnsiTheme="minorHAnsi" w:cstheme="minorHAnsi"/>
          <w:sz w:val="24"/>
          <w:szCs w:val="24"/>
        </w:rPr>
        <w:t xml:space="preserve"> </w:t>
      </w:r>
      <w:r w:rsidRPr="00981C43">
        <w:rPr>
          <w:rFonts w:asciiTheme="minorHAnsi" w:hAnsiTheme="minorHAnsi" w:cstheme="minorHAnsi"/>
          <w:sz w:val="24"/>
          <w:szCs w:val="24"/>
        </w:rPr>
        <w:t xml:space="preserve">value </w:t>
      </w:r>
      <w:r w:rsidR="003970FF" w:rsidRPr="00981C43">
        <w:rPr>
          <w:rFonts w:asciiTheme="minorHAnsi" w:hAnsiTheme="minorHAnsi" w:cstheme="minorHAnsi"/>
          <w:sz w:val="24"/>
          <w:szCs w:val="24"/>
        </w:rPr>
        <w:t>across the range of</w:t>
      </w:r>
      <w:r w:rsidRPr="00981C43">
        <w:rPr>
          <w:rFonts w:asciiTheme="minorHAnsi" w:hAnsiTheme="minorHAnsi" w:cstheme="minorHAnsi"/>
          <w:sz w:val="24"/>
          <w:szCs w:val="24"/>
        </w:rPr>
        <w:t xml:space="preserve"> GEOSS societal benefit areas</w:t>
      </w:r>
      <w:r w:rsidR="003970FF" w:rsidRPr="00981C43">
        <w:rPr>
          <w:rFonts w:asciiTheme="minorHAnsi" w:hAnsiTheme="minorHAnsi" w:cstheme="minorHAnsi"/>
          <w:sz w:val="24"/>
          <w:szCs w:val="24"/>
        </w:rPr>
        <w:t>, and especially for the Climate, Energy, Health, Ecosystems, and Agriculture Society Benefit Areas.</w:t>
      </w:r>
    </w:p>
    <w:p w:rsidR="00E12338" w:rsidRPr="00981C43" w:rsidRDefault="00E12338" w:rsidP="00E12338">
      <w:pPr>
        <w:rPr>
          <w:rFonts w:asciiTheme="minorHAnsi" w:hAnsiTheme="minorHAnsi" w:cstheme="minorHAnsi"/>
          <w:sz w:val="24"/>
          <w:szCs w:val="24"/>
        </w:rPr>
      </w:pPr>
    </w:p>
    <w:p w:rsidR="00312A43" w:rsidRPr="00981C43" w:rsidRDefault="00AF41C5" w:rsidP="00E12338">
      <w:pPr>
        <w:rPr>
          <w:rFonts w:asciiTheme="minorHAnsi" w:hAnsiTheme="minorHAnsi" w:cstheme="minorHAnsi"/>
          <w:b/>
          <w:sz w:val="24"/>
          <w:szCs w:val="24"/>
        </w:rPr>
      </w:pPr>
      <w:r w:rsidRPr="00981C43">
        <w:rPr>
          <w:rFonts w:asciiTheme="minorHAnsi" w:hAnsiTheme="minorHAnsi" w:cstheme="minorHAnsi"/>
          <w:b/>
          <w:sz w:val="24"/>
          <w:szCs w:val="24"/>
        </w:rPr>
        <w:t>6.1</w:t>
      </w:r>
      <w:r w:rsidR="0067150E" w:rsidRPr="00981C43">
        <w:rPr>
          <w:rFonts w:asciiTheme="minorHAnsi" w:hAnsiTheme="minorHAnsi" w:cstheme="minorHAnsi"/>
          <w:b/>
          <w:sz w:val="24"/>
          <w:szCs w:val="24"/>
        </w:rPr>
        <w:t>.1</w:t>
      </w:r>
      <w:r w:rsidRPr="00981C43">
        <w:rPr>
          <w:rFonts w:asciiTheme="minorHAnsi" w:hAnsiTheme="minorHAnsi" w:cstheme="minorHAnsi"/>
          <w:b/>
          <w:sz w:val="24"/>
          <w:szCs w:val="24"/>
        </w:rPr>
        <w:t xml:space="preserve"> Need for </w:t>
      </w:r>
      <w:r w:rsidR="0067150E" w:rsidRPr="00981C43">
        <w:rPr>
          <w:rFonts w:asciiTheme="minorHAnsi" w:hAnsiTheme="minorHAnsi" w:cstheme="minorHAnsi"/>
          <w:b/>
          <w:sz w:val="24"/>
          <w:szCs w:val="24"/>
        </w:rPr>
        <w:t xml:space="preserve">Improved </w:t>
      </w:r>
      <w:r w:rsidR="00E65266">
        <w:rPr>
          <w:rFonts w:asciiTheme="minorHAnsi" w:hAnsiTheme="minorHAnsi" w:cstheme="minorHAnsi"/>
          <w:b/>
          <w:sz w:val="24"/>
          <w:szCs w:val="24"/>
        </w:rPr>
        <w:t xml:space="preserve">Scientific </w:t>
      </w:r>
      <w:r w:rsidR="0067150E" w:rsidRPr="00981C43">
        <w:rPr>
          <w:rFonts w:asciiTheme="minorHAnsi" w:hAnsiTheme="minorHAnsi" w:cstheme="minorHAnsi"/>
          <w:b/>
          <w:sz w:val="24"/>
          <w:szCs w:val="24"/>
        </w:rPr>
        <w:t>Understanding the Global Carbon Cycle</w:t>
      </w:r>
    </w:p>
    <w:p w:rsidR="00312A43" w:rsidRPr="00981C43" w:rsidRDefault="00312A43" w:rsidP="00E12338">
      <w:pPr>
        <w:rPr>
          <w:rFonts w:asciiTheme="minorHAnsi" w:hAnsiTheme="minorHAnsi" w:cstheme="minorHAnsi"/>
          <w:sz w:val="24"/>
          <w:szCs w:val="24"/>
        </w:rPr>
      </w:pPr>
    </w:p>
    <w:p w:rsidR="008E27FD" w:rsidRPr="00981C43" w:rsidRDefault="00AF41C5" w:rsidP="00E12338">
      <w:pPr>
        <w:rPr>
          <w:rFonts w:asciiTheme="minorHAnsi" w:hAnsiTheme="minorHAnsi" w:cstheme="minorHAnsi"/>
          <w:sz w:val="24"/>
          <w:szCs w:val="24"/>
        </w:rPr>
      </w:pPr>
      <w:r w:rsidRPr="00981C43">
        <w:rPr>
          <w:rFonts w:asciiTheme="minorHAnsi" w:hAnsiTheme="minorHAnsi" w:cstheme="minorHAnsi"/>
          <w:sz w:val="24"/>
          <w:szCs w:val="24"/>
        </w:rPr>
        <w:t>The</w:t>
      </w:r>
      <w:r w:rsidR="0067150E" w:rsidRPr="00981C43">
        <w:rPr>
          <w:rFonts w:asciiTheme="minorHAnsi" w:hAnsiTheme="minorHAnsi" w:cstheme="minorHAnsi"/>
          <w:sz w:val="24"/>
          <w:szCs w:val="24"/>
        </w:rPr>
        <w:t xml:space="preserve"> </w:t>
      </w:r>
      <w:r w:rsidR="0067150E" w:rsidRPr="00981C43">
        <w:rPr>
          <w:rFonts w:asciiTheme="minorHAnsi" w:hAnsiTheme="minorHAnsi" w:cstheme="minorHAnsi"/>
          <w:i/>
          <w:sz w:val="24"/>
          <w:szCs w:val="24"/>
        </w:rPr>
        <w:t>GEO Carbon Strategy</w:t>
      </w:r>
      <w:r w:rsidR="0067150E" w:rsidRPr="00981C43">
        <w:rPr>
          <w:rFonts w:asciiTheme="minorHAnsi" w:hAnsiTheme="minorHAnsi" w:cstheme="minorHAnsi"/>
          <w:sz w:val="24"/>
          <w:szCs w:val="24"/>
        </w:rPr>
        <w:t xml:space="preserve"> clearly explains the limitations of our current </w:t>
      </w:r>
      <w:r w:rsidR="00686BC4" w:rsidRPr="00981C43">
        <w:rPr>
          <w:rFonts w:asciiTheme="minorHAnsi" w:hAnsiTheme="minorHAnsi" w:cstheme="minorHAnsi"/>
          <w:sz w:val="24"/>
          <w:szCs w:val="24"/>
        </w:rPr>
        <w:t>knowledge</w:t>
      </w:r>
      <w:r w:rsidR="0067150E" w:rsidRPr="00981C43">
        <w:rPr>
          <w:rFonts w:asciiTheme="minorHAnsi" w:hAnsiTheme="minorHAnsi" w:cstheme="minorHAnsi"/>
          <w:sz w:val="24"/>
          <w:szCs w:val="24"/>
        </w:rPr>
        <w:t xml:space="preserve"> of the global carbon cycle and explains why </w:t>
      </w:r>
      <w:r w:rsidR="008E27FD" w:rsidRPr="00981C43">
        <w:rPr>
          <w:rFonts w:asciiTheme="minorHAnsi" w:hAnsiTheme="minorHAnsi" w:cstheme="minorHAnsi"/>
          <w:sz w:val="24"/>
          <w:szCs w:val="24"/>
        </w:rPr>
        <w:t xml:space="preserve">improved scientific understanding will be essential to </w:t>
      </w:r>
      <w:r w:rsidR="008E27FD" w:rsidRPr="00E65266">
        <w:rPr>
          <w:rFonts w:asciiTheme="minorHAnsi" w:hAnsiTheme="minorHAnsi" w:cstheme="minorHAnsi"/>
          <w:sz w:val="24"/>
          <w:szCs w:val="24"/>
        </w:rPr>
        <w:t>underpinning societal responses to global climate change.  The report unequivocally states that</w:t>
      </w:r>
      <w:r w:rsidR="00D75F15" w:rsidRPr="00E65266">
        <w:rPr>
          <w:rFonts w:asciiTheme="minorHAnsi" w:hAnsiTheme="minorHAnsi" w:cstheme="minorHAnsi"/>
          <w:sz w:val="24"/>
          <w:szCs w:val="24"/>
        </w:rPr>
        <w:t xml:space="preserve"> </w:t>
      </w:r>
      <w:r w:rsidR="00442066" w:rsidRPr="00F41917">
        <w:rPr>
          <w:rFonts w:asciiTheme="minorHAnsi" w:hAnsiTheme="minorHAnsi" w:cstheme="minorHAnsi"/>
          <w:i/>
          <w:sz w:val="24"/>
          <w:szCs w:val="24"/>
        </w:rPr>
        <w:t>a key reason for our lack of understanding of the global carbon cycle is the dearth of global observations</w:t>
      </w:r>
      <w:r w:rsidR="00B70608" w:rsidRPr="00E65266">
        <w:rPr>
          <w:rFonts w:asciiTheme="minorHAnsi" w:hAnsiTheme="minorHAnsi" w:cstheme="minorHAnsi"/>
          <w:sz w:val="24"/>
          <w:szCs w:val="24"/>
        </w:rPr>
        <w:t xml:space="preserve">, and calls for </w:t>
      </w:r>
      <w:r w:rsidR="00442066" w:rsidRPr="00F41917">
        <w:rPr>
          <w:rFonts w:asciiTheme="minorHAnsi" w:hAnsiTheme="minorHAnsi" w:cstheme="minorHAnsi"/>
          <w:i/>
          <w:sz w:val="24"/>
          <w:szCs w:val="24"/>
        </w:rPr>
        <w:t>an increased, improved and coordinated observing system for observing the carbon cycle</w:t>
      </w:r>
      <w:r w:rsidR="00442066" w:rsidRPr="00F41917">
        <w:rPr>
          <w:rFonts w:asciiTheme="minorHAnsi" w:hAnsiTheme="minorHAnsi" w:cstheme="minorHAnsi"/>
          <w:sz w:val="24"/>
          <w:szCs w:val="24"/>
        </w:rPr>
        <w:t xml:space="preserve"> as a </w:t>
      </w:r>
      <w:r w:rsidR="00442066" w:rsidRPr="00F41917">
        <w:rPr>
          <w:rFonts w:asciiTheme="minorHAnsi" w:hAnsiTheme="minorHAnsi" w:cstheme="minorHAnsi"/>
          <w:i/>
          <w:sz w:val="24"/>
          <w:szCs w:val="24"/>
        </w:rPr>
        <w:t>prerequisite to gaining that understanding</w:t>
      </w:r>
      <w:r w:rsidR="00B70608" w:rsidRPr="00E65266">
        <w:rPr>
          <w:rFonts w:asciiTheme="minorHAnsi" w:hAnsiTheme="minorHAnsi" w:cstheme="minorHAnsi"/>
          <w:sz w:val="24"/>
          <w:szCs w:val="24"/>
        </w:rPr>
        <w:t xml:space="preserve">.  CEOS is well </w:t>
      </w:r>
      <w:r w:rsidR="00B70608" w:rsidRPr="00981C43">
        <w:rPr>
          <w:rFonts w:asciiTheme="minorHAnsi" w:hAnsiTheme="minorHAnsi" w:cstheme="minorHAnsi"/>
          <w:sz w:val="24"/>
          <w:szCs w:val="24"/>
        </w:rPr>
        <w:t xml:space="preserve">positioned to </w:t>
      </w:r>
      <w:r w:rsidR="006A65FF" w:rsidRPr="00981C43">
        <w:rPr>
          <w:rFonts w:asciiTheme="minorHAnsi" w:hAnsiTheme="minorHAnsi" w:cstheme="minorHAnsi"/>
          <w:sz w:val="24"/>
          <w:szCs w:val="24"/>
        </w:rPr>
        <w:t xml:space="preserve">meet this challenge and </w:t>
      </w:r>
      <w:r w:rsidR="00B70608" w:rsidRPr="00981C43">
        <w:rPr>
          <w:rFonts w:asciiTheme="minorHAnsi" w:hAnsiTheme="minorHAnsi" w:cstheme="minorHAnsi"/>
          <w:sz w:val="24"/>
          <w:szCs w:val="24"/>
        </w:rPr>
        <w:t>provid</w:t>
      </w:r>
      <w:r w:rsidR="006A65FF" w:rsidRPr="00981C43">
        <w:rPr>
          <w:rFonts w:asciiTheme="minorHAnsi" w:hAnsiTheme="minorHAnsi" w:cstheme="minorHAnsi"/>
          <w:sz w:val="24"/>
          <w:szCs w:val="24"/>
        </w:rPr>
        <w:t>e</w:t>
      </w:r>
      <w:r w:rsidR="00B70608" w:rsidRPr="00981C43">
        <w:rPr>
          <w:rFonts w:asciiTheme="minorHAnsi" w:hAnsiTheme="minorHAnsi" w:cstheme="minorHAnsi"/>
          <w:sz w:val="24"/>
          <w:szCs w:val="24"/>
        </w:rPr>
        <w:t xml:space="preserve"> needed coordination </w:t>
      </w:r>
      <w:r w:rsidR="006A65FF" w:rsidRPr="00981C43">
        <w:rPr>
          <w:rFonts w:asciiTheme="minorHAnsi" w:hAnsiTheme="minorHAnsi" w:cstheme="minorHAnsi"/>
          <w:sz w:val="24"/>
          <w:szCs w:val="24"/>
        </w:rPr>
        <w:t>for the space-based and related supporting observations called for</w:t>
      </w:r>
      <w:r w:rsidR="00F031AF" w:rsidRPr="00981C43">
        <w:rPr>
          <w:rFonts w:asciiTheme="minorHAnsi" w:hAnsiTheme="minorHAnsi" w:cstheme="minorHAnsi"/>
          <w:sz w:val="24"/>
          <w:szCs w:val="24"/>
        </w:rPr>
        <w:t xml:space="preserve"> in the </w:t>
      </w:r>
      <w:r w:rsidR="00F031AF" w:rsidRPr="00981C43">
        <w:rPr>
          <w:rFonts w:asciiTheme="minorHAnsi" w:hAnsiTheme="minorHAnsi" w:cstheme="minorHAnsi"/>
          <w:i/>
          <w:sz w:val="24"/>
          <w:szCs w:val="24"/>
        </w:rPr>
        <w:t>GEO Carbon Strategy</w:t>
      </w:r>
      <w:r w:rsidR="006A65FF" w:rsidRPr="00981C43">
        <w:rPr>
          <w:rFonts w:asciiTheme="minorHAnsi" w:hAnsiTheme="minorHAnsi" w:cstheme="minorHAnsi"/>
          <w:sz w:val="24"/>
          <w:szCs w:val="24"/>
        </w:rPr>
        <w:t xml:space="preserve">.  The CEOS agencies can act to meet this challenge by working together to implement their carbon observation programs in ways that </w:t>
      </w:r>
      <w:r w:rsidR="00F031AF" w:rsidRPr="00981C43">
        <w:rPr>
          <w:rFonts w:asciiTheme="minorHAnsi" w:hAnsiTheme="minorHAnsi" w:cstheme="minorHAnsi"/>
          <w:sz w:val="24"/>
          <w:szCs w:val="24"/>
        </w:rPr>
        <w:t xml:space="preserve">recognize this priority and </w:t>
      </w:r>
      <w:r w:rsidR="006A65FF" w:rsidRPr="00981C43">
        <w:rPr>
          <w:rFonts w:asciiTheme="minorHAnsi" w:hAnsiTheme="minorHAnsi" w:cstheme="minorHAnsi"/>
          <w:sz w:val="24"/>
          <w:szCs w:val="24"/>
        </w:rPr>
        <w:t>maximize the scope, coverage, accessibility</w:t>
      </w:r>
      <w:r w:rsidR="00A11125" w:rsidRPr="00981C43">
        <w:rPr>
          <w:rFonts w:asciiTheme="minorHAnsi" w:hAnsiTheme="minorHAnsi" w:cstheme="minorHAnsi"/>
          <w:sz w:val="24"/>
          <w:szCs w:val="24"/>
        </w:rPr>
        <w:t>,</w:t>
      </w:r>
      <w:r w:rsidR="006A65FF" w:rsidRPr="00981C43">
        <w:rPr>
          <w:rFonts w:asciiTheme="minorHAnsi" w:hAnsiTheme="minorHAnsi" w:cstheme="minorHAnsi"/>
          <w:sz w:val="24"/>
          <w:szCs w:val="24"/>
        </w:rPr>
        <w:t xml:space="preserve"> and utility of carbon observations from space.</w:t>
      </w:r>
    </w:p>
    <w:p w:rsidR="00A11125" w:rsidRPr="00981C43" w:rsidRDefault="00A11125" w:rsidP="00E12338">
      <w:pPr>
        <w:rPr>
          <w:rFonts w:asciiTheme="minorHAnsi" w:hAnsiTheme="minorHAnsi" w:cstheme="minorHAnsi"/>
          <w:sz w:val="24"/>
          <w:szCs w:val="24"/>
        </w:rPr>
      </w:pPr>
    </w:p>
    <w:p w:rsidR="003A0225" w:rsidRPr="00981C43" w:rsidRDefault="003A0225" w:rsidP="00E12338">
      <w:pPr>
        <w:rPr>
          <w:rFonts w:asciiTheme="minorHAnsi" w:hAnsiTheme="minorHAnsi" w:cstheme="minorHAnsi"/>
          <w:b/>
          <w:sz w:val="24"/>
          <w:szCs w:val="24"/>
        </w:rPr>
      </w:pPr>
      <w:r w:rsidRPr="00981C43">
        <w:rPr>
          <w:rFonts w:asciiTheme="minorHAnsi" w:hAnsiTheme="minorHAnsi" w:cstheme="minorHAnsi"/>
          <w:b/>
          <w:sz w:val="24"/>
          <w:szCs w:val="24"/>
        </w:rPr>
        <w:t>6.1</w:t>
      </w:r>
      <w:r w:rsidR="003F3B12" w:rsidRPr="00981C43">
        <w:rPr>
          <w:rFonts w:asciiTheme="minorHAnsi" w:hAnsiTheme="minorHAnsi" w:cstheme="minorHAnsi"/>
          <w:b/>
          <w:sz w:val="24"/>
          <w:szCs w:val="24"/>
        </w:rPr>
        <w:t>.2</w:t>
      </w:r>
      <w:r w:rsidRPr="00981C43">
        <w:rPr>
          <w:rFonts w:asciiTheme="minorHAnsi" w:hAnsiTheme="minorHAnsi" w:cstheme="minorHAnsi"/>
          <w:b/>
          <w:sz w:val="24"/>
          <w:szCs w:val="24"/>
        </w:rPr>
        <w:t xml:space="preserve"> </w:t>
      </w:r>
      <w:r w:rsidR="0018543A" w:rsidRPr="00981C43">
        <w:rPr>
          <w:rFonts w:asciiTheme="minorHAnsi" w:hAnsiTheme="minorHAnsi" w:cstheme="minorHAnsi"/>
          <w:b/>
          <w:sz w:val="24"/>
          <w:szCs w:val="24"/>
        </w:rPr>
        <w:t>Need for Greater Clarity in Requirements to Support Climate Policy</w:t>
      </w:r>
    </w:p>
    <w:p w:rsidR="003A0225" w:rsidRPr="00981C43" w:rsidRDefault="003A0225" w:rsidP="00E12338">
      <w:pPr>
        <w:rPr>
          <w:rFonts w:asciiTheme="minorHAnsi" w:hAnsiTheme="minorHAnsi" w:cstheme="minorHAnsi"/>
          <w:sz w:val="24"/>
          <w:szCs w:val="24"/>
        </w:rPr>
      </w:pPr>
    </w:p>
    <w:p w:rsidR="0018543A" w:rsidRPr="00981C43" w:rsidRDefault="0018543A" w:rsidP="0018543A">
      <w:pPr>
        <w:rPr>
          <w:rFonts w:asciiTheme="minorHAnsi" w:hAnsiTheme="minorHAnsi" w:cstheme="minorHAnsi"/>
          <w:sz w:val="24"/>
          <w:szCs w:val="24"/>
        </w:rPr>
      </w:pPr>
      <w:r w:rsidRPr="00981C43">
        <w:rPr>
          <w:rFonts w:asciiTheme="minorHAnsi" w:hAnsiTheme="minorHAnsi" w:cstheme="minorHAnsi"/>
          <w:sz w:val="24"/>
          <w:szCs w:val="24"/>
        </w:rPr>
        <w:t xml:space="preserve">A major complicating factor in developing future plans for carbon observations from space derives from a lack of comprehensive national and international policies and regulations regarding climate change monitoring, mitigation, and adaptation.  The authors of this report have had to make assumptions regarding the needs of policymakers for scientific information about carbon – especially with respect to the need for </w:t>
      </w:r>
      <w:r w:rsidR="00E65266">
        <w:rPr>
          <w:rFonts w:asciiTheme="minorHAnsi" w:hAnsiTheme="minorHAnsi" w:cstheme="minorHAnsi"/>
          <w:sz w:val="24"/>
          <w:szCs w:val="24"/>
        </w:rPr>
        <w:t xml:space="preserve">data and information useful for </w:t>
      </w:r>
      <w:r w:rsidR="00435E81" w:rsidRPr="00981C43">
        <w:rPr>
          <w:rFonts w:asciiTheme="minorHAnsi" w:hAnsiTheme="minorHAnsi" w:cstheme="minorHAnsi"/>
          <w:sz w:val="24"/>
          <w:szCs w:val="24"/>
        </w:rPr>
        <w:t>measur</w:t>
      </w:r>
      <w:r w:rsidR="00E65266">
        <w:rPr>
          <w:rFonts w:asciiTheme="minorHAnsi" w:hAnsiTheme="minorHAnsi" w:cstheme="minorHAnsi"/>
          <w:sz w:val="24"/>
          <w:szCs w:val="24"/>
        </w:rPr>
        <w:t>ement</w:t>
      </w:r>
      <w:r w:rsidRPr="00981C43">
        <w:rPr>
          <w:rFonts w:asciiTheme="minorHAnsi" w:hAnsiTheme="minorHAnsi" w:cstheme="minorHAnsi"/>
          <w:sz w:val="24"/>
          <w:szCs w:val="24"/>
        </w:rPr>
        <w:t>, reporting and verification (MRV</w:t>
      </w:r>
      <w:r w:rsidR="00E65266">
        <w:rPr>
          <w:rFonts w:asciiTheme="minorHAnsi" w:hAnsiTheme="minorHAnsi" w:cstheme="minorHAnsi"/>
          <w:sz w:val="24"/>
          <w:szCs w:val="24"/>
        </w:rPr>
        <w:t>)</w:t>
      </w:r>
      <w:r w:rsidRPr="00981C43">
        <w:rPr>
          <w:rFonts w:asciiTheme="minorHAnsi" w:hAnsiTheme="minorHAnsi" w:cstheme="minorHAnsi"/>
          <w:sz w:val="24"/>
          <w:szCs w:val="24"/>
        </w:rPr>
        <w:t>.  What policies will be enacted?  At what spatial and temporal scales will measurements be needed? At what accuracies will space-based observations need to be made to be useful?  As these questions are answered, the role space-based observations will play and the role for CEOS in coordinating the best possible space-</w:t>
      </w:r>
      <w:r w:rsidRPr="00981C43">
        <w:rPr>
          <w:rFonts w:asciiTheme="minorHAnsi" w:hAnsiTheme="minorHAnsi" w:cstheme="minorHAnsi"/>
          <w:sz w:val="24"/>
          <w:szCs w:val="24"/>
        </w:rPr>
        <w:lastRenderedPageBreak/>
        <w:t xml:space="preserve">based observational network will become clearer.  There should be a strong role for satellite observations, </w:t>
      </w:r>
      <w:r w:rsidR="00260F33" w:rsidRPr="00981C43">
        <w:rPr>
          <w:rFonts w:asciiTheme="minorHAnsi" w:hAnsiTheme="minorHAnsi" w:cstheme="minorHAnsi"/>
          <w:sz w:val="24"/>
          <w:szCs w:val="24"/>
        </w:rPr>
        <w:t xml:space="preserve">but </w:t>
      </w:r>
      <w:r w:rsidR="00F031AF" w:rsidRPr="00981C43">
        <w:rPr>
          <w:rFonts w:asciiTheme="minorHAnsi" w:hAnsiTheme="minorHAnsi" w:cstheme="minorHAnsi"/>
          <w:sz w:val="24"/>
          <w:szCs w:val="24"/>
        </w:rPr>
        <w:t xml:space="preserve">end users may need to become more comfortable working with data that </w:t>
      </w:r>
      <w:r w:rsidR="00190A8E" w:rsidRPr="00981C43">
        <w:rPr>
          <w:rFonts w:asciiTheme="minorHAnsi" w:hAnsiTheme="minorHAnsi" w:cstheme="minorHAnsi"/>
          <w:sz w:val="24"/>
          <w:szCs w:val="24"/>
        </w:rPr>
        <w:t>are</w:t>
      </w:r>
      <w:r w:rsidR="00260F33" w:rsidRPr="00981C43">
        <w:rPr>
          <w:rFonts w:asciiTheme="minorHAnsi" w:hAnsiTheme="minorHAnsi" w:cstheme="minorHAnsi"/>
          <w:sz w:val="24"/>
          <w:szCs w:val="24"/>
        </w:rPr>
        <w:t xml:space="preserve"> globally comprehensive and internally consistent, but perhaps less accurate o</w:t>
      </w:r>
      <w:r w:rsidR="00A11125" w:rsidRPr="00981C43">
        <w:rPr>
          <w:rFonts w:asciiTheme="minorHAnsi" w:hAnsiTheme="minorHAnsi" w:cstheme="minorHAnsi"/>
          <w:sz w:val="24"/>
          <w:szCs w:val="24"/>
        </w:rPr>
        <w:t>r</w:t>
      </w:r>
      <w:r w:rsidR="00260F33" w:rsidRPr="00981C43">
        <w:rPr>
          <w:rFonts w:asciiTheme="minorHAnsi" w:hAnsiTheme="minorHAnsi" w:cstheme="minorHAnsi"/>
          <w:sz w:val="24"/>
          <w:szCs w:val="24"/>
        </w:rPr>
        <w:t xml:space="preserve"> less frequently measured than </w:t>
      </w:r>
      <w:r w:rsidR="00A11125" w:rsidRPr="00981C43">
        <w:rPr>
          <w:rFonts w:asciiTheme="minorHAnsi" w:hAnsiTheme="minorHAnsi" w:cstheme="minorHAnsi"/>
          <w:sz w:val="24"/>
          <w:szCs w:val="24"/>
        </w:rPr>
        <w:t xml:space="preserve">some traditional </w:t>
      </w:r>
      <w:r w:rsidR="00260F33" w:rsidRPr="00981C43">
        <w:rPr>
          <w:rFonts w:asciiTheme="minorHAnsi" w:hAnsiTheme="minorHAnsi" w:cstheme="minorHAnsi"/>
          <w:i/>
          <w:sz w:val="24"/>
          <w:szCs w:val="24"/>
        </w:rPr>
        <w:t>in situ</w:t>
      </w:r>
      <w:r w:rsidR="00260F33" w:rsidRPr="00981C43">
        <w:rPr>
          <w:rFonts w:asciiTheme="minorHAnsi" w:hAnsiTheme="minorHAnsi" w:cstheme="minorHAnsi"/>
          <w:sz w:val="24"/>
          <w:szCs w:val="24"/>
        </w:rPr>
        <w:t xml:space="preserve"> observation</w:t>
      </w:r>
      <w:r w:rsidR="00A11125" w:rsidRPr="00981C43">
        <w:rPr>
          <w:rFonts w:asciiTheme="minorHAnsi" w:hAnsiTheme="minorHAnsi" w:cstheme="minorHAnsi"/>
          <w:sz w:val="24"/>
          <w:szCs w:val="24"/>
        </w:rPr>
        <w:t>s</w:t>
      </w:r>
      <w:r w:rsidR="00D5541E" w:rsidRPr="00981C43">
        <w:rPr>
          <w:rFonts w:asciiTheme="minorHAnsi" w:hAnsiTheme="minorHAnsi" w:cstheme="minorHAnsi"/>
          <w:sz w:val="24"/>
          <w:szCs w:val="24"/>
        </w:rPr>
        <w:t>.</w:t>
      </w:r>
    </w:p>
    <w:p w:rsidR="00AF564F" w:rsidRPr="00981C43" w:rsidRDefault="00AF564F" w:rsidP="0018543A">
      <w:pPr>
        <w:rPr>
          <w:rFonts w:asciiTheme="minorHAnsi" w:hAnsiTheme="minorHAnsi" w:cstheme="minorHAnsi"/>
          <w:sz w:val="24"/>
          <w:szCs w:val="24"/>
        </w:rPr>
      </w:pPr>
    </w:p>
    <w:p w:rsidR="00AF564F" w:rsidRPr="00F41917" w:rsidRDefault="00F244A6" w:rsidP="00F244A6">
      <w:pPr>
        <w:rPr>
          <w:rFonts w:asciiTheme="minorHAnsi" w:hAnsiTheme="minorHAnsi" w:cstheme="minorHAnsi"/>
          <w:sz w:val="24"/>
          <w:szCs w:val="24"/>
        </w:rPr>
      </w:pPr>
      <w:r>
        <w:rPr>
          <w:rFonts w:asciiTheme="minorHAnsi" w:hAnsiTheme="minorHAnsi" w:cstheme="minorHAnsi"/>
          <w:sz w:val="24"/>
          <w:szCs w:val="24"/>
        </w:rPr>
        <w:t xml:space="preserve">The United Nations’ </w:t>
      </w:r>
      <w:r w:rsidRPr="00567021">
        <w:rPr>
          <w:rFonts w:asciiTheme="minorHAnsi" w:hAnsiTheme="minorHAnsi" w:cstheme="minorHAnsi"/>
          <w:sz w:val="24"/>
          <w:szCs w:val="24"/>
        </w:rPr>
        <w:t>Reducing Emissions from Deforestation and Degradation</w:t>
      </w:r>
      <w:r>
        <w:rPr>
          <w:rFonts w:asciiTheme="minorHAnsi" w:hAnsiTheme="minorHAnsi" w:cstheme="minorHAnsi"/>
          <w:sz w:val="24"/>
          <w:szCs w:val="24"/>
        </w:rPr>
        <w:t xml:space="preserve"> (REDD, REDD+) Programme</w:t>
      </w:r>
      <w:r w:rsidR="00260F33" w:rsidRPr="00981C43">
        <w:rPr>
          <w:rFonts w:asciiTheme="minorHAnsi" w:hAnsiTheme="minorHAnsi" w:cstheme="minorHAnsi"/>
          <w:sz w:val="24"/>
          <w:szCs w:val="24"/>
        </w:rPr>
        <w:t xml:space="preserve">is one </w:t>
      </w:r>
      <w:r w:rsidR="00923D1B" w:rsidRPr="00981C43">
        <w:rPr>
          <w:rFonts w:asciiTheme="minorHAnsi" w:hAnsiTheme="minorHAnsi" w:cstheme="minorHAnsi"/>
          <w:sz w:val="24"/>
          <w:szCs w:val="24"/>
        </w:rPr>
        <w:t xml:space="preserve">recent </w:t>
      </w:r>
      <w:r w:rsidR="00260F33" w:rsidRPr="00981C43">
        <w:rPr>
          <w:rFonts w:asciiTheme="minorHAnsi" w:hAnsiTheme="minorHAnsi" w:cstheme="minorHAnsi"/>
          <w:sz w:val="24"/>
          <w:szCs w:val="24"/>
        </w:rPr>
        <w:t xml:space="preserve">climate mitigation policy </w:t>
      </w:r>
      <w:r w:rsidR="00923D1B" w:rsidRPr="00981C43">
        <w:rPr>
          <w:rFonts w:asciiTheme="minorHAnsi" w:hAnsiTheme="minorHAnsi" w:cstheme="minorHAnsi"/>
          <w:sz w:val="24"/>
          <w:szCs w:val="24"/>
        </w:rPr>
        <w:t xml:space="preserve">that has </w:t>
      </w:r>
      <w:r w:rsidR="00AF2AEC" w:rsidRPr="00981C43">
        <w:rPr>
          <w:rFonts w:asciiTheme="minorHAnsi" w:hAnsiTheme="minorHAnsi" w:cstheme="minorHAnsi"/>
          <w:sz w:val="24"/>
          <w:szCs w:val="24"/>
        </w:rPr>
        <w:t xml:space="preserve">relatively </w:t>
      </w:r>
      <w:r w:rsidR="00923D1B" w:rsidRPr="00981C43">
        <w:rPr>
          <w:rFonts w:asciiTheme="minorHAnsi" w:hAnsiTheme="minorHAnsi" w:cstheme="minorHAnsi"/>
          <w:sz w:val="24"/>
          <w:szCs w:val="24"/>
        </w:rPr>
        <w:t xml:space="preserve">clear </w:t>
      </w:r>
      <w:r w:rsidR="00AF2AEC" w:rsidRPr="00981C43">
        <w:rPr>
          <w:rFonts w:asciiTheme="minorHAnsi" w:hAnsiTheme="minorHAnsi" w:cstheme="minorHAnsi"/>
          <w:sz w:val="24"/>
          <w:szCs w:val="24"/>
        </w:rPr>
        <w:t xml:space="preserve">MRV </w:t>
      </w:r>
      <w:r w:rsidR="00923D1B" w:rsidRPr="00981C43">
        <w:rPr>
          <w:rFonts w:asciiTheme="minorHAnsi" w:hAnsiTheme="minorHAnsi" w:cstheme="minorHAnsi"/>
          <w:sz w:val="24"/>
          <w:szCs w:val="24"/>
        </w:rPr>
        <w:t xml:space="preserve">requirements.  Remote sensing approaches have already been embraced by many developing nations as an element of their national MRV plan.  The </w:t>
      </w:r>
      <w:r w:rsidR="00AB2607" w:rsidRPr="00981C43">
        <w:rPr>
          <w:rFonts w:asciiTheme="minorHAnsi" w:hAnsiTheme="minorHAnsi" w:cstheme="minorHAnsi"/>
          <w:sz w:val="24"/>
          <w:szCs w:val="24"/>
        </w:rPr>
        <w:t xml:space="preserve">GEO </w:t>
      </w:r>
      <w:r w:rsidR="00923D1B" w:rsidRPr="00981C43">
        <w:rPr>
          <w:rFonts w:asciiTheme="minorHAnsi" w:hAnsiTheme="minorHAnsi" w:cstheme="minorHAnsi"/>
          <w:sz w:val="24"/>
          <w:szCs w:val="24"/>
        </w:rPr>
        <w:t>Forest Carbon Tracking and</w:t>
      </w:r>
      <w:r w:rsidR="00D10540" w:rsidRPr="00981C43">
        <w:rPr>
          <w:rFonts w:asciiTheme="minorHAnsi" w:hAnsiTheme="minorHAnsi" w:cstheme="minorHAnsi"/>
          <w:sz w:val="24"/>
          <w:szCs w:val="24"/>
        </w:rPr>
        <w:t xml:space="preserve"> its successor the</w:t>
      </w:r>
      <w:r w:rsidR="00923D1B" w:rsidRPr="00981C43">
        <w:rPr>
          <w:rFonts w:asciiTheme="minorHAnsi" w:hAnsiTheme="minorHAnsi" w:cstheme="minorHAnsi"/>
          <w:sz w:val="24"/>
          <w:szCs w:val="24"/>
        </w:rPr>
        <w:t xml:space="preserve"> </w:t>
      </w:r>
      <w:r w:rsidR="00AB2607" w:rsidRPr="00981C43">
        <w:rPr>
          <w:rFonts w:asciiTheme="minorHAnsi" w:hAnsiTheme="minorHAnsi" w:cstheme="minorHAnsi"/>
          <w:sz w:val="24"/>
          <w:szCs w:val="24"/>
        </w:rPr>
        <w:t xml:space="preserve">GEO </w:t>
      </w:r>
      <w:r w:rsidR="00923D1B" w:rsidRPr="00981C43">
        <w:rPr>
          <w:rFonts w:asciiTheme="minorHAnsi" w:hAnsiTheme="minorHAnsi" w:cstheme="minorHAnsi"/>
          <w:sz w:val="24"/>
          <w:szCs w:val="24"/>
        </w:rPr>
        <w:t xml:space="preserve">Global </w:t>
      </w:r>
      <w:r w:rsidR="00AB2607" w:rsidRPr="00981C43">
        <w:rPr>
          <w:rFonts w:asciiTheme="minorHAnsi" w:hAnsiTheme="minorHAnsi" w:cstheme="minorHAnsi"/>
          <w:sz w:val="24"/>
          <w:szCs w:val="24"/>
        </w:rPr>
        <w:t xml:space="preserve">Forest Observation Initiative </w:t>
      </w:r>
      <w:r w:rsidR="00D75F15" w:rsidRPr="00981C43">
        <w:rPr>
          <w:rFonts w:asciiTheme="minorHAnsi" w:hAnsiTheme="minorHAnsi" w:cstheme="minorHAnsi"/>
          <w:sz w:val="24"/>
          <w:szCs w:val="24"/>
        </w:rPr>
        <w:t xml:space="preserve">(GFOI) </w:t>
      </w:r>
      <w:r w:rsidR="00AB2607" w:rsidRPr="00981C43">
        <w:rPr>
          <w:rFonts w:asciiTheme="minorHAnsi" w:hAnsiTheme="minorHAnsi" w:cstheme="minorHAnsi"/>
          <w:sz w:val="24"/>
          <w:szCs w:val="24"/>
        </w:rPr>
        <w:t xml:space="preserve">are examples where close collaboration between CEOS and GEO is demonstrating the value and utility of </w:t>
      </w:r>
      <w:r w:rsidR="00D10540" w:rsidRPr="00981C43">
        <w:rPr>
          <w:rFonts w:cs="Calibri"/>
          <w:sz w:val="24"/>
          <w:szCs w:val="24"/>
        </w:rPr>
        <w:t xml:space="preserve">coordinated and systematically acquired </w:t>
      </w:r>
      <w:r w:rsidR="00AB2607" w:rsidRPr="00981C43">
        <w:rPr>
          <w:rFonts w:asciiTheme="minorHAnsi" w:hAnsiTheme="minorHAnsi" w:cstheme="minorHAnsi"/>
          <w:sz w:val="24"/>
          <w:szCs w:val="24"/>
        </w:rPr>
        <w:t>remote sensing observations to meet climate poli</w:t>
      </w:r>
      <w:r w:rsidR="00190A8E" w:rsidRPr="00981C43">
        <w:rPr>
          <w:rFonts w:asciiTheme="minorHAnsi" w:hAnsiTheme="minorHAnsi" w:cstheme="minorHAnsi"/>
          <w:sz w:val="24"/>
          <w:szCs w:val="24"/>
        </w:rPr>
        <w:t>c</w:t>
      </w:r>
      <w:r w:rsidR="00AB2607" w:rsidRPr="00981C43">
        <w:rPr>
          <w:rFonts w:asciiTheme="minorHAnsi" w:hAnsiTheme="minorHAnsi" w:cstheme="minorHAnsi"/>
          <w:sz w:val="24"/>
          <w:szCs w:val="24"/>
        </w:rPr>
        <w:t>y needs.</w:t>
      </w:r>
      <w:r w:rsidR="00923D1B" w:rsidRPr="00981C43">
        <w:rPr>
          <w:rFonts w:asciiTheme="minorHAnsi" w:hAnsiTheme="minorHAnsi" w:cstheme="minorHAnsi"/>
          <w:sz w:val="24"/>
          <w:szCs w:val="24"/>
        </w:rPr>
        <w:t xml:space="preserve"> </w:t>
      </w:r>
      <w:r w:rsidR="00AF2AEC" w:rsidRPr="00981C43">
        <w:rPr>
          <w:rFonts w:asciiTheme="minorHAnsi" w:hAnsiTheme="minorHAnsi" w:cstheme="minorHAnsi"/>
          <w:sz w:val="24"/>
          <w:szCs w:val="24"/>
        </w:rPr>
        <w:t xml:space="preserve">This is clearly demonstrated through the establishment by CEOS of the Space Data Coordination Group (SDCG) to facilitate the availability of remote sensing data to meet the needs identified by GFOI’s work on methodological guidance for REDD+ and plans to publish a </w:t>
      </w:r>
      <w:r w:rsidR="00AF2AEC" w:rsidRPr="00BE012D">
        <w:rPr>
          <w:rFonts w:asciiTheme="minorHAnsi" w:hAnsiTheme="minorHAnsi" w:cstheme="minorHAnsi"/>
          <w:i/>
          <w:sz w:val="24"/>
          <w:szCs w:val="24"/>
        </w:rPr>
        <w:t>Methods and Guidance Document</w:t>
      </w:r>
      <w:r w:rsidR="00AF2AEC" w:rsidRPr="00981C43">
        <w:rPr>
          <w:rFonts w:ascii="Times New Roman" w:hAnsi="Times New Roman"/>
          <w:sz w:val="24"/>
          <w:szCs w:val="24"/>
        </w:rPr>
        <w:t xml:space="preserve">.  </w:t>
      </w:r>
      <w:r w:rsidR="00AB2607" w:rsidRPr="00981C43">
        <w:rPr>
          <w:rFonts w:asciiTheme="minorHAnsi" w:hAnsiTheme="minorHAnsi" w:cstheme="minorHAnsi"/>
          <w:sz w:val="24"/>
          <w:szCs w:val="24"/>
        </w:rPr>
        <w:t>Work to</w:t>
      </w:r>
      <w:r w:rsidR="00AB2607" w:rsidRPr="00DA576E">
        <w:rPr>
          <w:rFonts w:asciiTheme="minorHAnsi" w:hAnsiTheme="minorHAnsi" w:cstheme="minorHAnsi"/>
          <w:sz w:val="24"/>
          <w:szCs w:val="24"/>
        </w:rPr>
        <w:t xml:space="preserve"> make such observations even more useful (finer resolutions, </w:t>
      </w:r>
      <w:r w:rsidR="0051702D" w:rsidRPr="00981C43">
        <w:rPr>
          <w:rFonts w:asciiTheme="minorHAnsi" w:hAnsiTheme="minorHAnsi" w:cstheme="minorHAnsi"/>
          <w:sz w:val="24"/>
          <w:szCs w:val="24"/>
        </w:rPr>
        <w:t>better characterization of uncertainties</w:t>
      </w:r>
      <w:r w:rsidR="00AB2607" w:rsidRPr="00981C43">
        <w:rPr>
          <w:rFonts w:asciiTheme="minorHAnsi" w:hAnsiTheme="minorHAnsi" w:cstheme="minorHAnsi"/>
          <w:sz w:val="24"/>
          <w:szCs w:val="24"/>
        </w:rPr>
        <w:t>, more quantitative approaches) is underway and likely to yield needed improvements in the near future (e.g., ESA’s Biomass mission).</w:t>
      </w:r>
    </w:p>
    <w:p w:rsidR="007A1581" w:rsidRPr="00981C43" w:rsidRDefault="007A1581" w:rsidP="00E12338">
      <w:pPr>
        <w:rPr>
          <w:rFonts w:asciiTheme="minorHAnsi" w:hAnsiTheme="minorHAnsi" w:cstheme="minorHAnsi"/>
          <w:b/>
          <w:sz w:val="24"/>
          <w:szCs w:val="24"/>
        </w:rPr>
      </w:pPr>
    </w:p>
    <w:p w:rsidR="003A0225" w:rsidRPr="00981C43" w:rsidRDefault="003F3B12" w:rsidP="00E12338">
      <w:pPr>
        <w:rPr>
          <w:rFonts w:asciiTheme="minorHAnsi" w:hAnsiTheme="minorHAnsi" w:cstheme="minorHAnsi"/>
          <w:b/>
          <w:sz w:val="24"/>
          <w:szCs w:val="24"/>
        </w:rPr>
      </w:pPr>
      <w:r w:rsidRPr="00981C43">
        <w:rPr>
          <w:rFonts w:asciiTheme="minorHAnsi" w:hAnsiTheme="minorHAnsi" w:cstheme="minorHAnsi"/>
          <w:b/>
          <w:sz w:val="24"/>
          <w:szCs w:val="24"/>
        </w:rPr>
        <w:t>6.</w:t>
      </w:r>
      <w:r w:rsidR="00F57389" w:rsidRPr="00981C43">
        <w:rPr>
          <w:rFonts w:asciiTheme="minorHAnsi" w:hAnsiTheme="minorHAnsi" w:cstheme="minorHAnsi"/>
          <w:b/>
          <w:sz w:val="24"/>
          <w:szCs w:val="24"/>
        </w:rPr>
        <w:t>1.3</w:t>
      </w:r>
      <w:r w:rsidR="003A0225" w:rsidRPr="00981C43">
        <w:rPr>
          <w:rFonts w:asciiTheme="minorHAnsi" w:hAnsiTheme="minorHAnsi" w:cstheme="minorHAnsi"/>
          <w:b/>
          <w:sz w:val="24"/>
          <w:szCs w:val="24"/>
        </w:rPr>
        <w:t xml:space="preserve"> Need for </w:t>
      </w:r>
      <w:r w:rsidR="006552F4" w:rsidRPr="00981C43">
        <w:rPr>
          <w:rFonts w:asciiTheme="minorHAnsi" w:hAnsiTheme="minorHAnsi" w:cstheme="minorHAnsi"/>
          <w:b/>
          <w:sz w:val="24"/>
          <w:szCs w:val="24"/>
        </w:rPr>
        <w:t xml:space="preserve">Coordinated </w:t>
      </w:r>
      <w:r w:rsidR="00003DEF" w:rsidRPr="00981C43">
        <w:rPr>
          <w:rFonts w:asciiTheme="minorHAnsi" w:hAnsiTheme="minorHAnsi" w:cstheme="minorHAnsi"/>
          <w:b/>
          <w:sz w:val="24"/>
          <w:szCs w:val="24"/>
        </w:rPr>
        <w:t>Satellite Observations</w:t>
      </w:r>
    </w:p>
    <w:p w:rsidR="003A0225" w:rsidRPr="00981C43" w:rsidRDefault="003A0225" w:rsidP="00E12338">
      <w:pPr>
        <w:rPr>
          <w:rFonts w:asciiTheme="minorHAnsi" w:hAnsiTheme="minorHAnsi" w:cstheme="minorHAnsi"/>
          <w:sz w:val="24"/>
          <w:szCs w:val="24"/>
        </w:rPr>
      </w:pPr>
    </w:p>
    <w:p w:rsidR="00003DEF" w:rsidRPr="00981C43" w:rsidRDefault="0018543A" w:rsidP="0018543A">
      <w:pPr>
        <w:rPr>
          <w:rFonts w:asciiTheme="minorHAnsi" w:hAnsiTheme="minorHAnsi" w:cstheme="minorHAnsi"/>
          <w:sz w:val="24"/>
          <w:szCs w:val="24"/>
        </w:rPr>
      </w:pPr>
      <w:r w:rsidRPr="00981C43">
        <w:rPr>
          <w:rFonts w:asciiTheme="minorHAnsi" w:hAnsiTheme="minorHAnsi" w:cstheme="minorHAnsi"/>
          <w:sz w:val="24"/>
          <w:szCs w:val="24"/>
        </w:rPr>
        <w:t>This report calls out needs for continuity of current time series data records of carbon pools and fluxes</w:t>
      </w:r>
      <w:r w:rsidR="001B2FCD" w:rsidRPr="00981C43">
        <w:rPr>
          <w:rFonts w:asciiTheme="minorHAnsi" w:hAnsiTheme="minorHAnsi" w:cstheme="minorHAnsi"/>
          <w:sz w:val="24"/>
          <w:szCs w:val="24"/>
        </w:rPr>
        <w:t xml:space="preserve"> and provides </w:t>
      </w:r>
      <w:r w:rsidRPr="00981C43">
        <w:rPr>
          <w:rFonts w:asciiTheme="minorHAnsi" w:hAnsiTheme="minorHAnsi" w:cstheme="minorHAnsi"/>
          <w:sz w:val="24"/>
          <w:szCs w:val="24"/>
        </w:rPr>
        <w:t xml:space="preserve">compelling </w:t>
      </w:r>
      <w:r w:rsidR="001B2FCD" w:rsidRPr="00981C43">
        <w:rPr>
          <w:rFonts w:asciiTheme="minorHAnsi" w:hAnsiTheme="minorHAnsi" w:cstheme="minorHAnsi"/>
          <w:sz w:val="24"/>
          <w:szCs w:val="24"/>
        </w:rPr>
        <w:t>rationales for</w:t>
      </w:r>
      <w:r w:rsidR="005465C5" w:rsidRPr="00981C43">
        <w:rPr>
          <w:rFonts w:asciiTheme="minorHAnsi" w:hAnsiTheme="minorHAnsi" w:cstheme="minorHAnsi"/>
          <w:sz w:val="24"/>
          <w:szCs w:val="24"/>
        </w:rPr>
        <w:t xml:space="preserve"> </w:t>
      </w:r>
      <w:r w:rsidRPr="00981C43">
        <w:rPr>
          <w:rFonts w:asciiTheme="minorHAnsi" w:hAnsiTheme="minorHAnsi" w:cstheme="minorHAnsi"/>
          <w:sz w:val="24"/>
          <w:szCs w:val="24"/>
        </w:rPr>
        <w:t xml:space="preserve">new measurements of carbon from space to begin new data records.  Both are needed, and it would be impossible to prioritize one set of observations over the other – </w:t>
      </w:r>
      <w:r w:rsidR="00F244A6">
        <w:rPr>
          <w:rFonts w:asciiTheme="minorHAnsi" w:hAnsiTheme="minorHAnsi" w:cstheme="minorHAnsi"/>
          <w:sz w:val="24"/>
          <w:szCs w:val="24"/>
        </w:rPr>
        <w:t xml:space="preserve">especially </w:t>
      </w:r>
      <w:r w:rsidRPr="00981C43">
        <w:rPr>
          <w:rFonts w:asciiTheme="minorHAnsi" w:hAnsiTheme="minorHAnsi" w:cstheme="minorHAnsi"/>
          <w:sz w:val="24"/>
          <w:szCs w:val="24"/>
        </w:rPr>
        <w:t>given the challenges of global climate change the world is facing</w:t>
      </w:r>
      <w:r w:rsidR="009067A8" w:rsidRPr="00981C43">
        <w:rPr>
          <w:rFonts w:asciiTheme="minorHAnsi" w:hAnsiTheme="minorHAnsi" w:cstheme="minorHAnsi"/>
          <w:sz w:val="24"/>
          <w:szCs w:val="24"/>
        </w:rPr>
        <w:t xml:space="preserve"> and the need for an integrated approach to understanding and quantifying changes in Earth’s carbon cycle and its interactions with climate</w:t>
      </w:r>
      <w:r w:rsidRPr="00981C43">
        <w:rPr>
          <w:rFonts w:asciiTheme="minorHAnsi" w:hAnsiTheme="minorHAnsi" w:cstheme="minorHAnsi"/>
          <w:sz w:val="24"/>
          <w:szCs w:val="24"/>
        </w:rPr>
        <w:t xml:space="preserve">.  </w:t>
      </w:r>
    </w:p>
    <w:p w:rsidR="00003DEF" w:rsidRPr="00981C43" w:rsidRDefault="00003DEF" w:rsidP="0018543A">
      <w:pPr>
        <w:rPr>
          <w:rFonts w:asciiTheme="minorHAnsi" w:hAnsiTheme="minorHAnsi" w:cstheme="minorHAnsi"/>
          <w:sz w:val="24"/>
          <w:szCs w:val="24"/>
        </w:rPr>
      </w:pPr>
    </w:p>
    <w:p w:rsidR="0018543A" w:rsidRPr="00981C43" w:rsidRDefault="0018543A" w:rsidP="0018543A">
      <w:pPr>
        <w:rPr>
          <w:rFonts w:asciiTheme="minorHAnsi" w:hAnsiTheme="minorHAnsi" w:cstheme="minorHAnsi"/>
          <w:sz w:val="24"/>
          <w:szCs w:val="24"/>
        </w:rPr>
      </w:pPr>
      <w:r w:rsidRPr="00981C43">
        <w:rPr>
          <w:rFonts w:asciiTheme="minorHAnsi" w:hAnsiTheme="minorHAnsi" w:cstheme="minorHAnsi"/>
          <w:sz w:val="24"/>
          <w:szCs w:val="24"/>
        </w:rPr>
        <w:t xml:space="preserve">This report points out that </w:t>
      </w:r>
      <w:r w:rsidR="009067A8" w:rsidRPr="00981C43">
        <w:rPr>
          <w:rFonts w:asciiTheme="minorHAnsi" w:hAnsiTheme="minorHAnsi" w:cstheme="minorHAnsi"/>
          <w:sz w:val="24"/>
          <w:szCs w:val="24"/>
        </w:rPr>
        <w:t xml:space="preserve">a </w:t>
      </w:r>
      <w:r w:rsidRPr="00981C43">
        <w:rPr>
          <w:rFonts w:asciiTheme="minorHAnsi" w:hAnsiTheme="minorHAnsi" w:cstheme="minorHAnsi"/>
          <w:sz w:val="24"/>
          <w:szCs w:val="24"/>
        </w:rPr>
        <w:t xml:space="preserve">long-term </w:t>
      </w:r>
      <w:r w:rsidR="009067A8" w:rsidRPr="00981C43">
        <w:rPr>
          <w:rFonts w:asciiTheme="minorHAnsi" w:hAnsiTheme="minorHAnsi" w:cstheme="minorHAnsi"/>
          <w:sz w:val="24"/>
          <w:szCs w:val="24"/>
        </w:rPr>
        <w:t xml:space="preserve">CEOS </w:t>
      </w:r>
      <w:r w:rsidRPr="00981C43">
        <w:rPr>
          <w:rFonts w:asciiTheme="minorHAnsi" w:hAnsiTheme="minorHAnsi" w:cstheme="minorHAnsi"/>
          <w:sz w:val="24"/>
          <w:szCs w:val="24"/>
        </w:rPr>
        <w:t>goal should be to foster the transition</w:t>
      </w:r>
      <w:r w:rsidR="002D6CD9" w:rsidRPr="00981C43">
        <w:rPr>
          <w:rFonts w:asciiTheme="minorHAnsi" w:hAnsiTheme="minorHAnsi" w:cstheme="minorHAnsi"/>
          <w:sz w:val="24"/>
          <w:szCs w:val="24"/>
        </w:rPr>
        <w:t xml:space="preserve"> of</w:t>
      </w:r>
      <w:r w:rsidRPr="00981C43">
        <w:rPr>
          <w:rFonts w:asciiTheme="minorHAnsi" w:hAnsiTheme="minorHAnsi" w:cstheme="minorHAnsi"/>
          <w:sz w:val="24"/>
          <w:szCs w:val="24"/>
        </w:rPr>
        <w:t xml:space="preserve"> the long time series data records into </w:t>
      </w:r>
      <w:r w:rsidR="001B2FCD" w:rsidRPr="00981C43">
        <w:rPr>
          <w:rFonts w:asciiTheme="minorHAnsi" w:hAnsiTheme="minorHAnsi" w:cstheme="minorHAnsi"/>
          <w:sz w:val="24"/>
          <w:szCs w:val="24"/>
        </w:rPr>
        <w:t xml:space="preserve">stable, </w:t>
      </w:r>
      <w:r w:rsidRPr="00981C43">
        <w:rPr>
          <w:rFonts w:asciiTheme="minorHAnsi" w:hAnsiTheme="minorHAnsi" w:cstheme="minorHAnsi"/>
          <w:sz w:val="24"/>
          <w:szCs w:val="24"/>
        </w:rPr>
        <w:t xml:space="preserve">operational environments and to strive for constellations of complementary satellite measurements.  As was pointed out in the </w:t>
      </w:r>
      <w:r w:rsidRPr="00981C43">
        <w:rPr>
          <w:rFonts w:asciiTheme="minorHAnsi" w:hAnsiTheme="minorHAnsi" w:cstheme="minorHAnsi"/>
          <w:i/>
          <w:sz w:val="24"/>
          <w:szCs w:val="24"/>
        </w:rPr>
        <w:t>GCOS Implementation Plan</w:t>
      </w:r>
      <w:r w:rsidRPr="00981C43">
        <w:rPr>
          <w:rFonts w:asciiTheme="minorHAnsi" w:hAnsiTheme="minorHAnsi" w:cstheme="minorHAnsi"/>
          <w:sz w:val="24"/>
          <w:szCs w:val="24"/>
        </w:rPr>
        <w:t xml:space="preserve">, making observations more “operational” may be achieved in more than one way – by transitioning responsibilities from a research agency to an agency with an operational mandate or by </w:t>
      </w:r>
      <w:r w:rsidR="00F244A6">
        <w:rPr>
          <w:rFonts w:asciiTheme="minorHAnsi" w:hAnsiTheme="minorHAnsi" w:cstheme="minorHAnsi"/>
          <w:sz w:val="24"/>
          <w:szCs w:val="24"/>
        </w:rPr>
        <w:t>a</w:t>
      </w:r>
      <w:r w:rsidR="00F244A6" w:rsidRPr="00981C43">
        <w:rPr>
          <w:rFonts w:asciiTheme="minorHAnsi" w:hAnsiTheme="minorHAnsi" w:cstheme="minorHAnsi"/>
          <w:sz w:val="24"/>
          <w:szCs w:val="24"/>
        </w:rPr>
        <w:t xml:space="preserve"> </w:t>
      </w:r>
      <w:r w:rsidRPr="00981C43">
        <w:rPr>
          <w:rFonts w:asciiTheme="minorHAnsi" w:hAnsiTheme="minorHAnsi" w:cstheme="minorHAnsi"/>
          <w:sz w:val="24"/>
          <w:szCs w:val="24"/>
        </w:rPr>
        <w:t>convergence of requirements and appropriate support.</w:t>
      </w:r>
    </w:p>
    <w:p w:rsidR="0018543A" w:rsidRPr="00981C43" w:rsidRDefault="0018543A" w:rsidP="0018543A">
      <w:pPr>
        <w:rPr>
          <w:rFonts w:asciiTheme="minorHAnsi" w:hAnsiTheme="minorHAnsi" w:cstheme="minorHAnsi"/>
          <w:sz w:val="24"/>
          <w:szCs w:val="24"/>
        </w:rPr>
      </w:pPr>
    </w:p>
    <w:p w:rsidR="0018543A" w:rsidRPr="00981C43" w:rsidRDefault="0018543A" w:rsidP="0018543A">
      <w:pPr>
        <w:rPr>
          <w:rFonts w:asciiTheme="minorHAnsi" w:hAnsiTheme="minorHAnsi" w:cstheme="minorHAnsi"/>
          <w:sz w:val="24"/>
          <w:szCs w:val="24"/>
        </w:rPr>
      </w:pPr>
      <w:r w:rsidRPr="00981C43">
        <w:rPr>
          <w:rFonts w:asciiTheme="minorHAnsi" w:hAnsiTheme="minorHAnsi" w:cstheme="minorHAnsi"/>
          <w:sz w:val="24"/>
          <w:szCs w:val="24"/>
        </w:rPr>
        <w:t xml:space="preserve">It may be that the present is a time of transition where CEOS, GEO and the international carbon cycle science community are evolving from use of satellites developed for other purposes to provide information about carbon to deployment and utilization of satellites developed primarily to monitor, quantify, and/or understand carbon pools and fluxes.  There is great excitement surrounding new missions optimized to make the quantitative measurements </w:t>
      </w:r>
      <w:r w:rsidR="00F244A6">
        <w:rPr>
          <w:rFonts w:asciiTheme="minorHAnsi" w:hAnsiTheme="minorHAnsi" w:cstheme="minorHAnsi"/>
          <w:sz w:val="24"/>
          <w:szCs w:val="24"/>
        </w:rPr>
        <w:t>anticipated to be necessary</w:t>
      </w:r>
      <w:r w:rsidR="00F244A6" w:rsidRPr="00981C43">
        <w:rPr>
          <w:rFonts w:asciiTheme="minorHAnsi" w:hAnsiTheme="minorHAnsi" w:cstheme="minorHAnsi"/>
          <w:sz w:val="24"/>
          <w:szCs w:val="24"/>
        </w:rPr>
        <w:t xml:space="preserve"> </w:t>
      </w:r>
      <w:r w:rsidRPr="00981C43">
        <w:rPr>
          <w:rFonts w:asciiTheme="minorHAnsi" w:hAnsiTheme="minorHAnsi" w:cstheme="minorHAnsi"/>
          <w:sz w:val="24"/>
          <w:szCs w:val="24"/>
        </w:rPr>
        <w:t xml:space="preserve">for MRV and to understand changes in carbon cycling processes.  In particular, there is </w:t>
      </w:r>
      <w:r w:rsidR="00A404F9" w:rsidRPr="00981C43">
        <w:rPr>
          <w:rFonts w:asciiTheme="minorHAnsi" w:hAnsiTheme="minorHAnsi" w:cstheme="minorHAnsi"/>
          <w:sz w:val="24"/>
          <w:szCs w:val="24"/>
        </w:rPr>
        <w:t xml:space="preserve">intense </w:t>
      </w:r>
      <w:r w:rsidRPr="00981C43">
        <w:rPr>
          <w:rFonts w:asciiTheme="minorHAnsi" w:hAnsiTheme="minorHAnsi" w:cstheme="minorHAnsi"/>
          <w:sz w:val="24"/>
          <w:szCs w:val="24"/>
        </w:rPr>
        <w:t xml:space="preserve">interest in new measurements of carbon dioxide and methane in the atmosphere, already well demonstrated by GOSAT; and in new measurements of vegetation </w:t>
      </w:r>
      <w:r w:rsidRPr="00981C43">
        <w:rPr>
          <w:rFonts w:asciiTheme="minorHAnsi" w:hAnsiTheme="minorHAnsi" w:cstheme="minorHAnsi"/>
          <w:sz w:val="24"/>
          <w:szCs w:val="24"/>
        </w:rPr>
        <w:lastRenderedPageBreak/>
        <w:t xml:space="preserve">structure and/or canopy volume using lidar and radar approaches for estimating aboveground carbon pools, as demonstrated by ICESat and </w:t>
      </w:r>
      <w:r w:rsidR="001B2FCD" w:rsidRPr="00981C43">
        <w:rPr>
          <w:rFonts w:asciiTheme="minorHAnsi" w:hAnsiTheme="minorHAnsi" w:cstheme="minorHAnsi"/>
          <w:sz w:val="24"/>
          <w:szCs w:val="24"/>
        </w:rPr>
        <w:t>through the</w:t>
      </w:r>
      <w:r w:rsidR="002D6CD9" w:rsidRPr="00981C43">
        <w:rPr>
          <w:rFonts w:asciiTheme="minorHAnsi" w:hAnsiTheme="minorHAnsi" w:cstheme="minorHAnsi"/>
          <w:sz w:val="24"/>
          <w:szCs w:val="24"/>
        </w:rPr>
        <w:t xml:space="preserve"> large body of </w:t>
      </w:r>
      <w:r w:rsidRPr="00981C43">
        <w:rPr>
          <w:rFonts w:asciiTheme="minorHAnsi" w:hAnsiTheme="minorHAnsi" w:cstheme="minorHAnsi"/>
          <w:sz w:val="24"/>
          <w:szCs w:val="24"/>
        </w:rPr>
        <w:t xml:space="preserve">work with ALOS PALSAR and other </w:t>
      </w:r>
      <w:r w:rsidR="002D6CD9" w:rsidRPr="00981C43">
        <w:rPr>
          <w:rFonts w:asciiTheme="minorHAnsi" w:hAnsiTheme="minorHAnsi" w:cstheme="minorHAnsi"/>
          <w:sz w:val="24"/>
          <w:szCs w:val="24"/>
        </w:rPr>
        <w:t>radar sensors</w:t>
      </w:r>
      <w:r w:rsidRPr="00981C43">
        <w:rPr>
          <w:rFonts w:asciiTheme="minorHAnsi" w:hAnsiTheme="minorHAnsi" w:cstheme="minorHAnsi"/>
          <w:sz w:val="24"/>
          <w:szCs w:val="24"/>
        </w:rPr>
        <w:t xml:space="preserve">.  This report makes note of the compelling arguments </w:t>
      </w:r>
      <w:r w:rsidR="00D75F15" w:rsidRPr="00981C43">
        <w:rPr>
          <w:rFonts w:asciiTheme="minorHAnsi" w:hAnsiTheme="minorHAnsi" w:cstheme="minorHAnsi"/>
          <w:sz w:val="24"/>
          <w:szCs w:val="24"/>
        </w:rPr>
        <w:t>for</w:t>
      </w:r>
      <w:r w:rsidRPr="00981C43">
        <w:rPr>
          <w:rFonts w:asciiTheme="minorHAnsi" w:hAnsiTheme="minorHAnsi" w:cstheme="minorHAnsi"/>
          <w:sz w:val="24"/>
          <w:szCs w:val="24"/>
        </w:rPr>
        <w:t xml:space="preserve"> such new missions and emphasizes the need for coordination of CEOS members</w:t>
      </w:r>
      <w:r w:rsidR="00D94670" w:rsidRPr="00981C43">
        <w:rPr>
          <w:rFonts w:asciiTheme="minorHAnsi" w:hAnsiTheme="minorHAnsi" w:cstheme="minorHAnsi"/>
          <w:sz w:val="24"/>
          <w:szCs w:val="24"/>
        </w:rPr>
        <w:t>’</w:t>
      </w:r>
      <w:r w:rsidRPr="00981C43">
        <w:rPr>
          <w:rFonts w:asciiTheme="minorHAnsi" w:hAnsiTheme="minorHAnsi" w:cstheme="minorHAnsi"/>
          <w:sz w:val="24"/>
          <w:szCs w:val="24"/>
        </w:rPr>
        <w:t xml:space="preserve"> plans in order to achieve the best coverage and continuity for the new data products – and to do so in a way that does not jeopardize the continuity of the existing time series observations everyone </w:t>
      </w:r>
      <w:r w:rsidR="00D75F15" w:rsidRPr="00981C43">
        <w:rPr>
          <w:rFonts w:asciiTheme="minorHAnsi" w:hAnsiTheme="minorHAnsi" w:cstheme="minorHAnsi"/>
          <w:sz w:val="24"/>
          <w:szCs w:val="24"/>
        </w:rPr>
        <w:t xml:space="preserve">currently </w:t>
      </w:r>
      <w:r w:rsidRPr="00981C43">
        <w:rPr>
          <w:rFonts w:asciiTheme="minorHAnsi" w:hAnsiTheme="minorHAnsi" w:cstheme="minorHAnsi"/>
          <w:sz w:val="24"/>
          <w:szCs w:val="24"/>
        </w:rPr>
        <w:t>depends upon to document and understand change over time.</w:t>
      </w:r>
    </w:p>
    <w:p w:rsidR="0018543A" w:rsidRPr="00981C43" w:rsidRDefault="0018543A" w:rsidP="00E12338">
      <w:pPr>
        <w:rPr>
          <w:rFonts w:asciiTheme="minorHAnsi" w:hAnsiTheme="minorHAnsi" w:cstheme="minorHAnsi"/>
          <w:sz w:val="24"/>
          <w:szCs w:val="24"/>
        </w:rPr>
      </w:pPr>
    </w:p>
    <w:p w:rsidR="006552F4" w:rsidRPr="00981C43" w:rsidRDefault="00E12338" w:rsidP="006552F4">
      <w:pPr>
        <w:rPr>
          <w:rFonts w:asciiTheme="minorHAnsi" w:hAnsiTheme="minorHAnsi" w:cstheme="minorHAnsi"/>
          <w:sz w:val="24"/>
          <w:szCs w:val="24"/>
        </w:rPr>
      </w:pPr>
      <w:r w:rsidRPr="00981C43">
        <w:rPr>
          <w:rFonts w:asciiTheme="minorHAnsi" w:hAnsiTheme="minorHAnsi" w:cstheme="minorHAnsi"/>
          <w:sz w:val="24"/>
          <w:szCs w:val="24"/>
        </w:rPr>
        <w:t>As has always been the case, many space agencies respond similarly to the priority needs of the day, planning and developing similar satellite missions</w:t>
      </w:r>
      <w:r w:rsidR="005465C5" w:rsidRPr="00981C43">
        <w:rPr>
          <w:rFonts w:asciiTheme="minorHAnsi" w:hAnsiTheme="minorHAnsi" w:cstheme="minorHAnsi"/>
          <w:sz w:val="24"/>
          <w:szCs w:val="24"/>
        </w:rPr>
        <w:t xml:space="preserve"> both</w:t>
      </w:r>
      <w:r w:rsidR="00003DEF" w:rsidRPr="00981C43">
        <w:rPr>
          <w:rFonts w:asciiTheme="minorHAnsi" w:hAnsiTheme="minorHAnsi" w:cstheme="minorHAnsi"/>
          <w:sz w:val="24"/>
          <w:szCs w:val="24"/>
        </w:rPr>
        <w:t xml:space="preserve"> for continuity of </w:t>
      </w:r>
      <w:r w:rsidR="00DA576E" w:rsidRPr="00981C43">
        <w:rPr>
          <w:rFonts w:asciiTheme="minorHAnsi" w:hAnsiTheme="minorHAnsi" w:cstheme="minorHAnsi"/>
          <w:sz w:val="24"/>
          <w:szCs w:val="24"/>
        </w:rPr>
        <w:t>indispensable</w:t>
      </w:r>
      <w:r w:rsidR="00D75F15" w:rsidRPr="00981C43">
        <w:rPr>
          <w:rFonts w:asciiTheme="minorHAnsi" w:hAnsiTheme="minorHAnsi" w:cstheme="minorHAnsi"/>
          <w:sz w:val="24"/>
          <w:szCs w:val="24"/>
        </w:rPr>
        <w:t xml:space="preserve">, </w:t>
      </w:r>
      <w:r w:rsidR="00003DEF" w:rsidRPr="00981C43">
        <w:rPr>
          <w:rFonts w:asciiTheme="minorHAnsi" w:hAnsiTheme="minorHAnsi" w:cstheme="minorHAnsi"/>
          <w:sz w:val="24"/>
          <w:szCs w:val="24"/>
        </w:rPr>
        <w:t>high priority time series data</w:t>
      </w:r>
      <w:r w:rsidR="005465C5" w:rsidRPr="00981C43">
        <w:rPr>
          <w:rFonts w:asciiTheme="minorHAnsi" w:hAnsiTheme="minorHAnsi" w:cstheme="minorHAnsi"/>
          <w:sz w:val="24"/>
          <w:szCs w:val="24"/>
        </w:rPr>
        <w:t xml:space="preserve"> and for new measurements to enable </w:t>
      </w:r>
      <w:r w:rsidR="00D75F15" w:rsidRPr="00981C43">
        <w:rPr>
          <w:rFonts w:asciiTheme="minorHAnsi" w:hAnsiTheme="minorHAnsi" w:cstheme="minorHAnsi"/>
          <w:sz w:val="24"/>
          <w:szCs w:val="24"/>
        </w:rPr>
        <w:t xml:space="preserve">more powerful </w:t>
      </w:r>
      <w:r w:rsidR="005465C5" w:rsidRPr="00981C43">
        <w:rPr>
          <w:rFonts w:asciiTheme="minorHAnsi" w:hAnsiTheme="minorHAnsi" w:cstheme="minorHAnsi"/>
          <w:sz w:val="24"/>
          <w:szCs w:val="24"/>
        </w:rPr>
        <w:t>science and applications</w:t>
      </w:r>
      <w:r w:rsidRPr="00981C43">
        <w:rPr>
          <w:rFonts w:asciiTheme="minorHAnsi" w:hAnsiTheme="minorHAnsi" w:cstheme="minorHAnsi"/>
          <w:sz w:val="24"/>
          <w:szCs w:val="24"/>
        </w:rPr>
        <w:t>.  While CEOS coordination is unlikely to be able to de</w:t>
      </w:r>
      <w:r w:rsidR="00A248E2" w:rsidRPr="00981C43">
        <w:rPr>
          <w:rFonts w:asciiTheme="minorHAnsi" w:hAnsiTheme="minorHAnsi" w:cstheme="minorHAnsi"/>
          <w:sz w:val="24"/>
          <w:szCs w:val="24"/>
        </w:rPr>
        <w:t>t</w:t>
      </w:r>
      <w:r w:rsidRPr="00981C43">
        <w:rPr>
          <w:rFonts w:asciiTheme="minorHAnsi" w:hAnsiTheme="minorHAnsi" w:cstheme="minorHAnsi"/>
          <w:sz w:val="24"/>
          <w:szCs w:val="24"/>
        </w:rPr>
        <w:t xml:space="preserve">er most nations from implementing </w:t>
      </w:r>
      <w:r w:rsidR="00D75F15" w:rsidRPr="00981C43">
        <w:rPr>
          <w:rFonts w:asciiTheme="minorHAnsi" w:hAnsiTheme="minorHAnsi" w:cstheme="minorHAnsi"/>
          <w:sz w:val="24"/>
          <w:szCs w:val="24"/>
        </w:rPr>
        <w:t xml:space="preserve">their own </w:t>
      </w:r>
      <w:r w:rsidRPr="00981C43">
        <w:rPr>
          <w:rFonts w:asciiTheme="minorHAnsi" w:hAnsiTheme="minorHAnsi" w:cstheme="minorHAnsi"/>
          <w:sz w:val="24"/>
          <w:szCs w:val="24"/>
        </w:rPr>
        <w:t xml:space="preserve">priorities, it may be able to use its </w:t>
      </w:r>
      <w:r w:rsidR="00956ED1" w:rsidRPr="00981C43">
        <w:rPr>
          <w:rFonts w:asciiTheme="minorHAnsi" w:hAnsiTheme="minorHAnsi" w:cstheme="minorHAnsi"/>
          <w:sz w:val="24"/>
          <w:szCs w:val="24"/>
        </w:rPr>
        <w:t xml:space="preserve">considerable </w:t>
      </w:r>
      <w:r w:rsidRPr="00981C43">
        <w:rPr>
          <w:rFonts w:asciiTheme="minorHAnsi" w:hAnsiTheme="minorHAnsi" w:cstheme="minorHAnsi"/>
          <w:sz w:val="24"/>
          <w:szCs w:val="24"/>
        </w:rPr>
        <w:t xml:space="preserve">influence to maximize the scientific and societal returns from </w:t>
      </w:r>
      <w:r w:rsidR="00D75F15" w:rsidRPr="00981C43">
        <w:rPr>
          <w:rFonts w:asciiTheme="minorHAnsi" w:hAnsiTheme="minorHAnsi" w:cstheme="minorHAnsi"/>
          <w:sz w:val="24"/>
          <w:szCs w:val="24"/>
        </w:rPr>
        <w:t xml:space="preserve">such </w:t>
      </w:r>
      <w:r w:rsidRPr="00981C43">
        <w:rPr>
          <w:rFonts w:asciiTheme="minorHAnsi" w:hAnsiTheme="minorHAnsi" w:cstheme="minorHAnsi"/>
          <w:sz w:val="24"/>
          <w:szCs w:val="24"/>
        </w:rPr>
        <w:t>missions.  For missions with similar objectives</w:t>
      </w:r>
      <w:r w:rsidR="00A248E2" w:rsidRPr="00981C43">
        <w:rPr>
          <w:rFonts w:asciiTheme="minorHAnsi" w:hAnsiTheme="minorHAnsi" w:cstheme="minorHAnsi"/>
          <w:sz w:val="24"/>
          <w:szCs w:val="24"/>
        </w:rPr>
        <w:t xml:space="preserve"> and </w:t>
      </w:r>
      <w:r w:rsidRPr="00981C43">
        <w:rPr>
          <w:rFonts w:asciiTheme="minorHAnsi" w:hAnsiTheme="minorHAnsi" w:cstheme="minorHAnsi"/>
          <w:sz w:val="24"/>
          <w:szCs w:val="24"/>
        </w:rPr>
        <w:t xml:space="preserve">being developed to fly in the same timeframe, it </w:t>
      </w:r>
      <w:r w:rsidR="00D27783" w:rsidRPr="00981C43">
        <w:rPr>
          <w:rFonts w:asciiTheme="minorHAnsi" w:hAnsiTheme="minorHAnsi" w:cstheme="minorHAnsi"/>
          <w:sz w:val="24"/>
          <w:szCs w:val="24"/>
        </w:rPr>
        <w:t xml:space="preserve">should </w:t>
      </w:r>
      <w:r w:rsidRPr="00981C43">
        <w:rPr>
          <w:rFonts w:asciiTheme="minorHAnsi" w:hAnsiTheme="minorHAnsi" w:cstheme="minorHAnsi"/>
          <w:sz w:val="24"/>
          <w:szCs w:val="24"/>
        </w:rPr>
        <w:t xml:space="preserve">be possible to coordinate mission attributes so that complementary, rather than </w:t>
      </w:r>
      <w:r w:rsidR="000E0B19">
        <w:rPr>
          <w:rFonts w:asciiTheme="minorHAnsi" w:hAnsiTheme="minorHAnsi" w:cstheme="minorHAnsi"/>
          <w:sz w:val="24"/>
          <w:szCs w:val="24"/>
        </w:rPr>
        <w:t xml:space="preserve">unnecessarily </w:t>
      </w:r>
      <w:r w:rsidRPr="00981C43">
        <w:rPr>
          <w:rFonts w:asciiTheme="minorHAnsi" w:hAnsiTheme="minorHAnsi" w:cstheme="minorHAnsi"/>
          <w:sz w:val="24"/>
          <w:szCs w:val="24"/>
        </w:rPr>
        <w:t>redundant, observations are made</w:t>
      </w:r>
      <w:r w:rsidR="00A248E2" w:rsidRPr="00981C43">
        <w:rPr>
          <w:rFonts w:asciiTheme="minorHAnsi" w:hAnsiTheme="minorHAnsi" w:cstheme="minorHAnsi"/>
          <w:sz w:val="24"/>
          <w:szCs w:val="24"/>
        </w:rPr>
        <w:t>.  F</w:t>
      </w:r>
      <w:r w:rsidRPr="00981C43">
        <w:rPr>
          <w:rFonts w:asciiTheme="minorHAnsi" w:hAnsiTheme="minorHAnsi" w:cstheme="minorHAnsi"/>
          <w:sz w:val="24"/>
          <w:szCs w:val="24"/>
        </w:rPr>
        <w:t xml:space="preserve">or example, </w:t>
      </w:r>
      <w:r w:rsidR="00BA3C66" w:rsidRPr="00981C43">
        <w:rPr>
          <w:rFonts w:asciiTheme="minorHAnsi" w:hAnsiTheme="minorHAnsi" w:cstheme="minorHAnsi"/>
          <w:sz w:val="24"/>
          <w:szCs w:val="24"/>
        </w:rPr>
        <w:t xml:space="preserve">space agencies could </w:t>
      </w:r>
      <w:r w:rsidRPr="00981C43">
        <w:rPr>
          <w:rFonts w:asciiTheme="minorHAnsi" w:hAnsiTheme="minorHAnsi" w:cstheme="minorHAnsi"/>
          <w:sz w:val="24"/>
          <w:szCs w:val="24"/>
        </w:rPr>
        <w:t>coordinat</w:t>
      </w:r>
      <w:r w:rsidR="00BA3C66" w:rsidRPr="00981C43">
        <w:rPr>
          <w:rFonts w:asciiTheme="minorHAnsi" w:hAnsiTheme="minorHAnsi" w:cstheme="minorHAnsi"/>
          <w:sz w:val="24"/>
          <w:szCs w:val="24"/>
        </w:rPr>
        <w:t>e</w:t>
      </w:r>
      <w:r w:rsidRPr="00981C43">
        <w:rPr>
          <w:rFonts w:asciiTheme="minorHAnsi" w:hAnsiTheme="minorHAnsi" w:cstheme="minorHAnsi"/>
          <w:sz w:val="24"/>
          <w:szCs w:val="24"/>
        </w:rPr>
        <w:t xml:space="preserve"> orbits to increase temporal and spatial coverage or combin</w:t>
      </w:r>
      <w:r w:rsidR="00BA3C66" w:rsidRPr="00981C43">
        <w:rPr>
          <w:rFonts w:asciiTheme="minorHAnsi" w:hAnsiTheme="minorHAnsi" w:cstheme="minorHAnsi"/>
          <w:sz w:val="24"/>
          <w:szCs w:val="24"/>
        </w:rPr>
        <w:t>e</w:t>
      </w:r>
      <w:r w:rsidRPr="00981C43">
        <w:rPr>
          <w:rFonts w:asciiTheme="minorHAnsi" w:hAnsiTheme="minorHAnsi" w:cstheme="minorHAnsi"/>
          <w:sz w:val="24"/>
          <w:szCs w:val="24"/>
        </w:rPr>
        <w:t xml:space="preserve"> data from missions with differing technological approaches to a measurement to create a more useful data product.  For missions with similar objectives that may follow one another in time, it </w:t>
      </w:r>
      <w:r w:rsidR="00D27783" w:rsidRPr="00981C43">
        <w:rPr>
          <w:rFonts w:asciiTheme="minorHAnsi" w:hAnsiTheme="minorHAnsi" w:cstheme="minorHAnsi"/>
          <w:sz w:val="24"/>
          <w:szCs w:val="24"/>
        </w:rPr>
        <w:t>should</w:t>
      </w:r>
      <w:r w:rsidRPr="00981C43">
        <w:rPr>
          <w:rFonts w:asciiTheme="minorHAnsi" w:hAnsiTheme="minorHAnsi" w:cstheme="minorHAnsi"/>
          <w:sz w:val="24"/>
          <w:szCs w:val="24"/>
        </w:rPr>
        <w:t xml:space="preserve"> be possible to coordinate mission attributes such that the two data streams can be woven together to create a consistent time series to evaluate change over</w:t>
      </w:r>
      <w:r w:rsidR="00BA3C66" w:rsidRPr="00981C43">
        <w:rPr>
          <w:rFonts w:asciiTheme="minorHAnsi" w:hAnsiTheme="minorHAnsi" w:cstheme="minorHAnsi"/>
          <w:sz w:val="24"/>
          <w:szCs w:val="24"/>
        </w:rPr>
        <w:t xml:space="preserve"> a</w:t>
      </w:r>
      <w:r w:rsidRPr="00981C43">
        <w:rPr>
          <w:rFonts w:asciiTheme="minorHAnsi" w:hAnsiTheme="minorHAnsi" w:cstheme="minorHAnsi"/>
          <w:sz w:val="24"/>
          <w:szCs w:val="24"/>
        </w:rPr>
        <w:t xml:space="preserve"> longer time period than a single mission </w:t>
      </w:r>
      <w:r w:rsidR="00D27783" w:rsidRPr="00981C43">
        <w:rPr>
          <w:rFonts w:asciiTheme="minorHAnsi" w:hAnsiTheme="minorHAnsi" w:cstheme="minorHAnsi"/>
          <w:sz w:val="24"/>
          <w:szCs w:val="24"/>
        </w:rPr>
        <w:t xml:space="preserve">alone </w:t>
      </w:r>
      <w:r w:rsidRPr="00981C43">
        <w:rPr>
          <w:rFonts w:asciiTheme="minorHAnsi" w:hAnsiTheme="minorHAnsi" w:cstheme="minorHAnsi"/>
          <w:sz w:val="24"/>
          <w:szCs w:val="24"/>
        </w:rPr>
        <w:t>could achieve.  Coordination of plans and schedules to allow for brief overlaps in time for each mission would greatly facilitate intercalibration of the satellite observations</w:t>
      </w:r>
      <w:r w:rsidR="00D27783" w:rsidRPr="00981C43">
        <w:rPr>
          <w:rFonts w:asciiTheme="minorHAnsi" w:hAnsiTheme="minorHAnsi" w:cstheme="minorHAnsi"/>
          <w:sz w:val="24"/>
          <w:szCs w:val="24"/>
        </w:rPr>
        <w:t xml:space="preserve"> and is to be encouraged.</w:t>
      </w:r>
      <w:r w:rsidRPr="00981C43">
        <w:rPr>
          <w:rFonts w:asciiTheme="minorHAnsi" w:hAnsiTheme="minorHAnsi" w:cstheme="minorHAnsi"/>
          <w:sz w:val="24"/>
          <w:szCs w:val="24"/>
        </w:rPr>
        <w:t xml:space="preserve">  </w:t>
      </w:r>
      <w:r w:rsidR="00EE23C6" w:rsidRPr="00981C43">
        <w:rPr>
          <w:rFonts w:asciiTheme="minorHAnsi" w:hAnsiTheme="minorHAnsi" w:cstheme="minorHAnsi"/>
          <w:sz w:val="24"/>
          <w:szCs w:val="24"/>
        </w:rPr>
        <w:t>The CEOS response</w:t>
      </w:r>
      <w:r w:rsidR="000E0B19">
        <w:rPr>
          <w:rFonts w:asciiTheme="minorHAnsi" w:hAnsiTheme="minorHAnsi" w:cstheme="minorHAnsi"/>
          <w:sz w:val="24"/>
          <w:szCs w:val="24"/>
        </w:rPr>
        <w:t>s</w:t>
      </w:r>
      <w:r w:rsidR="00EE23C6" w:rsidRPr="00981C43">
        <w:rPr>
          <w:rFonts w:asciiTheme="minorHAnsi" w:hAnsiTheme="minorHAnsi" w:cstheme="minorHAnsi"/>
          <w:sz w:val="24"/>
          <w:szCs w:val="24"/>
        </w:rPr>
        <w:t xml:space="preserve"> to the GCOS Implementation Plan (CEOS, 2006</w:t>
      </w:r>
      <w:r w:rsidR="000E0B19">
        <w:rPr>
          <w:rFonts w:asciiTheme="minorHAnsi" w:hAnsiTheme="minorHAnsi" w:cstheme="minorHAnsi"/>
          <w:sz w:val="24"/>
          <w:szCs w:val="24"/>
        </w:rPr>
        <w:t>; CEOS 2010</w:t>
      </w:r>
      <w:r w:rsidR="00EE23C6" w:rsidRPr="00981C43">
        <w:rPr>
          <w:rFonts w:asciiTheme="minorHAnsi" w:hAnsiTheme="minorHAnsi" w:cstheme="minorHAnsi"/>
          <w:sz w:val="24"/>
          <w:szCs w:val="24"/>
        </w:rPr>
        <w:t xml:space="preserve">) make these same points exceptionally well and they are as important and valid for observations of carbon from space as they </w:t>
      </w:r>
      <w:r w:rsidR="000E0B19">
        <w:rPr>
          <w:rFonts w:asciiTheme="minorHAnsi" w:hAnsiTheme="minorHAnsi" w:cstheme="minorHAnsi"/>
          <w:sz w:val="24"/>
          <w:szCs w:val="24"/>
        </w:rPr>
        <w:t xml:space="preserve">still </w:t>
      </w:r>
      <w:r w:rsidR="00EE23C6" w:rsidRPr="00981C43">
        <w:rPr>
          <w:rFonts w:asciiTheme="minorHAnsi" w:hAnsiTheme="minorHAnsi" w:cstheme="minorHAnsi"/>
          <w:sz w:val="24"/>
          <w:szCs w:val="24"/>
        </w:rPr>
        <w:t>are today for</w:t>
      </w:r>
      <w:r w:rsidR="00EE23C6" w:rsidRPr="00DA576E">
        <w:rPr>
          <w:rFonts w:asciiTheme="minorHAnsi" w:hAnsiTheme="minorHAnsi" w:cstheme="minorHAnsi"/>
          <w:sz w:val="24"/>
          <w:szCs w:val="24"/>
        </w:rPr>
        <w:t xml:space="preserve"> climate.</w:t>
      </w:r>
    </w:p>
    <w:p w:rsidR="00E12338" w:rsidRPr="00981C43" w:rsidRDefault="00E12338" w:rsidP="006552F4">
      <w:pPr>
        <w:rPr>
          <w:rFonts w:asciiTheme="minorHAnsi" w:hAnsiTheme="minorHAnsi" w:cstheme="minorHAnsi"/>
          <w:sz w:val="24"/>
          <w:szCs w:val="24"/>
        </w:rPr>
      </w:pPr>
    </w:p>
    <w:p w:rsidR="00E12338" w:rsidRPr="00981C43" w:rsidRDefault="00F57389" w:rsidP="00E12338">
      <w:pPr>
        <w:rPr>
          <w:rFonts w:asciiTheme="minorHAnsi" w:hAnsiTheme="minorHAnsi" w:cstheme="minorHAnsi"/>
          <w:b/>
          <w:sz w:val="24"/>
          <w:szCs w:val="24"/>
        </w:rPr>
      </w:pPr>
      <w:r w:rsidRPr="00981C43">
        <w:rPr>
          <w:rFonts w:asciiTheme="minorHAnsi" w:hAnsiTheme="minorHAnsi" w:cstheme="minorHAnsi"/>
          <w:b/>
          <w:sz w:val="24"/>
          <w:szCs w:val="24"/>
        </w:rPr>
        <w:t>6.1.</w:t>
      </w:r>
      <w:r w:rsidR="00D26450" w:rsidRPr="00981C43">
        <w:rPr>
          <w:rFonts w:asciiTheme="minorHAnsi" w:hAnsiTheme="minorHAnsi" w:cstheme="minorHAnsi"/>
          <w:b/>
          <w:sz w:val="24"/>
          <w:szCs w:val="24"/>
        </w:rPr>
        <w:t>4</w:t>
      </w:r>
      <w:r w:rsidR="00312A43" w:rsidRPr="00981C43">
        <w:rPr>
          <w:rFonts w:asciiTheme="minorHAnsi" w:hAnsiTheme="minorHAnsi" w:cstheme="minorHAnsi"/>
          <w:b/>
          <w:sz w:val="24"/>
          <w:szCs w:val="24"/>
        </w:rPr>
        <w:t xml:space="preserve"> </w:t>
      </w:r>
      <w:r w:rsidR="003F3B12" w:rsidRPr="00981C43">
        <w:rPr>
          <w:rFonts w:asciiTheme="minorHAnsi" w:hAnsiTheme="minorHAnsi" w:cstheme="minorHAnsi"/>
          <w:b/>
          <w:sz w:val="24"/>
          <w:szCs w:val="24"/>
        </w:rPr>
        <w:t>N</w:t>
      </w:r>
      <w:r w:rsidR="00312A43" w:rsidRPr="00981C43">
        <w:rPr>
          <w:rFonts w:asciiTheme="minorHAnsi" w:hAnsiTheme="minorHAnsi" w:cstheme="minorHAnsi"/>
          <w:b/>
          <w:sz w:val="24"/>
          <w:szCs w:val="24"/>
        </w:rPr>
        <w:t>eed for an Integrated</w:t>
      </w:r>
      <w:r w:rsidR="00896F4D" w:rsidRPr="00981C43">
        <w:rPr>
          <w:rFonts w:asciiTheme="minorHAnsi" w:hAnsiTheme="minorHAnsi" w:cstheme="minorHAnsi"/>
          <w:b/>
          <w:sz w:val="24"/>
          <w:szCs w:val="24"/>
        </w:rPr>
        <w:t xml:space="preserve"> Approach to Carbon Observations</w:t>
      </w:r>
    </w:p>
    <w:p w:rsidR="00473551" w:rsidRPr="00981C43" w:rsidRDefault="00473551" w:rsidP="00E12338">
      <w:pPr>
        <w:rPr>
          <w:rFonts w:asciiTheme="minorHAnsi" w:hAnsiTheme="minorHAnsi" w:cstheme="minorHAnsi"/>
          <w:sz w:val="24"/>
          <w:szCs w:val="24"/>
        </w:rPr>
      </w:pPr>
    </w:p>
    <w:p w:rsidR="00896F4D" w:rsidRPr="00981C43" w:rsidRDefault="001D2D2C" w:rsidP="00E12338">
      <w:pPr>
        <w:rPr>
          <w:rFonts w:asciiTheme="minorHAnsi" w:hAnsiTheme="minorHAnsi" w:cstheme="minorHAnsi"/>
          <w:sz w:val="24"/>
          <w:szCs w:val="24"/>
        </w:rPr>
      </w:pPr>
      <w:r w:rsidRPr="00981C43">
        <w:rPr>
          <w:rFonts w:asciiTheme="minorHAnsi" w:hAnsiTheme="minorHAnsi" w:cstheme="minorHAnsi"/>
          <w:sz w:val="24"/>
          <w:szCs w:val="24"/>
        </w:rPr>
        <w:t>Carbon cycling is an Earth system process, with intimate coupling among its land, ocean</w:t>
      </w:r>
      <w:r w:rsidR="000E0B19">
        <w:rPr>
          <w:rFonts w:asciiTheme="minorHAnsi" w:hAnsiTheme="minorHAnsi" w:cstheme="minorHAnsi"/>
          <w:sz w:val="24"/>
          <w:szCs w:val="24"/>
        </w:rPr>
        <w:t xml:space="preserve"> and inland waters</w:t>
      </w:r>
      <w:r w:rsidRPr="00981C43">
        <w:rPr>
          <w:rFonts w:asciiTheme="minorHAnsi" w:hAnsiTheme="minorHAnsi" w:cstheme="minorHAnsi"/>
          <w:sz w:val="24"/>
          <w:szCs w:val="24"/>
        </w:rPr>
        <w:t>, and atmosphere domains</w:t>
      </w:r>
      <w:r w:rsidR="00896F4D" w:rsidRPr="00981C43">
        <w:rPr>
          <w:rFonts w:asciiTheme="minorHAnsi" w:hAnsiTheme="minorHAnsi" w:cstheme="minorHAnsi"/>
          <w:sz w:val="24"/>
          <w:szCs w:val="24"/>
        </w:rPr>
        <w:t xml:space="preserve"> and with Earth’s climate.   This</w:t>
      </w:r>
      <w:r w:rsidRPr="00981C43">
        <w:rPr>
          <w:rFonts w:asciiTheme="minorHAnsi" w:hAnsiTheme="minorHAnsi" w:cstheme="minorHAnsi"/>
          <w:sz w:val="24"/>
          <w:szCs w:val="24"/>
        </w:rPr>
        <w:t xml:space="preserve"> has already been elaborated</w:t>
      </w:r>
      <w:r w:rsidR="002E3618" w:rsidRPr="00981C43">
        <w:rPr>
          <w:rFonts w:asciiTheme="minorHAnsi" w:hAnsiTheme="minorHAnsi" w:cstheme="minorHAnsi"/>
          <w:sz w:val="24"/>
          <w:szCs w:val="24"/>
        </w:rPr>
        <w:t xml:space="preserve"> throughout this report and, especially,</w:t>
      </w:r>
      <w:r w:rsidRPr="00981C43">
        <w:rPr>
          <w:rFonts w:asciiTheme="minorHAnsi" w:hAnsiTheme="minorHAnsi" w:cstheme="minorHAnsi"/>
          <w:sz w:val="24"/>
          <w:szCs w:val="24"/>
        </w:rPr>
        <w:t xml:space="preserve"> in chapter 5, </w:t>
      </w:r>
      <w:r w:rsidR="00896F4D" w:rsidRPr="00981C43">
        <w:rPr>
          <w:rFonts w:asciiTheme="minorHAnsi" w:hAnsiTheme="minorHAnsi" w:cstheme="minorHAnsi"/>
          <w:sz w:val="24"/>
          <w:szCs w:val="24"/>
        </w:rPr>
        <w:t xml:space="preserve">but it is important to emphasize again here that an Integrated </w:t>
      </w:r>
      <w:r w:rsidR="006D47DA" w:rsidRPr="00981C43">
        <w:rPr>
          <w:rFonts w:asciiTheme="minorHAnsi" w:hAnsiTheme="minorHAnsi" w:cstheme="minorHAnsi"/>
          <w:sz w:val="24"/>
          <w:szCs w:val="24"/>
        </w:rPr>
        <w:t>Global Carbon Observing sy</w:t>
      </w:r>
      <w:r w:rsidR="00504026" w:rsidRPr="00981C43">
        <w:rPr>
          <w:rFonts w:asciiTheme="minorHAnsi" w:hAnsiTheme="minorHAnsi" w:cstheme="minorHAnsi"/>
          <w:sz w:val="24"/>
          <w:szCs w:val="24"/>
        </w:rPr>
        <w:t>s</w:t>
      </w:r>
      <w:r w:rsidR="006D47DA" w:rsidRPr="00981C43">
        <w:rPr>
          <w:rFonts w:asciiTheme="minorHAnsi" w:hAnsiTheme="minorHAnsi" w:cstheme="minorHAnsi"/>
          <w:sz w:val="24"/>
          <w:szCs w:val="24"/>
        </w:rPr>
        <w:t xml:space="preserve">tem (IGCO) must address all domains </w:t>
      </w:r>
      <w:r w:rsidR="00B8709F" w:rsidRPr="00981C43">
        <w:rPr>
          <w:rFonts w:asciiTheme="minorHAnsi" w:hAnsiTheme="minorHAnsi" w:cstheme="minorHAnsi"/>
          <w:sz w:val="24"/>
          <w:szCs w:val="24"/>
        </w:rPr>
        <w:t>as well as the</w:t>
      </w:r>
      <w:r w:rsidR="006D47DA" w:rsidRPr="00981C43">
        <w:rPr>
          <w:rFonts w:asciiTheme="minorHAnsi" w:hAnsiTheme="minorHAnsi" w:cstheme="minorHAnsi"/>
          <w:sz w:val="24"/>
          <w:szCs w:val="24"/>
        </w:rPr>
        <w:t xml:space="preserve"> fluxes among them, must acknowledge the tight coupling with climate, and must</w:t>
      </w:r>
      <w:r w:rsidR="00F92B55" w:rsidRPr="00981C43">
        <w:rPr>
          <w:rFonts w:asciiTheme="minorHAnsi" w:hAnsiTheme="minorHAnsi" w:cstheme="minorHAnsi"/>
          <w:sz w:val="24"/>
          <w:szCs w:val="24"/>
        </w:rPr>
        <w:t xml:space="preserve"> pursue an</w:t>
      </w:r>
      <w:r w:rsidR="006D47DA" w:rsidRPr="00981C43">
        <w:rPr>
          <w:rFonts w:asciiTheme="minorHAnsi" w:hAnsiTheme="minorHAnsi" w:cstheme="minorHAnsi"/>
          <w:sz w:val="24"/>
          <w:szCs w:val="24"/>
        </w:rPr>
        <w:t xml:space="preserve"> end-to-end approach so that data are not just </w:t>
      </w:r>
      <w:r w:rsidR="00BA3C66" w:rsidRPr="00981C43">
        <w:rPr>
          <w:rFonts w:asciiTheme="minorHAnsi" w:hAnsiTheme="minorHAnsi" w:cstheme="minorHAnsi"/>
          <w:sz w:val="24"/>
          <w:szCs w:val="24"/>
        </w:rPr>
        <w:t>acquired</w:t>
      </w:r>
      <w:r w:rsidR="006D47DA" w:rsidRPr="00981C43">
        <w:rPr>
          <w:rFonts w:asciiTheme="minorHAnsi" w:hAnsiTheme="minorHAnsi" w:cstheme="minorHAnsi"/>
          <w:sz w:val="24"/>
          <w:szCs w:val="24"/>
        </w:rPr>
        <w:t xml:space="preserve">, but </w:t>
      </w:r>
      <w:r w:rsidR="00BA3C66" w:rsidRPr="00981C43">
        <w:rPr>
          <w:rFonts w:asciiTheme="minorHAnsi" w:hAnsiTheme="minorHAnsi" w:cstheme="minorHAnsi"/>
          <w:sz w:val="24"/>
          <w:szCs w:val="24"/>
        </w:rPr>
        <w:t>relevant data products are produced</w:t>
      </w:r>
      <w:r w:rsidR="000E0B19">
        <w:rPr>
          <w:rFonts w:asciiTheme="minorHAnsi" w:hAnsiTheme="minorHAnsi" w:cstheme="minorHAnsi"/>
          <w:sz w:val="24"/>
          <w:szCs w:val="24"/>
        </w:rPr>
        <w:t xml:space="preserve"> in carbon units</w:t>
      </w:r>
      <w:r w:rsidR="00BA3C66" w:rsidRPr="00981C43">
        <w:rPr>
          <w:rFonts w:asciiTheme="minorHAnsi" w:hAnsiTheme="minorHAnsi" w:cstheme="minorHAnsi"/>
          <w:sz w:val="24"/>
          <w:szCs w:val="24"/>
        </w:rPr>
        <w:t xml:space="preserve"> and </w:t>
      </w:r>
      <w:r w:rsidR="006D47DA" w:rsidRPr="00981C43">
        <w:rPr>
          <w:rFonts w:asciiTheme="minorHAnsi" w:hAnsiTheme="minorHAnsi" w:cstheme="minorHAnsi"/>
          <w:sz w:val="24"/>
          <w:szCs w:val="24"/>
        </w:rPr>
        <w:t xml:space="preserve">used to advance understanding and meet societal needs.  </w:t>
      </w:r>
      <w:r w:rsidR="00F92B55" w:rsidRPr="00981C43">
        <w:rPr>
          <w:rFonts w:asciiTheme="minorHAnsi" w:hAnsiTheme="minorHAnsi" w:cstheme="minorHAnsi"/>
          <w:sz w:val="24"/>
          <w:szCs w:val="24"/>
        </w:rPr>
        <w:t>Considerable attention must be given to establishing priorities and coordinating with</w:t>
      </w:r>
      <w:r w:rsidR="00583578" w:rsidRPr="00981C43">
        <w:rPr>
          <w:rFonts w:asciiTheme="minorHAnsi" w:hAnsiTheme="minorHAnsi" w:cstheme="minorHAnsi"/>
          <w:sz w:val="24"/>
          <w:szCs w:val="24"/>
        </w:rPr>
        <w:t xml:space="preserve"> national and international CEOS partners</w:t>
      </w:r>
      <w:r w:rsidR="00032BB7" w:rsidRPr="00981C43">
        <w:rPr>
          <w:rFonts w:asciiTheme="minorHAnsi" w:hAnsiTheme="minorHAnsi" w:cstheme="minorHAnsi"/>
          <w:sz w:val="24"/>
          <w:szCs w:val="24"/>
        </w:rPr>
        <w:t xml:space="preserve"> so that priority needs are met efficiently and cost-effectively</w:t>
      </w:r>
      <w:r w:rsidR="00583578" w:rsidRPr="00981C43">
        <w:rPr>
          <w:rFonts w:asciiTheme="minorHAnsi" w:hAnsiTheme="minorHAnsi" w:cstheme="minorHAnsi"/>
          <w:sz w:val="24"/>
          <w:szCs w:val="24"/>
        </w:rPr>
        <w:t>.  Data must be of adequate qua</w:t>
      </w:r>
      <w:r w:rsidR="00FA2FA5" w:rsidRPr="00981C43">
        <w:rPr>
          <w:rFonts w:asciiTheme="minorHAnsi" w:hAnsiTheme="minorHAnsi" w:cstheme="minorHAnsi"/>
          <w:sz w:val="24"/>
          <w:szCs w:val="24"/>
        </w:rPr>
        <w:t xml:space="preserve">lity to meet requirements, </w:t>
      </w:r>
      <w:r w:rsidR="00583578" w:rsidRPr="00981C43">
        <w:rPr>
          <w:rFonts w:asciiTheme="minorHAnsi" w:hAnsiTheme="minorHAnsi" w:cstheme="minorHAnsi"/>
          <w:sz w:val="24"/>
          <w:szCs w:val="24"/>
        </w:rPr>
        <w:t>must be in understandable</w:t>
      </w:r>
      <w:r w:rsidR="00FA2FA5" w:rsidRPr="00981C43">
        <w:rPr>
          <w:rFonts w:asciiTheme="minorHAnsi" w:hAnsiTheme="minorHAnsi" w:cstheme="minorHAnsi"/>
          <w:sz w:val="24"/>
          <w:szCs w:val="24"/>
        </w:rPr>
        <w:t xml:space="preserve"> and useful forms (including for models), </w:t>
      </w:r>
      <w:r w:rsidR="007A5135" w:rsidRPr="00981C43">
        <w:rPr>
          <w:rFonts w:asciiTheme="minorHAnsi" w:hAnsiTheme="minorHAnsi" w:cstheme="minorHAnsi"/>
          <w:sz w:val="24"/>
          <w:szCs w:val="24"/>
        </w:rPr>
        <w:t xml:space="preserve">and </w:t>
      </w:r>
      <w:r w:rsidR="00583578" w:rsidRPr="00981C43">
        <w:rPr>
          <w:rFonts w:asciiTheme="minorHAnsi" w:hAnsiTheme="minorHAnsi" w:cstheme="minorHAnsi"/>
          <w:sz w:val="24"/>
          <w:szCs w:val="24"/>
        </w:rPr>
        <w:t>must be openly and widely available</w:t>
      </w:r>
      <w:r w:rsidR="007A5135" w:rsidRPr="00981C43">
        <w:rPr>
          <w:rFonts w:asciiTheme="minorHAnsi" w:hAnsiTheme="minorHAnsi" w:cstheme="minorHAnsi"/>
          <w:sz w:val="24"/>
          <w:szCs w:val="24"/>
        </w:rPr>
        <w:t xml:space="preserve">.  </w:t>
      </w:r>
      <w:r w:rsidR="00AC0331">
        <w:rPr>
          <w:rFonts w:asciiTheme="minorHAnsi" w:hAnsiTheme="minorHAnsi" w:cstheme="minorHAnsi"/>
          <w:sz w:val="24"/>
          <w:szCs w:val="24"/>
        </w:rPr>
        <w:t>D</w:t>
      </w:r>
      <w:r w:rsidR="00583578" w:rsidRPr="00981C43">
        <w:rPr>
          <w:rFonts w:asciiTheme="minorHAnsi" w:hAnsiTheme="minorHAnsi" w:cstheme="minorHAnsi"/>
          <w:sz w:val="24"/>
          <w:szCs w:val="24"/>
        </w:rPr>
        <w:t>ata products must be transparently produced</w:t>
      </w:r>
      <w:r w:rsidR="007A5135" w:rsidRPr="00981C43">
        <w:rPr>
          <w:rFonts w:asciiTheme="minorHAnsi" w:hAnsiTheme="minorHAnsi" w:cstheme="minorHAnsi"/>
          <w:sz w:val="24"/>
          <w:szCs w:val="24"/>
        </w:rPr>
        <w:t>,</w:t>
      </w:r>
      <w:r w:rsidR="00583578" w:rsidRPr="00981C43">
        <w:rPr>
          <w:rFonts w:asciiTheme="minorHAnsi" w:hAnsiTheme="minorHAnsi" w:cstheme="minorHAnsi"/>
          <w:sz w:val="24"/>
          <w:szCs w:val="24"/>
        </w:rPr>
        <w:t xml:space="preserve"> validated</w:t>
      </w:r>
      <w:r w:rsidR="007A5135" w:rsidRPr="00981C43">
        <w:rPr>
          <w:rFonts w:asciiTheme="minorHAnsi" w:hAnsiTheme="minorHAnsi" w:cstheme="minorHAnsi"/>
          <w:sz w:val="24"/>
          <w:szCs w:val="24"/>
        </w:rPr>
        <w:t>, openly and widely available, and archived</w:t>
      </w:r>
      <w:r w:rsidR="00FA2FA5" w:rsidRPr="00981C43">
        <w:rPr>
          <w:rFonts w:asciiTheme="minorHAnsi" w:hAnsiTheme="minorHAnsi" w:cstheme="minorHAnsi"/>
          <w:sz w:val="24"/>
          <w:szCs w:val="24"/>
        </w:rPr>
        <w:t xml:space="preserve">.  Even if CEOS </w:t>
      </w:r>
      <w:r w:rsidR="00FA2FA5" w:rsidRPr="00981C43">
        <w:rPr>
          <w:rFonts w:asciiTheme="minorHAnsi" w:hAnsiTheme="minorHAnsi" w:cstheme="minorHAnsi"/>
          <w:sz w:val="24"/>
          <w:szCs w:val="24"/>
        </w:rPr>
        <w:lastRenderedPageBreak/>
        <w:t xml:space="preserve">agencies do not have mandates this broad, they do have a responsibility to </w:t>
      </w:r>
      <w:r w:rsidR="00B8709F" w:rsidRPr="00981C43">
        <w:rPr>
          <w:rFonts w:asciiTheme="minorHAnsi" w:hAnsiTheme="minorHAnsi" w:cstheme="minorHAnsi"/>
          <w:sz w:val="24"/>
          <w:szCs w:val="24"/>
        </w:rPr>
        <w:t>ensure</w:t>
      </w:r>
      <w:r w:rsidR="00FA2FA5" w:rsidRPr="00981C43">
        <w:rPr>
          <w:rFonts w:asciiTheme="minorHAnsi" w:hAnsiTheme="minorHAnsi" w:cstheme="minorHAnsi"/>
          <w:sz w:val="24"/>
          <w:szCs w:val="24"/>
        </w:rPr>
        <w:t xml:space="preserve"> the end-to-end work is done and the benefits of their missions fully realized.</w:t>
      </w:r>
    </w:p>
    <w:p w:rsidR="00896F4D" w:rsidRPr="00981C43" w:rsidRDefault="00896F4D" w:rsidP="00E12338">
      <w:pPr>
        <w:rPr>
          <w:rFonts w:asciiTheme="minorHAnsi" w:hAnsiTheme="minorHAnsi" w:cstheme="minorHAnsi"/>
          <w:sz w:val="24"/>
          <w:szCs w:val="24"/>
        </w:rPr>
      </w:pPr>
    </w:p>
    <w:p w:rsidR="00F57389" w:rsidRPr="00981C43" w:rsidRDefault="00104989" w:rsidP="00F57389">
      <w:pPr>
        <w:rPr>
          <w:rFonts w:asciiTheme="minorHAnsi" w:hAnsiTheme="minorHAnsi" w:cstheme="minorHAnsi"/>
          <w:b/>
          <w:bCs/>
          <w:sz w:val="24"/>
          <w:szCs w:val="24"/>
        </w:rPr>
      </w:pPr>
      <w:r w:rsidRPr="00BE012D">
        <w:rPr>
          <w:rFonts w:asciiTheme="minorHAnsi" w:hAnsiTheme="minorHAnsi" w:cstheme="minorHAnsi"/>
          <w:b/>
          <w:bCs/>
          <w:sz w:val="24"/>
          <w:szCs w:val="24"/>
        </w:rPr>
        <w:t>6.</w:t>
      </w:r>
      <w:r w:rsidR="00F57389" w:rsidRPr="00BE012D">
        <w:rPr>
          <w:rFonts w:asciiTheme="minorHAnsi" w:hAnsiTheme="minorHAnsi" w:cstheme="minorHAnsi"/>
          <w:b/>
          <w:bCs/>
          <w:sz w:val="24"/>
          <w:szCs w:val="24"/>
        </w:rPr>
        <w:t>2</w:t>
      </w:r>
      <w:r w:rsidRPr="00BE012D">
        <w:rPr>
          <w:rFonts w:asciiTheme="minorHAnsi" w:hAnsiTheme="minorHAnsi" w:cstheme="minorHAnsi"/>
          <w:b/>
          <w:bCs/>
          <w:sz w:val="24"/>
          <w:szCs w:val="24"/>
        </w:rPr>
        <w:t xml:space="preserve"> </w:t>
      </w:r>
      <w:r w:rsidR="00F57389" w:rsidRPr="00BE012D">
        <w:rPr>
          <w:rFonts w:asciiTheme="minorHAnsi" w:hAnsiTheme="minorHAnsi" w:cstheme="minorHAnsi"/>
          <w:b/>
          <w:bCs/>
          <w:sz w:val="24"/>
          <w:szCs w:val="24"/>
        </w:rPr>
        <w:t>Overview of</w:t>
      </w:r>
      <w:r w:rsidRPr="00BE012D">
        <w:rPr>
          <w:rFonts w:asciiTheme="minorHAnsi" w:hAnsiTheme="minorHAnsi" w:cstheme="minorHAnsi"/>
          <w:b/>
          <w:bCs/>
          <w:sz w:val="24"/>
          <w:szCs w:val="24"/>
        </w:rPr>
        <w:t xml:space="preserve"> </w:t>
      </w:r>
      <w:r w:rsidR="001D39BE">
        <w:rPr>
          <w:rFonts w:asciiTheme="minorHAnsi" w:hAnsiTheme="minorHAnsi" w:cstheme="minorHAnsi"/>
          <w:b/>
          <w:bCs/>
          <w:sz w:val="24"/>
          <w:szCs w:val="24"/>
        </w:rPr>
        <w:t>Recommendations:</w:t>
      </w:r>
      <w:r w:rsidR="00F57389" w:rsidRPr="00BE012D">
        <w:rPr>
          <w:rFonts w:asciiTheme="minorHAnsi" w:hAnsiTheme="minorHAnsi" w:cstheme="minorHAnsi"/>
          <w:b/>
          <w:bCs/>
          <w:sz w:val="24"/>
          <w:szCs w:val="24"/>
        </w:rPr>
        <w:t xml:space="preserve"> </w:t>
      </w:r>
      <w:r w:rsidR="00F57389" w:rsidRPr="00981C43">
        <w:rPr>
          <w:rFonts w:asciiTheme="minorHAnsi" w:hAnsiTheme="minorHAnsi" w:cstheme="minorHAnsi"/>
          <w:b/>
          <w:bCs/>
          <w:sz w:val="24"/>
          <w:szCs w:val="24"/>
        </w:rPr>
        <w:t>CEOS Elements of an Integrated Global Carbon Observation System</w:t>
      </w:r>
    </w:p>
    <w:p w:rsidR="00104989" w:rsidRPr="00BE012D" w:rsidRDefault="00104989" w:rsidP="00104989">
      <w:pPr>
        <w:rPr>
          <w:rFonts w:asciiTheme="minorHAnsi" w:hAnsiTheme="minorHAnsi" w:cstheme="minorHAnsi"/>
          <w:bCs/>
          <w:sz w:val="24"/>
          <w:szCs w:val="24"/>
        </w:rPr>
      </w:pPr>
    </w:p>
    <w:p w:rsidR="00F15231" w:rsidRPr="00BE012D" w:rsidRDefault="00032BB7" w:rsidP="00104989">
      <w:pPr>
        <w:rPr>
          <w:rFonts w:asciiTheme="minorHAnsi" w:hAnsiTheme="minorHAnsi" w:cstheme="minorHAnsi"/>
          <w:bCs/>
          <w:sz w:val="24"/>
          <w:szCs w:val="24"/>
        </w:rPr>
      </w:pPr>
      <w:r w:rsidRPr="00BE012D">
        <w:rPr>
          <w:rFonts w:asciiTheme="minorHAnsi" w:hAnsiTheme="minorHAnsi" w:cstheme="minorHAnsi"/>
          <w:bCs/>
          <w:sz w:val="24"/>
          <w:szCs w:val="24"/>
        </w:rPr>
        <w:t xml:space="preserve">This section provides a brief, high-level summary of the </w:t>
      </w:r>
      <w:r w:rsidR="00AC0331">
        <w:rPr>
          <w:rFonts w:asciiTheme="minorHAnsi" w:hAnsiTheme="minorHAnsi" w:cstheme="minorHAnsi"/>
          <w:bCs/>
          <w:sz w:val="24"/>
          <w:szCs w:val="24"/>
        </w:rPr>
        <w:t xml:space="preserve">contextual Challenges and </w:t>
      </w:r>
      <w:r w:rsidRPr="00BE012D">
        <w:rPr>
          <w:rFonts w:asciiTheme="minorHAnsi" w:hAnsiTheme="minorHAnsi" w:cstheme="minorHAnsi"/>
          <w:bCs/>
          <w:sz w:val="24"/>
          <w:szCs w:val="24"/>
        </w:rPr>
        <w:t>CEOS A</w:t>
      </w:r>
      <w:r w:rsidR="00F15231" w:rsidRPr="00BE012D">
        <w:rPr>
          <w:rFonts w:asciiTheme="minorHAnsi" w:hAnsiTheme="minorHAnsi" w:cstheme="minorHAnsi"/>
          <w:bCs/>
          <w:sz w:val="24"/>
          <w:szCs w:val="24"/>
        </w:rPr>
        <w:t xml:space="preserve">ctions presented in this report.   When possible, particular CEOS groups have been identified as </w:t>
      </w:r>
      <w:r w:rsidR="00AC0331">
        <w:rPr>
          <w:rFonts w:asciiTheme="minorHAnsi" w:hAnsiTheme="minorHAnsi" w:cstheme="minorHAnsi"/>
          <w:bCs/>
          <w:sz w:val="24"/>
          <w:szCs w:val="24"/>
        </w:rPr>
        <w:t xml:space="preserve">a suitable </w:t>
      </w:r>
      <w:r w:rsidR="00F15231" w:rsidRPr="00BE012D">
        <w:rPr>
          <w:rFonts w:asciiTheme="minorHAnsi" w:hAnsiTheme="minorHAnsi" w:cstheme="minorHAnsi"/>
          <w:bCs/>
          <w:sz w:val="24"/>
          <w:szCs w:val="24"/>
        </w:rPr>
        <w:t xml:space="preserve">responsible party for implementing the </w:t>
      </w:r>
      <w:r w:rsidR="00AC0331">
        <w:rPr>
          <w:rFonts w:asciiTheme="minorHAnsi" w:hAnsiTheme="minorHAnsi" w:cstheme="minorHAnsi"/>
          <w:bCs/>
          <w:sz w:val="24"/>
          <w:szCs w:val="24"/>
        </w:rPr>
        <w:t>CEOS A</w:t>
      </w:r>
      <w:r w:rsidR="00F15231" w:rsidRPr="00BE012D">
        <w:rPr>
          <w:rFonts w:asciiTheme="minorHAnsi" w:hAnsiTheme="minorHAnsi" w:cstheme="minorHAnsi"/>
          <w:bCs/>
          <w:sz w:val="24"/>
          <w:szCs w:val="24"/>
        </w:rPr>
        <w:t>ction</w:t>
      </w:r>
      <w:r w:rsidR="00AC0331">
        <w:rPr>
          <w:rFonts w:asciiTheme="minorHAnsi" w:hAnsiTheme="minorHAnsi" w:cstheme="minorHAnsi"/>
          <w:bCs/>
          <w:sz w:val="24"/>
          <w:szCs w:val="24"/>
        </w:rPr>
        <w:t>s</w:t>
      </w:r>
      <w:r w:rsidR="00F15231" w:rsidRPr="00BE012D">
        <w:rPr>
          <w:rFonts w:asciiTheme="minorHAnsi" w:hAnsiTheme="minorHAnsi" w:cstheme="minorHAnsi"/>
          <w:bCs/>
          <w:sz w:val="24"/>
          <w:szCs w:val="24"/>
        </w:rPr>
        <w:t xml:space="preserve">.  This was not possible in all cases and </w:t>
      </w:r>
      <w:r w:rsidR="00D5541E" w:rsidRPr="00BE012D">
        <w:rPr>
          <w:rFonts w:asciiTheme="minorHAnsi" w:hAnsiTheme="minorHAnsi" w:cstheme="minorHAnsi"/>
          <w:bCs/>
          <w:sz w:val="24"/>
          <w:szCs w:val="24"/>
        </w:rPr>
        <w:t>therefore</w:t>
      </w:r>
      <w:r w:rsidR="00F15231" w:rsidRPr="00BE012D">
        <w:rPr>
          <w:rFonts w:asciiTheme="minorHAnsi" w:hAnsiTheme="minorHAnsi" w:cstheme="minorHAnsi"/>
          <w:bCs/>
          <w:sz w:val="24"/>
          <w:szCs w:val="24"/>
        </w:rPr>
        <w:t xml:space="preserve"> the responsibility may rest with the CEOS SIT </w:t>
      </w:r>
      <w:r w:rsidR="004E6A8B">
        <w:rPr>
          <w:rFonts w:asciiTheme="minorHAnsi" w:hAnsiTheme="minorHAnsi" w:cstheme="minorHAnsi"/>
          <w:bCs/>
          <w:sz w:val="24"/>
          <w:szCs w:val="24"/>
        </w:rPr>
        <w:t xml:space="preserve">and/or </w:t>
      </w:r>
      <w:r w:rsidR="00F15231" w:rsidRPr="00BE012D">
        <w:rPr>
          <w:rFonts w:asciiTheme="minorHAnsi" w:hAnsiTheme="minorHAnsi" w:cstheme="minorHAnsi"/>
          <w:bCs/>
          <w:sz w:val="24"/>
          <w:szCs w:val="24"/>
        </w:rPr>
        <w:t xml:space="preserve">Plenary to either oversee or </w:t>
      </w:r>
      <w:r w:rsidR="00AC0331">
        <w:rPr>
          <w:rFonts w:asciiTheme="minorHAnsi" w:hAnsiTheme="minorHAnsi" w:cstheme="minorHAnsi"/>
          <w:bCs/>
          <w:sz w:val="24"/>
          <w:szCs w:val="24"/>
        </w:rPr>
        <w:t>refer</w:t>
      </w:r>
      <w:r w:rsidR="00AC0331" w:rsidRPr="00BE012D">
        <w:rPr>
          <w:rFonts w:asciiTheme="minorHAnsi" w:hAnsiTheme="minorHAnsi" w:cstheme="minorHAnsi"/>
          <w:bCs/>
          <w:sz w:val="24"/>
          <w:szCs w:val="24"/>
        </w:rPr>
        <w:t xml:space="preserve"> </w:t>
      </w:r>
      <w:r w:rsidR="00F15231" w:rsidRPr="00BE012D">
        <w:rPr>
          <w:rFonts w:asciiTheme="minorHAnsi" w:hAnsiTheme="minorHAnsi" w:cstheme="minorHAnsi"/>
          <w:bCs/>
          <w:sz w:val="24"/>
          <w:szCs w:val="24"/>
        </w:rPr>
        <w:t>to an appropriate group</w:t>
      </w:r>
      <w:r w:rsidR="00F15231" w:rsidRPr="00F41917">
        <w:rPr>
          <w:rFonts w:asciiTheme="minorHAnsi" w:hAnsiTheme="minorHAnsi" w:cstheme="minorHAnsi"/>
          <w:bCs/>
          <w:sz w:val="24"/>
          <w:szCs w:val="24"/>
          <w:highlight w:val="yellow"/>
        </w:rPr>
        <w:t>.</w:t>
      </w:r>
      <w:r w:rsidR="00CB1900" w:rsidRPr="00F41917">
        <w:rPr>
          <w:rFonts w:asciiTheme="minorHAnsi" w:hAnsiTheme="minorHAnsi" w:cstheme="minorHAnsi"/>
          <w:bCs/>
          <w:sz w:val="24"/>
          <w:szCs w:val="24"/>
          <w:highlight w:val="yellow"/>
        </w:rPr>
        <w:t xml:space="preserve">  The </w:t>
      </w:r>
      <w:r w:rsidR="00AC0331" w:rsidRPr="00F41917">
        <w:rPr>
          <w:rFonts w:asciiTheme="minorHAnsi" w:hAnsiTheme="minorHAnsi" w:cstheme="minorHAnsi"/>
          <w:bCs/>
          <w:sz w:val="24"/>
          <w:szCs w:val="24"/>
          <w:highlight w:val="yellow"/>
        </w:rPr>
        <w:t>Challenges, CEOS A</w:t>
      </w:r>
      <w:r w:rsidR="00CB1900" w:rsidRPr="00F41917">
        <w:rPr>
          <w:rFonts w:asciiTheme="minorHAnsi" w:hAnsiTheme="minorHAnsi" w:cstheme="minorHAnsi"/>
          <w:bCs/>
          <w:sz w:val="24"/>
          <w:szCs w:val="24"/>
          <w:highlight w:val="yellow"/>
        </w:rPr>
        <w:t>ctions</w:t>
      </w:r>
      <w:r w:rsidR="00AC0331" w:rsidRPr="00F41917">
        <w:rPr>
          <w:rFonts w:asciiTheme="minorHAnsi" w:hAnsiTheme="minorHAnsi" w:cstheme="minorHAnsi"/>
          <w:bCs/>
          <w:sz w:val="24"/>
          <w:szCs w:val="24"/>
          <w:highlight w:val="yellow"/>
        </w:rPr>
        <w:t>,</w:t>
      </w:r>
      <w:r w:rsidR="00CB1900" w:rsidRPr="00F41917">
        <w:rPr>
          <w:rFonts w:asciiTheme="minorHAnsi" w:hAnsiTheme="minorHAnsi" w:cstheme="minorHAnsi"/>
          <w:bCs/>
          <w:sz w:val="24"/>
          <w:szCs w:val="24"/>
          <w:highlight w:val="yellow"/>
        </w:rPr>
        <w:t xml:space="preserve"> and responsible parties are summarized in Table</w:t>
      </w:r>
      <w:r w:rsidR="006B0CBE" w:rsidRPr="00F41917">
        <w:rPr>
          <w:rFonts w:asciiTheme="minorHAnsi" w:hAnsiTheme="minorHAnsi" w:cstheme="minorHAnsi"/>
          <w:bCs/>
          <w:sz w:val="24"/>
          <w:szCs w:val="24"/>
          <w:highlight w:val="yellow"/>
        </w:rPr>
        <w:t>s</w:t>
      </w:r>
      <w:r w:rsidR="00CB1900" w:rsidRPr="00F41917">
        <w:rPr>
          <w:rFonts w:asciiTheme="minorHAnsi" w:hAnsiTheme="minorHAnsi" w:cstheme="minorHAnsi"/>
          <w:bCs/>
          <w:sz w:val="24"/>
          <w:szCs w:val="24"/>
          <w:highlight w:val="yellow"/>
        </w:rPr>
        <w:t xml:space="preserve"> 6-1 and 6-2 and sorted by</w:t>
      </w:r>
      <w:r w:rsidR="006B0CBE" w:rsidRPr="00F41917">
        <w:rPr>
          <w:rFonts w:asciiTheme="minorHAnsi" w:hAnsiTheme="minorHAnsi" w:cstheme="minorHAnsi"/>
          <w:bCs/>
          <w:sz w:val="24"/>
          <w:szCs w:val="24"/>
          <w:highlight w:val="yellow"/>
        </w:rPr>
        <w:t xml:space="preserve"> type of recommendation (e.g., missions, data products, institutions/infrastructure; Table 6-1) and timeframe of required activity (Table 6-2).</w:t>
      </w:r>
    </w:p>
    <w:p w:rsidR="007C6114" w:rsidRPr="00BE012D" w:rsidRDefault="007C6114" w:rsidP="00104989">
      <w:pPr>
        <w:rPr>
          <w:rFonts w:asciiTheme="minorHAnsi" w:hAnsiTheme="minorHAnsi" w:cstheme="minorHAnsi"/>
          <w:bCs/>
          <w:sz w:val="24"/>
          <w:szCs w:val="24"/>
        </w:rPr>
      </w:pPr>
    </w:p>
    <w:p w:rsidR="006B0CBE" w:rsidRPr="00BE012D" w:rsidRDefault="006B0CBE" w:rsidP="00104989">
      <w:pPr>
        <w:rPr>
          <w:rFonts w:asciiTheme="minorHAnsi" w:hAnsiTheme="minorHAnsi" w:cstheme="minorHAnsi"/>
          <w:bCs/>
          <w:caps/>
          <w:sz w:val="24"/>
          <w:szCs w:val="24"/>
        </w:rPr>
      </w:pPr>
      <w:r w:rsidRPr="00F41917">
        <w:rPr>
          <w:rFonts w:asciiTheme="minorHAnsi" w:hAnsiTheme="minorHAnsi" w:cstheme="minorHAnsi"/>
          <w:bCs/>
          <w:caps/>
          <w:sz w:val="24"/>
          <w:szCs w:val="24"/>
          <w:highlight w:val="yellow"/>
        </w:rPr>
        <w:t>[tables 6-1 and 6-2 are in preparation and will be added to the report once list of actions has been reviewed and stabilized.]</w:t>
      </w:r>
    </w:p>
    <w:p w:rsidR="006B0CBE" w:rsidRPr="00BE012D" w:rsidRDefault="006B0CBE" w:rsidP="00104989">
      <w:pPr>
        <w:rPr>
          <w:rFonts w:asciiTheme="minorHAnsi" w:hAnsiTheme="minorHAnsi" w:cstheme="minorHAnsi"/>
          <w:bCs/>
          <w:sz w:val="24"/>
          <w:szCs w:val="24"/>
        </w:rPr>
      </w:pPr>
    </w:p>
    <w:p w:rsidR="007C6114" w:rsidRPr="00BE012D" w:rsidRDefault="007C6114" w:rsidP="00104989">
      <w:pPr>
        <w:rPr>
          <w:rFonts w:asciiTheme="minorHAnsi" w:hAnsiTheme="minorHAnsi" w:cstheme="minorHAnsi"/>
          <w:b/>
          <w:bCs/>
          <w:sz w:val="24"/>
          <w:szCs w:val="24"/>
        </w:rPr>
      </w:pPr>
      <w:r w:rsidRPr="00BE012D">
        <w:rPr>
          <w:rFonts w:asciiTheme="minorHAnsi" w:hAnsiTheme="minorHAnsi" w:cstheme="minorHAnsi"/>
          <w:b/>
          <w:bCs/>
          <w:sz w:val="24"/>
          <w:szCs w:val="24"/>
        </w:rPr>
        <w:t>6.</w:t>
      </w:r>
      <w:r w:rsidR="00F57389" w:rsidRPr="00BE012D">
        <w:rPr>
          <w:rFonts w:asciiTheme="minorHAnsi" w:hAnsiTheme="minorHAnsi" w:cstheme="minorHAnsi"/>
          <w:b/>
          <w:bCs/>
          <w:sz w:val="24"/>
          <w:szCs w:val="24"/>
        </w:rPr>
        <w:t>2</w:t>
      </w:r>
      <w:r w:rsidRPr="00BE012D">
        <w:rPr>
          <w:rFonts w:asciiTheme="minorHAnsi" w:hAnsiTheme="minorHAnsi" w:cstheme="minorHAnsi"/>
          <w:b/>
          <w:bCs/>
          <w:sz w:val="24"/>
          <w:szCs w:val="24"/>
        </w:rPr>
        <w:t xml:space="preserve">.1 </w:t>
      </w:r>
      <w:r w:rsidR="001D39BE">
        <w:rPr>
          <w:rFonts w:asciiTheme="minorHAnsi" w:hAnsiTheme="minorHAnsi" w:cstheme="minorHAnsi"/>
          <w:b/>
          <w:bCs/>
          <w:sz w:val="24"/>
          <w:szCs w:val="24"/>
        </w:rPr>
        <w:t xml:space="preserve">Challenges and </w:t>
      </w:r>
      <w:r w:rsidRPr="00BE012D">
        <w:rPr>
          <w:rFonts w:asciiTheme="minorHAnsi" w:hAnsiTheme="minorHAnsi" w:cstheme="minorHAnsi"/>
          <w:b/>
          <w:bCs/>
          <w:sz w:val="24"/>
          <w:szCs w:val="24"/>
        </w:rPr>
        <w:t>Actions Focused on Missions</w:t>
      </w:r>
    </w:p>
    <w:p w:rsidR="002620B4" w:rsidRPr="00BE012D" w:rsidRDefault="002620B4" w:rsidP="00104989">
      <w:pPr>
        <w:rPr>
          <w:rFonts w:asciiTheme="minorHAnsi" w:hAnsiTheme="minorHAnsi" w:cstheme="minorHAnsi"/>
          <w:b/>
          <w:bCs/>
          <w:sz w:val="24"/>
          <w:szCs w:val="24"/>
        </w:rPr>
      </w:pPr>
    </w:p>
    <w:p w:rsidR="002620B4" w:rsidRPr="00F41917" w:rsidRDefault="002620B4" w:rsidP="00104989">
      <w:pPr>
        <w:rPr>
          <w:rFonts w:asciiTheme="minorHAnsi" w:hAnsiTheme="minorHAnsi" w:cstheme="minorHAnsi"/>
          <w:b/>
          <w:bCs/>
          <w:i/>
          <w:sz w:val="24"/>
          <w:szCs w:val="24"/>
        </w:rPr>
      </w:pPr>
      <w:r w:rsidRPr="00F41917">
        <w:rPr>
          <w:rFonts w:asciiTheme="minorHAnsi" w:hAnsiTheme="minorHAnsi" w:cstheme="minorHAnsi"/>
          <w:b/>
          <w:bCs/>
          <w:i/>
          <w:sz w:val="24"/>
          <w:szCs w:val="24"/>
        </w:rPr>
        <w:t>6.2.1.1 Data Continuity</w:t>
      </w:r>
    </w:p>
    <w:p w:rsidR="002620B4" w:rsidRPr="00BE012D" w:rsidRDefault="002620B4" w:rsidP="00104989">
      <w:pPr>
        <w:rPr>
          <w:rFonts w:asciiTheme="minorHAnsi" w:hAnsiTheme="minorHAnsi" w:cstheme="minorHAnsi"/>
          <w:b/>
          <w:bCs/>
          <w:sz w:val="24"/>
          <w:szCs w:val="24"/>
        </w:rPr>
      </w:pPr>
    </w:p>
    <w:p w:rsidR="002620B4" w:rsidRPr="00BE012D" w:rsidRDefault="00A84B0B" w:rsidP="00104989">
      <w:pPr>
        <w:rPr>
          <w:rFonts w:asciiTheme="minorHAnsi" w:hAnsiTheme="minorHAnsi" w:cstheme="minorHAnsi"/>
          <w:bCs/>
          <w:sz w:val="24"/>
          <w:szCs w:val="24"/>
        </w:rPr>
      </w:pPr>
      <w:r w:rsidRPr="00BE012D">
        <w:rPr>
          <w:rFonts w:asciiTheme="minorHAnsi" w:hAnsiTheme="minorHAnsi" w:cstheme="minorHAnsi"/>
          <w:bCs/>
          <w:sz w:val="24"/>
          <w:szCs w:val="24"/>
        </w:rPr>
        <w:t>This report call</w:t>
      </w:r>
      <w:r w:rsidR="00742FB8" w:rsidRPr="00BE012D">
        <w:rPr>
          <w:rFonts w:asciiTheme="minorHAnsi" w:hAnsiTheme="minorHAnsi" w:cstheme="minorHAnsi"/>
          <w:bCs/>
          <w:sz w:val="24"/>
          <w:szCs w:val="24"/>
        </w:rPr>
        <w:t>s</w:t>
      </w:r>
      <w:r w:rsidRPr="00BE012D">
        <w:rPr>
          <w:rFonts w:asciiTheme="minorHAnsi" w:hAnsiTheme="minorHAnsi" w:cstheme="minorHAnsi"/>
          <w:bCs/>
          <w:sz w:val="24"/>
          <w:szCs w:val="24"/>
        </w:rPr>
        <w:t xml:space="preserve"> for CEOS </w:t>
      </w:r>
      <w:r w:rsidR="009F1ED6">
        <w:rPr>
          <w:rFonts w:asciiTheme="minorHAnsi" w:hAnsiTheme="minorHAnsi" w:cstheme="minorHAnsi"/>
          <w:bCs/>
          <w:sz w:val="24"/>
          <w:szCs w:val="24"/>
        </w:rPr>
        <w:t xml:space="preserve">member </w:t>
      </w:r>
      <w:r w:rsidRPr="00BE012D">
        <w:rPr>
          <w:rFonts w:asciiTheme="minorHAnsi" w:hAnsiTheme="minorHAnsi" w:cstheme="minorHAnsi"/>
          <w:bCs/>
          <w:sz w:val="24"/>
          <w:szCs w:val="24"/>
        </w:rPr>
        <w:t xml:space="preserve">agencies to </w:t>
      </w:r>
      <w:r w:rsidR="00AC0331">
        <w:rPr>
          <w:rFonts w:asciiTheme="minorHAnsi" w:hAnsiTheme="minorHAnsi" w:cstheme="minorHAnsi"/>
          <w:bCs/>
          <w:sz w:val="24"/>
          <w:szCs w:val="24"/>
        </w:rPr>
        <w:t>accord</w:t>
      </w:r>
      <w:r w:rsidR="00AC0331" w:rsidRPr="00BE012D">
        <w:rPr>
          <w:rFonts w:asciiTheme="minorHAnsi" w:hAnsiTheme="minorHAnsi" w:cstheme="minorHAnsi"/>
          <w:bCs/>
          <w:sz w:val="24"/>
          <w:szCs w:val="24"/>
        </w:rPr>
        <w:t xml:space="preserve"> </w:t>
      </w:r>
      <w:r w:rsidR="001E1180" w:rsidRPr="00BE012D">
        <w:rPr>
          <w:rFonts w:asciiTheme="minorHAnsi" w:hAnsiTheme="minorHAnsi" w:cstheme="minorHAnsi"/>
          <w:bCs/>
          <w:sz w:val="24"/>
          <w:szCs w:val="24"/>
        </w:rPr>
        <w:t>high pr</w:t>
      </w:r>
      <w:r w:rsidR="00504026" w:rsidRPr="00BE012D">
        <w:rPr>
          <w:rFonts w:asciiTheme="minorHAnsi" w:hAnsiTheme="minorHAnsi" w:cstheme="minorHAnsi"/>
          <w:bCs/>
          <w:sz w:val="24"/>
          <w:szCs w:val="24"/>
        </w:rPr>
        <w:t>i</w:t>
      </w:r>
      <w:r w:rsidR="001E1180" w:rsidRPr="00BE012D">
        <w:rPr>
          <w:rFonts w:asciiTheme="minorHAnsi" w:hAnsiTheme="minorHAnsi" w:cstheme="minorHAnsi"/>
          <w:bCs/>
          <w:sz w:val="24"/>
          <w:szCs w:val="24"/>
        </w:rPr>
        <w:t>ority to continuing</w:t>
      </w:r>
      <w:r w:rsidR="00742FB8" w:rsidRPr="00BE012D">
        <w:rPr>
          <w:rFonts w:asciiTheme="minorHAnsi" w:hAnsiTheme="minorHAnsi" w:cstheme="minorHAnsi"/>
          <w:bCs/>
          <w:sz w:val="24"/>
          <w:szCs w:val="24"/>
        </w:rPr>
        <w:t xml:space="preserve"> the following types of measurements for carbon</w:t>
      </w:r>
      <w:r w:rsidRPr="00BE012D">
        <w:rPr>
          <w:rFonts w:asciiTheme="minorHAnsi" w:hAnsiTheme="minorHAnsi" w:cstheme="minorHAnsi"/>
          <w:bCs/>
          <w:sz w:val="24"/>
          <w:szCs w:val="24"/>
        </w:rPr>
        <w:t>:</w:t>
      </w:r>
    </w:p>
    <w:p w:rsidR="00A84B0B" w:rsidRPr="00BE012D" w:rsidRDefault="00A84B0B" w:rsidP="00101FA7">
      <w:pPr>
        <w:rPr>
          <w:rFonts w:asciiTheme="minorHAnsi" w:hAnsiTheme="minorHAnsi" w:cstheme="minorHAnsi"/>
          <w:bCs/>
          <w:sz w:val="24"/>
          <w:szCs w:val="24"/>
        </w:rPr>
      </w:pPr>
    </w:p>
    <w:p w:rsidR="00D23273" w:rsidRPr="00BE012D" w:rsidRDefault="00D23273" w:rsidP="00AF2AEC">
      <w:pPr>
        <w:numPr>
          <w:ilvl w:val="0"/>
          <w:numId w:val="53"/>
        </w:numPr>
        <w:ind w:left="1080" w:right="720"/>
        <w:rPr>
          <w:rFonts w:asciiTheme="minorHAnsi" w:hAnsiTheme="minorHAnsi" w:cstheme="minorHAnsi"/>
          <w:bCs/>
          <w:sz w:val="24"/>
          <w:szCs w:val="24"/>
        </w:rPr>
      </w:pPr>
      <w:r w:rsidRPr="00BE012D">
        <w:rPr>
          <w:rFonts w:asciiTheme="minorHAnsi" w:hAnsiTheme="minorHAnsi" w:cstheme="minorHAnsi"/>
          <w:bCs/>
          <w:sz w:val="24"/>
          <w:szCs w:val="24"/>
        </w:rPr>
        <w:t xml:space="preserve">Moderate resolution </w:t>
      </w:r>
      <w:r w:rsidR="00433A44" w:rsidRPr="00BE012D">
        <w:rPr>
          <w:rFonts w:asciiTheme="minorHAnsi" w:hAnsiTheme="minorHAnsi" w:cstheme="minorHAnsi"/>
          <w:bCs/>
          <w:sz w:val="24"/>
          <w:szCs w:val="24"/>
        </w:rPr>
        <w:t xml:space="preserve">(250m-1km) </w:t>
      </w:r>
      <w:r w:rsidR="00AC0331">
        <w:rPr>
          <w:rFonts w:asciiTheme="minorHAnsi" w:hAnsiTheme="minorHAnsi" w:cstheme="minorHAnsi"/>
          <w:bCs/>
          <w:sz w:val="24"/>
          <w:szCs w:val="24"/>
        </w:rPr>
        <w:t xml:space="preserve">carbon-related properties of the </w:t>
      </w:r>
      <w:r w:rsidRPr="00BE012D">
        <w:rPr>
          <w:rFonts w:asciiTheme="minorHAnsi" w:hAnsiTheme="minorHAnsi" w:cstheme="minorHAnsi"/>
          <w:bCs/>
          <w:sz w:val="24"/>
          <w:szCs w:val="24"/>
        </w:rPr>
        <w:t xml:space="preserve">land </w:t>
      </w:r>
      <w:r w:rsidR="00AC0331">
        <w:rPr>
          <w:rFonts w:asciiTheme="minorHAnsi" w:hAnsiTheme="minorHAnsi" w:cstheme="minorHAnsi"/>
          <w:bCs/>
          <w:sz w:val="24"/>
          <w:szCs w:val="24"/>
        </w:rPr>
        <w:t>surface</w:t>
      </w:r>
      <w:r w:rsidR="0055452F">
        <w:rPr>
          <w:rFonts w:asciiTheme="minorHAnsi" w:hAnsiTheme="minorHAnsi" w:cstheme="minorHAnsi"/>
          <w:bCs/>
          <w:sz w:val="24"/>
          <w:szCs w:val="24"/>
        </w:rPr>
        <w:t xml:space="preserve"> (e.g., land cover, disturbance, fire, LAI, FAPAR, wetlands, permafrost)</w:t>
      </w:r>
    </w:p>
    <w:p w:rsidR="00D23273" w:rsidRPr="00BE012D" w:rsidRDefault="00D23273" w:rsidP="00AF2AEC">
      <w:pPr>
        <w:numPr>
          <w:ilvl w:val="0"/>
          <w:numId w:val="53"/>
        </w:numPr>
        <w:ind w:left="1080" w:right="720"/>
        <w:rPr>
          <w:rFonts w:asciiTheme="minorHAnsi" w:hAnsiTheme="minorHAnsi" w:cstheme="minorHAnsi"/>
          <w:bCs/>
          <w:sz w:val="24"/>
          <w:szCs w:val="24"/>
        </w:rPr>
      </w:pPr>
      <w:r w:rsidRPr="00BE012D">
        <w:rPr>
          <w:rFonts w:asciiTheme="minorHAnsi" w:hAnsiTheme="minorHAnsi" w:cstheme="minorHAnsi"/>
          <w:bCs/>
          <w:sz w:val="24"/>
          <w:szCs w:val="24"/>
        </w:rPr>
        <w:t>Medium resolution</w:t>
      </w:r>
      <w:r w:rsidR="00433A44" w:rsidRPr="00BE012D">
        <w:rPr>
          <w:rFonts w:asciiTheme="minorHAnsi" w:hAnsiTheme="minorHAnsi" w:cstheme="minorHAnsi"/>
          <w:bCs/>
          <w:sz w:val="24"/>
          <w:szCs w:val="24"/>
        </w:rPr>
        <w:t xml:space="preserve"> (</w:t>
      </w:r>
      <w:r w:rsidR="00433A44" w:rsidRPr="00981C43">
        <w:rPr>
          <w:rStyle w:val="Strong"/>
          <w:b w:val="0"/>
          <w:sz w:val="24"/>
          <w:szCs w:val="24"/>
        </w:rPr>
        <w:t>30-100m)</w:t>
      </w:r>
      <w:r w:rsidR="00AC0331" w:rsidRPr="00BE012D">
        <w:rPr>
          <w:rFonts w:asciiTheme="minorHAnsi" w:hAnsiTheme="minorHAnsi" w:cstheme="minorHAnsi"/>
          <w:bCs/>
          <w:sz w:val="24"/>
          <w:szCs w:val="24"/>
        </w:rPr>
        <w:t xml:space="preserve"> </w:t>
      </w:r>
      <w:r w:rsidR="00AC0331">
        <w:rPr>
          <w:rFonts w:asciiTheme="minorHAnsi" w:hAnsiTheme="minorHAnsi" w:cstheme="minorHAnsi"/>
          <w:bCs/>
          <w:sz w:val="24"/>
          <w:szCs w:val="24"/>
        </w:rPr>
        <w:t xml:space="preserve">carbon-related properties of the </w:t>
      </w:r>
      <w:r w:rsidRPr="00BE012D">
        <w:rPr>
          <w:rFonts w:asciiTheme="minorHAnsi" w:hAnsiTheme="minorHAnsi" w:cstheme="minorHAnsi"/>
          <w:bCs/>
          <w:sz w:val="24"/>
          <w:szCs w:val="24"/>
        </w:rPr>
        <w:t xml:space="preserve">land </w:t>
      </w:r>
      <w:r w:rsidR="00AC0331">
        <w:rPr>
          <w:rFonts w:asciiTheme="minorHAnsi" w:hAnsiTheme="minorHAnsi" w:cstheme="minorHAnsi"/>
          <w:bCs/>
          <w:sz w:val="24"/>
          <w:szCs w:val="24"/>
        </w:rPr>
        <w:t>surface</w:t>
      </w:r>
      <w:r w:rsidR="0055452F">
        <w:rPr>
          <w:rFonts w:asciiTheme="minorHAnsi" w:hAnsiTheme="minorHAnsi" w:cstheme="minorHAnsi"/>
          <w:bCs/>
          <w:sz w:val="24"/>
          <w:szCs w:val="24"/>
        </w:rPr>
        <w:t xml:space="preserve"> (e.g., land cover, disturbance, LAI, FAPAR)</w:t>
      </w:r>
    </w:p>
    <w:p w:rsidR="00A0547F" w:rsidRPr="00BE012D" w:rsidRDefault="00A0547F" w:rsidP="00AF2AEC">
      <w:pPr>
        <w:numPr>
          <w:ilvl w:val="0"/>
          <w:numId w:val="53"/>
        </w:numPr>
        <w:ind w:left="1080" w:right="720"/>
        <w:rPr>
          <w:rFonts w:asciiTheme="minorHAnsi" w:hAnsiTheme="minorHAnsi" w:cstheme="minorHAnsi"/>
          <w:bCs/>
          <w:sz w:val="24"/>
          <w:szCs w:val="24"/>
        </w:rPr>
      </w:pPr>
      <w:r w:rsidRPr="00BE012D">
        <w:rPr>
          <w:rFonts w:asciiTheme="minorHAnsi" w:hAnsiTheme="minorHAnsi" w:cstheme="minorHAnsi"/>
          <w:bCs/>
          <w:sz w:val="24"/>
          <w:szCs w:val="24"/>
        </w:rPr>
        <w:t xml:space="preserve">Ocean </w:t>
      </w:r>
      <w:r w:rsidR="00DA576E" w:rsidRPr="00DA576E">
        <w:rPr>
          <w:rFonts w:asciiTheme="minorHAnsi" w:hAnsiTheme="minorHAnsi" w:cstheme="minorHAnsi"/>
          <w:bCs/>
          <w:sz w:val="24"/>
          <w:szCs w:val="24"/>
        </w:rPr>
        <w:t>color</w:t>
      </w:r>
      <w:r w:rsidRPr="00BE012D">
        <w:rPr>
          <w:rFonts w:asciiTheme="minorHAnsi" w:hAnsiTheme="minorHAnsi" w:cstheme="minorHAnsi"/>
          <w:bCs/>
          <w:sz w:val="24"/>
          <w:szCs w:val="24"/>
        </w:rPr>
        <w:t xml:space="preserve">, sea surface temperature, </w:t>
      </w:r>
      <w:r w:rsidR="00AC0331">
        <w:rPr>
          <w:rFonts w:asciiTheme="minorHAnsi" w:hAnsiTheme="minorHAnsi" w:cstheme="minorHAnsi"/>
          <w:bCs/>
          <w:sz w:val="24"/>
          <w:szCs w:val="24"/>
        </w:rPr>
        <w:t xml:space="preserve">salinity with </w:t>
      </w:r>
      <w:r w:rsidR="00027CD9" w:rsidRPr="00BE012D">
        <w:rPr>
          <w:rFonts w:asciiTheme="minorHAnsi" w:hAnsiTheme="minorHAnsi" w:cstheme="minorHAnsi"/>
          <w:bCs/>
          <w:sz w:val="24"/>
          <w:szCs w:val="24"/>
        </w:rPr>
        <w:t>a</w:t>
      </w:r>
      <w:r w:rsidRPr="00BE012D">
        <w:rPr>
          <w:rFonts w:asciiTheme="minorHAnsi" w:hAnsiTheme="minorHAnsi" w:cstheme="minorHAnsi"/>
          <w:bCs/>
          <w:sz w:val="24"/>
          <w:szCs w:val="24"/>
        </w:rPr>
        <w:t>dequate calibrat</w:t>
      </w:r>
      <w:r w:rsidR="00AC0331">
        <w:rPr>
          <w:rFonts w:asciiTheme="minorHAnsi" w:hAnsiTheme="minorHAnsi" w:cstheme="minorHAnsi"/>
          <w:bCs/>
          <w:sz w:val="24"/>
          <w:szCs w:val="24"/>
        </w:rPr>
        <w:t xml:space="preserve">ion </w:t>
      </w:r>
      <w:r w:rsidR="00027CD9" w:rsidRPr="00BE012D">
        <w:rPr>
          <w:rFonts w:asciiTheme="minorHAnsi" w:hAnsiTheme="minorHAnsi" w:cstheme="minorHAnsi"/>
          <w:bCs/>
          <w:sz w:val="24"/>
          <w:szCs w:val="24"/>
        </w:rPr>
        <w:t>and sustained calibration/validation operations.</w:t>
      </w:r>
    </w:p>
    <w:p w:rsidR="00027CD9" w:rsidRPr="00BE012D" w:rsidRDefault="00FB1C27" w:rsidP="00A0547F">
      <w:pPr>
        <w:numPr>
          <w:ilvl w:val="0"/>
          <w:numId w:val="53"/>
        </w:numPr>
        <w:ind w:left="1080" w:right="720"/>
        <w:rPr>
          <w:rFonts w:asciiTheme="minorHAnsi" w:hAnsiTheme="minorHAnsi" w:cstheme="minorHAnsi"/>
          <w:bCs/>
          <w:sz w:val="24"/>
          <w:szCs w:val="24"/>
        </w:rPr>
      </w:pPr>
      <w:r w:rsidRPr="00BE012D">
        <w:rPr>
          <w:rFonts w:asciiTheme="minorHAnsi" w:hAnsiTheme="minorHAnsi" w:cstheme="minorHAnsi"/>
          <w:bCs/>
          <w:sz w:val="24"/>
          <w:szCs w:val="24"/>
        </w:rPr>
        <w:t xml:space="preserve">Ocean </w:t>
      </w:r>
      <w:r w:rsidR="00DA576E" w:rsidRPr="00DA576E">
        <w:rPr>
          <w:rFonts w:asciiTheme="minorHAnsi" w:hAnsiTheme="minorHAnsi" w:cstheme="minorHAnsi"/>
          <w:bCs/>
          <w:sz w:val="24"/>
          <w:szCs w:val="24"/>
        </w:rPr>
        <w:t>color</w:t>
      </w:r>
      <w:r w:rsidR="00027CD9" w:rsidRPr="00BE012D">
        <w:rPr>
          <w:rFonts w:asciiTheme="minorHAnsi" w:hAnsiTheme="minorHAnsi" w:cstheme="minorHAnsi"/>
          <w:bCs/>
          <w:sz w:val="24"/>
          <w:szCs w:val="24"/>
        </w:rPr>
        <w:t xml:space="preserve"> </w:t>
      </w:r>
      <w:r w:rsidRPr="00BE012D">
        <w:rPr>
          <w:rFonts w:asciiTheme="minorHAnsi" w:hAnsiTheme="minorHAnsi" w:cstheme="minorHAnsi"/>
          <w:bCs/>
          <w:sz w:val="24"/>
          <w:szCs w:val="24"/>
        </w:rPr>
        <w:t>with resolution and frequency of coverage adequate for</w:t>
      </w:r>
      <w:r w:rsidR="00027CD9" w:rsidRPr="00BE012D">
        <w:rPr>
          <w:rFonts w:asciiTheme="minorHAnsi" w:hAnsiTheme="minorHAnsi" w:cstheme="minorHAnsi"/>
          <w:bCs/>
          <w:sz w:val="24"/>
          <w:szCs w:val="24"/>
        </w:rPr>
        <w:t xml:space="preserve"> coastal waters</w:t>
      </w:r>
    </w:p>
    <w:p w:rsidR="00027CD9" w:rsidRPr="00BE012D" w:rsidRDefault="006E60E4" w:rsidP="00A0547F">
      <w:pPr>
        <w:numPr>
          <w:ilvl w:val="0"/>
          <w:numId w:val="53"/>
        </w:numPr>
        <w:ind w:left="1080" w:right="720"/>
        <w:rPr>
          <w:rFonts w:asciiTheme="minorHAnsi" w:hAnsiTheme="minorHAnsi" w:cstheme="minorHAnsi"/>
          <w:bCs/>
          <w:sz w:val="24"/>
          <w:szCs w:val="24"/>
        </w:rPr>
      </w:pPr>
      <w:r>
        <w:rPr>
          <w:rFonts w:asciiTheme="minorHAnsi" w:hAnsiTheme="minorHAnsi" w:cstheme="minorHAnsi"/>
          <w:bCs/>
          <w:sz w:val="24"/>
          <w:szCs w:val="24"/>
        </w:rPr>
        <w:t>Aquatic carbon constituents (e.g., CDOM, DOC, pCO</w:t>
      </w:r>
      <w:r w:rsidRPr="00F41917">
        <w:rPr>
          <w:rFonts w:asciiTheme="minorHAnsi" w:hAnsiTheme="minorHAnsi" w:cstheme="minorHAnsi"/>
          <w:bCs/>
          <w:sz w:val="24"/>
          <w:szCs w:val="24"/>
          <w:vertAlign w:val="subscript"/>
        </w:rPr>
        <w:t>2</w:t>
      </w:r>
      <w:r>
        <w:rPr>
          <w:rFonts w:asciiTheme="minorHAnsi" w:hAnsiTheme="minorHAnsi" w:cstheme="minorHAnsi"/>
          <w:bCs/>
          <w:sz w:val="24"/>
          <w:szCs w:val="24"/>
        </w:rPr>
        <w:t>)</w:t>
      </w:r>
      <w:r w:rsidRPr="00BE012D">
        <w:rPr>
          <w:rFonts w:asciiTheme="minorHAnsi" w:hAnsiTheme="minorHAnsi" w:cstheme="minorHAnsi"/>
          <w:bCs/>
          <w:sz w:val="24"/>
          <w:szCs w:val="24"/>
        </w:rPr>
        <w:t xml:space="preserve"> </w:t>
      </w:r>
      <w:r w:rsidR="001E1180" w:rsidRPr="00BE012D">
        <w:rPr>
          <w:rFonts w:asciiTheme="minorHAnsi" w:hAnsiTheme="minorHAnsi" w:cstheme="minorHAnsi"/>
          <w:bCs/>
          <w:sz w:val="24"/>
          <w:szCs w:val="24"/>
        </w:rPr>
        <w:t>with sufficient spatial resolution and sensitivity for inland water bodies</w:t>
      </w:r>
    </w:p>
    <w:p w:rsidR="00D23273" w:rsidRPr="00BE012D" w:rsidRDefault="00D23273" w:rsidP="00A0547F">
      <w:pPr>
        <w:numPr>
          <w:ilvl w:val="0"/>
          <w:numId w:val="53"/>
        </w:numPr>
        <w:ind w:left="1080" w:right="720"/>
        <w:rPr>
          <w:rFonts w:asciiTheme="minorHAnsi" w:hAnsiTheme="minorHAnsi" w:cstheme="minorHAnsi"/>
          <w:bCs/>
          <w:sz w:val="24"/>
          <w:szCs w:val="24"/>
        </w:rPr>
      </w:pPr>
      <w:r w:rsidRPr="00BE012D">
        <w:rPr>
          <w:rFonts w:asciiTheme="minorHAnsi" w:hAnsiTheme="minorHAnsi" w:cstheme="minorHAnsi"/>
          <w:bCs/>
          <w:sz w:val="24"/>
          <w:szCs w:val="24"/>
        </w:rPr>
        <w:t xml:space="preserve">Atmospheric column measurements of </w:t>
      </w:r>
      <w:r w:rsidR="0055452F">
        <w:rPr>
          <w:rFonts w:asciiTheme="minorHAnsi" w:hAnsiTheme="minorHAnsi" w:cstheme="minorHAnsi"/>
          <w:bCs/>
          <w:sz w:val="24"/>
          <w:szCs w:val="24"/>
        </w:rPr>
        <w:t>CO</w:t>
      </w:r>
      <w:r w:rsidR="0055452F" w:rsidRPr="00F41917">
        <w:rPr>
          <w:rFonts w:asciiTheme="minorHAnsi" w:hAnsiTheme="minorHAnsi" w:cstheme="minorHAnsi"/>
          <w:bCs/>
          <w:sz w:val="24"/>
          <w:szCs w:val="24"/>
          <w:vertAlign w:val="subscript"/>
        </w:rPr>
        <w:t>2</w:t>
      </w:r>
      <w:r w:rsidR="0055452F" w:rsidRPr="00DA576E">
        <w:rPr>
          <w:rFonts w:asciiTheme="minorHAnsi" w:hAnsiTheme="minorHAnsi" w:cstheme="minorHAnsi"/>
          <w:bCs/>
          <w:sz w:val="24"/>
          <w:szCs w:val="24"/>
        </w:rPr>
        <w:t xml:space="preserve"> </w:t>
      </w:r>
      <w:r w:rsidR="00742FB8" w:rsidRPr="00DA576E">
        <w:rPr>
          <w:rFonts w:asciiTheme="minorHAnsi" w:hAnsiTheme="minorHAnsi" w:cstheme="minorHAnsi"/>
          <w:bCs/>
          <w:sz w:val="24"/>
          <w:szCs w:val="24"/>
        </w:rPr>
        <w:t xml:space="preserve">and </w:t>
      </w:r>
      <w:r w:rsidR="0055452F">
        <w:rPr>
          <w:rFonts w:asciiTheme="minorHAnsi" w:hAnsiTheme="minorHAnsi" w:cstheme="minorHAnsi"/>
          <w:bCs/>
          <w:sz w:val="24"/>
          <w:szCs w:val="24"/>
        </w:rPr>
        <w:t>CH</w:t>
      </w:r>
      <w:r w:rsidR="0055452F" w:rsidRPr="00F41917">
        <w:rPr>
          <w:rFonts w:asciiTheme="minorHAnsi" w:hAnsiTheme="minorHAnsi" w:cstheme="minorHAnsi"/>
          <w:bCs/>
          <w:sz w:val="24"/>
          <w:szCs w:val="24"/>
          <w:vertAlign w:val="subscript"/>
        </w:rPr>
        <w:t>4</w:t>
      </w:r>
    </w:p>
    <w:p w:rsidR="007C6114" w:rsidRPr="00BE012D" w:rsidRDefault="007C6114" w:rsidP="00104989">
      <w:pPr>
        <w:rPr>
          <w:rFonts w:asciiTheme="minorHAnsi" w:hAnsiTheme="minorHAnsi" w:cstheme="minorHAnsi"/>
          <w:b/>
          <w:bCs/>
          <w:sz w:val="24"/>
          <w:szCs w:val="24"/>
        </w:rPr>
      </w:pPr>
    </w:p>
    <w:p w:rsidR="00742FB8" w:rsidRPr="00BE012D" w:rsidRDefault="00742FB8" w:rsidP="00104989">
      <w:pPr>
        <w:rPr>
          <w:rFonts w:asciiTheme="minorHAnsi" w:hAnsiTheme="minorHAnsi" w:cstheme="minorHAnsi"/>
          <w:bCs/>
          <w:sz w:val="24"/>
          <w:szCs w:val="24"/>
        </w:rPr>
      </w:pPr>
      <w:r w:rsidRPr="00BE012D">
        <w:rPr>
          <w:rFonts w:asciiTheme="minorHAnsi" w:hAnsiTheme="minorHAnsi" w:cstheme="minorHAnsi"/>
          <w:bCs/>
          <w:sz w:val="24"/>
          <w:szCs w:val="24"/>
        </w:rPr>
        <w:t xml:space="preserve">For the land and ocean domains, there is a clear understanding that multispectral optical </w:t>
      </w:r>
      <w:r w:rsidR="00FB1C27" w:rsidRPr="00BE012D">
        <w:rPr>
          <w:rFonts w:asciiTheme="minorHAnsi" w:hAnsiTheme="minorHAnsi" w:cstheme="minorHAnsi"/>
          <w:bCs/>
          <w:sz w:val="24"/>
          <w:szCs w:val="24"/>
        </w:rPr>
        <w:t xml:space="preserve">sensors </w:t>
      </w:r>
      <w:r w:rsidRPr="00BE012D">
        <w:rPr>
          <w:rFonts w:asciiTheme="minorHAnsi" w:hAnsiTheme="minorHAnsi" w:cstheme="minorHAnsi"/>
          <w:bCs/>
          <w:sz w:val="24"/>
          <w:szCs w:val="24"/>
        </w:rPr>
        <w:t>and microwave sensors with resolutions, coverage, and sensitivities</w:t>
      </w:r>
      <w:r w:rsidR="006A67EB" w:rsidRPr="00BE012D">
        <w:rPr>
          <w:rFonts w:asciiTheme="minorHAnsi" w:hAnsiTheme="minorHAnsi" w:cstheme="minorHAnsi"/>
          <w:bCs/>
          <w:sz w:val="24"/>
          <w:szCs w:val="24"/>
        </w:rPr>
        <w:t xml:space="preserve"> similar to current</w:t>
      </w:r>
      <w:r w:rsidR="00FB1C27" w:rsidRPr="00BE012D">
        <w:rPr>
          <w:rFonts w:asciiTheme="minorHAnsi" w:hAnsiTheme="minorHAnsi" w:cstheme="minorHAnsi"/>
          <w:bCs/>
          <w:sz w:val="24"/>
          <w:szCs w:val="24"/>
        </w:rPr>
        <w:t>,</w:t>
      </w:r>
      <w:r w:rsidR="006A67EB" w:rsidRPr="00BE012D">
        <w:rPr>
          <w:rFonts w:asciiTheme="minorHAnsi" w:hAnsiTheme="minorHAnsi" w:cstheme="minorHAnsi"/>
          <w:bCs/>
          <w:sz w:val="24"/>
          <w:szCs w:val="24"/>
        </w:rPr>
        <w:t xml:space="preserve"> well-demonstrated system</w:t>
      </w:r>
      <w:r w:rsidR="00FB1C27" w:rsidRPr="00BE012D">
        <w:rPr>
          <w:rFonts w:asciiTheme="minorHAnsi" w:hAnsiTheme="minorHAnsi" w:cstheme="minorHAnsi"/>
          <w:bCs/>
          <w:sz w:val="24"/>
          <w:szCs w:val="24"/>
        </w:rPr>
        <w:t>s</w:t>
      </w:r>
      <w:r w:rsidR="006A67EB" w:rsidRPr="00BE012D">
        <w:rPr>
          <w:rFonts w:asciiTheme="minorHAnsi" w:hAnsiTheme="minorHAnsi" w:cstheme="minorHAnsi"/>
          <w:bCs/>
          <w:sz w:val="24"/>
          <w:szCs w:val="24"/>
        </w:rPr>
        <w:t xml:space="preserve"> can provide a wide diversity of data products highly useful for monitoring and understanding carbon cycle dynamics.  The focus in these chapters </w:t>
      </w:r>
      <w:r w:rsidR="002F7DB5" w:rsidRPr="00BE012D">
        <w:rPr>
          <w:rFonts w:asciiTheme="minorHAnsi" w:hAnsiTheme="minorHAnsi" w:cstheme="minorHAnsi"/>
          <w:bCs/>
          <w:sz w:val="24"/>
          <w:szCs w:val="24"/>
        </w:rPr>
        <w:t>i</w:t>
      </w:r>
      <w:r w:rsidR="006A67EB" w:rsidRPr="00BE012D">
        <w:rPr>
          <w:rFonts w:asciiTheme="minorHAnsi" w:hAnsiTheme="minorHAnsi" w:cstheme="minorHAnsi"/>
          <w:bCs/>
          <w:sz w:val="24"/>
          <w:szCs w:val="24"/>
        </w:rPr>
        <w:t>s</w:t>
      </w:r>
      <w:r w:rsidR="002F7DB5" w:rsidRPr="00BE012D">
        <w:rPr>
          <w:rFonts w:asciiTheme="minorHAnsi" w:hAnsiTheme="minorHAnsi" w:cstheme="minorHAnsi"/>
          <w:bCs/>
          <w:sz w:val="24"/>
          <w:szCs w:val="24"/>
        </w:rPr>
        <w:t xml:space="preserve"> </w:t>
      </w:r>
      <w:r w:rsidR="00190412">
        <w:rPr>
          <w:rFonts w:asciiTheme="minorHAnsi" w:hAnsiTheme="minorHAnsi" w:cstheme="minorHAnsi"/>
          <w:bCs/>
          <w:sz w:val="24"/>
          <w:szCs w:val="24"/>
        </w:rPr>
        <w:t xml:space="preserve">more </w:t>
      </w:r>
      <w:r w:rsidR="006A67EB" w:rsidRPr="00BE012D">
        <w:rPr>
          <w:rFonts w:asciiTheme="minorHAnsi" w:hAnsiTheme="minorHAnsi" w:cstheme="minorHAnsi"/>
          <w:bCs/>
          <w:sz w:val="24"/>
          <w:szCs w:val="24"/>
        </w:rPr>
        <w:t>on the data products</w:t>
      </w:r>
      <w:r w:rsidR="002F7DB5" w:rsidRPr="00BE012D">
        <w:rPr>
          <w:rFonts w:asciiTheme="minorHAnsi" w:hAnsiTheme="minorHAnsi" w:cstheme="minorHAnsi"/>
          <w:bCs/>
          <w:sz w:val="24"/>
          <w:szCs w:val="24"/>
        </w:rPr>
        <w:t xml:space="preserve">, </w:t>
      </w:r>
      <w:r w:rsidR="006A67EB" w:rsidRPr="00BE012D">
        <w:rPr>
          <w:rFonts w:asciiTheme="minorHAnsi" w:hAnsiTheme="minorHAnsi" w:cstheme="minorHAnsi"/>
          <w:bCs/>
          <w:sz w:val="24"/>
          <w:szCs w:val="24"/>
        </w:rPr>
        <w:t>and how they c</w:t>
      </w:r>
      <w:r w:rsidR="002F7DB5" w:rsidRPr="00BE012D">
        <w:rPr>
          <w:rFonts w:asciiTheme="minorHAnsi" w:hAnsiTheme="minorHAnsi" w:cstheme="minorHAnsi"/>
          <w:bCs/>
          <w:sz w:val="24"/>
          <w:szCs w:val="24"/>
        </w:rPr>
        <w:t>an</w:t>
      </w:r>
      <w:r w:rsidR="006A67EB" w:rsidRPr="00BE012D">
        <w:rPr>
          <w:rFonts w:asciiTheme="minorHAnsi" w:hAnsiTheme="minorHAnsi" w:cstheme="minorHAnsi"/>
          <w:bCs/>
          <w:sz w:val="24"/>
          <w:szCs w:val="24"/>
        </w:rPr>
        <w:t xml:space="preserve"> be improved</w:t>
      </w:r>
      <w:r w:rsidR="002F7DB5" w:rsidRPr="00BE012D">
        <w:rPr>
          <w:rFonts w:asciiTheme="minorHAnsi" w:hAnsiTheme="minorHAnsi" w:cstheme="minorHAnsi"/>
          <w:bCs/>
          <w:sz w:val="24"/>
          <w:szCs w:val="24"/>
        </w:rPr>
        <w:t>,</w:t>
      </w:r>
      <w:r w:rsidR="006A67EB" w:rsidRPr="00BE012D">
        <w:rPr>
          <w:rFonts w:asciiTheme="minorHAnsi" w:hAnsiTheme="minorHAnsi" w:cstheme="minorHAnsi"/>
          <w:bCs/>
          <w:sz w:val="24"/>
          <w:szCs w:val="24"/>
        </w:rPr>
        <w:t xml:space="preserve"> and on the potential to cr</w:t>
      </w:r>
      <w:r w:rsidR="001A5B3C" w:rsidRPr="00BE012D">
        <w:rPr>
          <w:rFonts w:asciiTheme="minorHAnsi" w:hAnsiTheme="minorHAnsi" w:cstheme="minorHAnsi"/>
          <w:bCs/>
          <w:sz w:val="24"/>
          <w:szCs w:val="24"/>
        </w:rPr>
        <w:t>e</w:t>
      </w:r>
      <w:r w:rsidR="006A67EB" w:rsidRPr="00BE012D">
        <w:rPr>
          <w:rFonts w:asciiTheme="minorHAnsi" w:hAnsiTheme="minorHAnsi" w:cstheme="minorHAnsi"/>
          <w:bCs/>
          <w:sz w:val="24"/>
          <w:szCs w:val="24"/>
        </w:rPr>
        <w:t xml:space="preserve">ate </w:t>
      </w:r>
      <w:r w:rsidR="00190412">
        <w:rPr>
          <w:rFonts w:asciiTheme="minorHAnsi" w:hAnsiTheme="minorHAnsi" w:cstheme="minorHAnsi"/>
          <w:bCs/>
          <w:sz w:val="24"/>
          <w:szCs w:val="24"/>
        </w:rPr>
        <w:t xml:space="preserve">valuable </w:t>
      </w:r>
      <w:r w:rsidR="006A67EB" w:rsidRPr="00BE012D">
        <w:rPr>
          <w:rFonts w:asciiTheme="minorHAnsi" w:hAnsiTheme="minorHAnsi" w:cstheme="minorHAnsi"/>
          <w:bCs/>
          <w:sz w:val="24"/>
          <w:szCs w:val="24"/>
        </w:rPr>
        <w:t>new</w:t>
      </w:r>
      <w:r w:rsidR="00190412">
        <w:rPr>
          <w:rFonts w:asciiTheme="minorHAnsi" w:hAnsiTheme="minorHAnsi" w:cstheme="minorHAnsi"/>
          <w:bCs/>
          <w:sz w:val="24"/>
          <w:szCs w:val="24"/>
        </w:rPr>
        <w:t xml:space="preserve"> </w:t>
      </w:r>
      <w:r w:rsidR="006A67EB" w:rsidRPr="00BE012D">
        <w:rPr>
          <w:rFonts w:asciiTheme="minorHAnsi" w:hAnsiTheme="minorHAnsi" w:cstheme="minorHAnsi"/>
          <w:bCs/>
          <w:sz w:val="24"/>
          <w:szCs w:val="24"/>
        </w:rPr>
        <w:t xml:space="preserve">products with current and expected capabilities in the continuity missions.  </w:t>
      </w:r>
    </w:p>
    <w:p w:rsidR="006A67EB" w:rsidRPr="00BE012D" w:rsidRDefault="006A67EB" w:rsidP="00104989">
      <w:pPr>
        <w:rPr>
          <w:rFonts w:asciiTheme="minorHAnsi" w:hAnsiTheme="minorHAnsi" w:cstheme="minorHAnsi"/>
          <w:bCs/>
          <w:sz w:val="24"/>
          <w:szCs w:val="24"/>
        </w:rPr>
      </w:pPr>
    </w:p>
    <w:p w:rsidR="001A5B3C" w:rsidRPr="00BE012D" w:rsidRDefault="005719E5" w:rsidP="00104989">
      <w:pPr>
        <w:rPr>
          <w:rFonts w:asciiTheme="minorHAnsi" w:hAnsiTheme="minorHAnsi" w:cstheme="minorHAnsi"/>
          <w:bCs/>
          <w:sz w:val="24"/>
          <w:szCs w:val="24"/>
        </w:rPr>
      </w:pPr>
      <w:r w:rsidRPr="00BE012D">
        <w:rPr>
          <w:rFonts w:asciiTheme="minorHAnsi" w:hAnsiTheme="minorHAnsi" w:cstheme="minorHAnsi"/>
          <w:bCs/>
          <w:sz w:val="24"/>
          <w:szCs w:val="24"/>
        </w:rPr>
        <w:lastRenderedPageBreak/>
        <w:t>For the atmosphere domain, observations of carbon dioxide and methane in the atmosphere are fairly new</w:t>
      </w:r>
      <w:r w:rsidR="00FA1270" w:rsidRPr="00BE012D">
        <w:rPr>
          <w:rFonts w:asciiTheme="minorHAnsi" w:hAnsiTheme="minorHAnsi" w:cstheme="minorHAnsi"/>
          <w:bCs/>
          <w:sz w:val="24"/>
          <w:szCs w:val="24"/>
        </w:rPr>
        <w:t xml:space="preserve">, and the emphasis is on developing improved space-based observations while pursuing </w:t>
      </w:r>
      <w:r w:rsidR="00190412">
        <w:rPr>
          <w:rFonts w:asciiTheme="minorHAnsi" w:hAnsiTheme="minorHAnsi" w:cstheme="minorHAnsi"/>
          <w:bCs/>
          <w:sz w:val="24"/>
          <w:szCs w:val="24"/>
        </w:rPr>
        <w:t xml:space="preserve">improved coverage and </w:t>
      </w:r>
      <w:r w:rsidR="00FA1270" w:rsidRPr="00BE012D">
        <w:rPr>
          <w:rFonts w:asciiTheme="minorHAnsi" w:hAnsiTheme="minorHAnsi" w:cstheme="minorHAnsi"/>
          <w:bCs/>
          <w:sz w:val="24"/>
          <w:szCs w:val="24"/>
        </w:rPr>
        <w:t xml:space="preserve">a continuous time series of </w:t>
      </w:r>
      <w:r w:rsidR="00190412">
        <w:rPr>
          <w:rFonts w:asciiTheme="minorHAnsi" w:hAnsiTheme="minorHAnsi" w:cstheme="minorHAnsi"/>
          <w:bCs/>
          <w:sz w:val="24"/>
          <w:szCs w:val="24"/>
        </w:rPr>
        <w:t>increasingly</w:t>
      </w:r>
      <w:r w:rsidR="00FA1270" w:rsidRPr="00BE012D">
        <w:rPr>
          <w:rFonts w:asciiTheme="minorHAnsi" w:hAnsiTheme="minorHAnsi" w:cstheme="minorHAnsi"/>
          <w:bCs/>
          <w:sz w:val="24"/>
          <w:szCs w:val="24"/>
        </w:rPr>
        <w:t xml:space="preserve"> capable missions.  </w:t>
      </w:r>
    </w:p>
    <w:p w:rsidR="001A5B3C" w:rsidRPr="00BE012D" w:rsidRDefault="001A5B3C" w:rsidP="00104989">
      <w:pPr>
        <w:rPr>
          <w:rFonts w:asciiTheme="minorHAnsi" w:hAnsiTheme="minorHAnsi" w:cstheme="minorHAnsi"/>
          <w:bCs/>
          <w:sz w:val="24"/>
          <w:szCs w:val="24"/>
        </w:rPr>
      </w:pPr>
    </w:p>
    <w:p w:rsidR="001A5B3C" w:rsidRPr="00F41917" w:rsidRDefault="001A5B3C" w:rsidP="001A5B3C">
      <w:pPr>
        <w:rPr>
          <w:rFonts w:asciiTheme="minorHAnsi" w:hAnsiTheme="minorHAnsi" w:cstheme="minorHAnsi"/>
          <w:b/>
          <w:bCs/>
          <w:i/>
          <w:sz w:val="24"/>
          <w:szCs w:val="24"/>
        </w:rPr>
      </w:pPr>
      <w:r w:rsidRPr="00F41917">
        <w:rPr>
          <w:rFonts w:asciiTheme="minorHAnsi" w:hAnsiTheme="minorHAnsi" w:cstheme="minorHAnsi"/>
          <w:b/>
          <w:bCs/>
          <w:i/>
          <w:sz w:val="24"/>
          <w:szCs w:val="24"/>
        </w:rPr>
        <w:t>6.2.1.2 New Missions</w:t>
      </w:r>
    </w:p>
    <w:p w:rsidR="001A5B3C" w:rsidRPr="00BE012D" w:rsidRDefault="001A5B3C" w:rsidP="00104989">
      <w:pPr>
        <w:rPr>
          <w:rFonts w:asciiTheme="minorHAnsi" w:hAnsiTheme="minorHAnsi" w:cstheme="minorHAnsi"/>
          <w:bCs/>
          <w:sz w:val="24"/>
          <w:szCs w:val="24"/>
        </w:rPr>
      </w:pPr>
    </w:p>
    <w:p w:rsidR="00047D97" w:rsidRPr="00BE012D" w:rsidRDefault="001A5B3C" w:rsidP="00104989">
      <w:pPr>
        <w:rPr>
          <w:rFonts w:asciiTheme="minorHAnsi" w:hAnsiTheme="minorHAnsi" w:cstheme="minorHAnsi"/>
          <w:bCs/>
          <w:sz w:val="24"/>
          <w:szCs w:val="24"/>
        </w:rPr>
      </w:pPr>
      <w:r w:rsidRPr="00BE012D">
        <w:rPr>
          <w:rFonts w:asciiTheme="minorHAnsi" w:hAnsiTheme="minorHAnsi" w:cstheme="minorHAnsi"/>
          <w:bCs/>
          <w:sz w:val="24"/>
          <w:szCs w:val="24"/>
        </w:rPr>
        <w:t>This report</w:t>
      </w:r>
      <w:r w:rsidR="00000C41" w:rsidRPr="00BE012D">
        <w:rPr>
          <w:rFonts w:asciiTheme="minorHAnsi" w:hAnsiTheme="minorHAnsi" w:cstheme="minorHAnsi"/>
          <w:bCs/>
          <w:sz w:val="24"/>
          <w:szCs w:val="24"/>
        </w:rPr>
        <w:t xml:space="preserve"> calls for the CEOS member agencies to deploy </w:t>
      </w:r>
      <w:r w:rsidR="00090803" w:rsidRPr="00BE012D">
        <w:rPr>
          <w:rFonts w:asciiTheme="minorHAnsi" w:hAnsiTheme="minorHAnsi" w:cstheme="minorHAnsi"/>
          <w:bCs/>
          <w:sz w:val="24"/>
          <w:szCs w:val="24"/>
        </w:rPr>
        <w:t xml:space="preserve">new </w:t>
      </w:r>
      <w:r w:rsidR="00000C41" w:rsidRPr="00BE012D">
        <w:rPr>
          <w:rFonts w:asciiTheme="minorHAnsi" w:hAnsiTheme="minorHAnsi" w:cstheme="minorHAnsi"/>
          <w:bCs/>
          <w:sz w:val="24"/>
          <w:szCs w:val="24"/>
        </w:rPr>
        <w:t>mission</w:t>
      </w:r>
      <w:r w:rsidR="00090803" w:rsidRPr="00BE012D">
        <w:rPr>
          <w:rFonts w:asciiTheme="minorHAnsi" w:hAnsiTheme="minorHAnsi" w:cstheme="minorHAnsi"/>
          <w:bCs/>
          <w:sz w:val="24"/>
          <w:szCs w:val="24"/>
        </w:rPr>
        <w:t>s</w:t>
      </w:r>
      <w:r w:rsidR="00000C41" w:rsidRPr="00BE012D">
        <w:rPr>
          <w:rFonts w:asciiTheme="minorHAnsi" w:hAnsiTheme="minorHAnsi" w:cstheme="minorHAnsi"/>
          <w:bCs/>
          <w:sz w:val="24"/>
          <w:szCs w:val="24"/>
        </w:rPr>
        <w:t xml:space="preserve"> to acquire high priority</w:t>
      </w:r>
      <w:r w:rsidR="002F7DB5" w:rsidRPr="00BE012D">
        <w:rPr>
          <w:rFonts w:asciiTheme="minorHAnsi" w:hAnsiTheme="minorHAnsi" w:cstheme="minorHAnsi"/>
          <w:bCs/>
          <w:sz w:val="24"/>
          <w:szCs w:val="24"/>
        </w:rPr>
        <w:t>,</w:t>
      </w:r>
      <w:r w:rsidR="00000C41" w:rsidRPr="00BE012D">
        <w:rPr>
          <w:rFonts w:asciiTheme="minorHAnsi" w:hAnsiTheme="minorHAnsi" w:cstheme="minorHAnsi"/>
          <w:bCs/>
          <w:sz w:val="24"/>
          <w:szCs w:val="24"/>
        </w:rPr>
        <w:t xml:space="preserve"> </w:t>
      </w:r>
      <w:r w:rsidR="00090803" w:rsidRPr="00BE012D">
        <w:rPr>
          <w:rFonts w:asciiTheme="minorHAnsi" w:hAnsiTheme="minorHAnsi" w:cstheme="minorHAnsi"/>
          <w:bCs/>
          <w:sz w:val="24"/>
          <w:szCs w:val="24"/>
        </w:rPr>
        <w:t xml:space="preserve">new </w:t>
      </w:r>
      <w:r w:rsidR="000C6D98">
        <w:rPr>
          <w:rFonts w:asciiTheme="minorHAnsi" w:hAnsiTheme="minorHAnsi" w:cstheme="minorHAnsi"/>
          <w:bCs/>
          <w:sz w:val="24"/>
          <w:szCs w:val="24"/>
        </w:rPr>
        <w:t>measurements</w:t>
      </w:r>
      <w:r w:rsidR="000C6D98" w:rsidRPr="00BE012D">
        <w:rPr>
          <w:rFonts w:asciiTheme="minorHAnsi" w:hAnsiTheme="minorHAnsi" w:cstheme="minorHAnsi"/>
          <w:bCs/>
          <w:sz w:val="24"/>
          <w:szCs w:val="24"/>
        </w:rPr>
        <w:t xml:space="preserve"> </w:t>
      </w:r>
      <w:r w:rsidR="00090803" w:rsidRPr="00BE012D">
        <w:rPr>
          <w:rFonts w:asciiTheme="minorHAnsi" w:hAnsiTheme="minorHAnsi" w:cstheme="minorHAnsi"/>
          <w:bCs/>
          <w:sz w:val="24"/>
          <w:szCs w:val="24"/>
        </w:rPr>
        <w:t>of carbon.  These missions have been conceived and designed with carbon cycle science and policy nee</w:t>
      </w:r>
      <w:r w:rsidR="00047D97" w:rsidRPr="00BE012D">
        <w:rPr>
          <w:rFonts w:asciiTheme="minorHAnsi" w:hAnsiTheme="minorHAnsi" w:cstheme="minorHAnsi"/>
          <w:bCs/>
          <w:sz w:val="24"/>
          <w:szCs w:val="24"/>
        </w:rPr>
        <w:t>ds in mind and have the potential</w:t>
      </w:r>
      <w:r w:rsidR="00090803" w:rsidRPr="00BE012D">
        <w:rPr>
          <w:rFonts w:asciiTheme="minorHAnsi" w:hAnsiTheme="minorHAnsi" w:cstheme="minorHAnsi"/>
          <w:bCs/>
          <w:sz w:val="24"/>
          <w:szCs w:val="24"/>
        </w:rPr>
        <w:t xml:space="preserve"> to revolutionize</w:t>
      </w:r>
      <w:r w:rsidR="00047D97" w:rsidRPr="00BE012D">
        <w:rPr>
          <w:rFonts w:asciiTheme="minorHAnsi" w:hAnsiTheme="minorHAnsi" w:cstheme="minorHAnsi"/>
          <w:bCs/>
          <w:sz w:val="24"/>
          <w:szCs w:val="24"/>
        </w:rPr>
        <w:t xml:space="preserve"> our ability to monitor and understand carbon cycle changes critical to addressing global climate change.  These high priority </w:t>
      </w:r>
      <w:r w:rsidR="000C6D98">
        <w:rPr>
          <w:rFonts w:asciiTheme="minorHAnsi" w:hAnsiTheme="minorHAnsi" w:cstheme="minorHAnsi"/>
          <w:bCs/>
          <w:sz w:val="24"/>
          <w:szCs w:val="24"/>
        </w:rPr>
        <w:t>new measurements</w:t>
      </w:r>
      <w:r w:rsidR="000C6D98" w:rsidRPr="00BE012D">
        <w:rPr>
          <w:rFonts w:asciiTheme="minorHAnsi" w:hAnsiTheme="minorHAnsi" w:cstheme="minorHAnsi"/>
          <w:bCs/>
          <w:sz w:val="24"/>
          <w:szCs w:val="24"/>
        </w:rPr>
        <w:t xml:space="preserve"> </w:t>
      </w:r>
      <w:r w:rsidR="00047D97" w:rsidRPr="00BE012D">
        <w:rPr>
          <w:rFonts w:asciiTheme="minorHAnsi" w:hAnsiTheme="minorHAnsi" w:cstheme="minorHAnsi"/>
          <w:bCs/>
          <w:sz w:val="24"/>
          <w:szCs w:val="24"/>
        </w:rPr>
        <w:t>are:</w:t>
      </w:r>
    </w:p>
    <w:p w:rsidR="00047D97" w:rsidRPr="00BE012D" w:rsidRDefault="00047D97" w:rsidP="00104989">
      <w:pPr>
        <w:rPr>
          <w:rFonts w:asciiTheme="minorHAnsi" w:hAnsiTheme="minorHAnsi" w:cstheme="minorHAnsi"/>
          <w:bCs/>
          <w:sz w:val="24"/>
          <w:szCs w:val="24"/>
        </w:rPr>
      </w:pPr>
    </w:p>
    <w:p w:rsidR="00047D97" w:rsidRPr="00BE012D" w:rsidRDefault="000C6D98" w:rsidP="00047D97">
      <w:pPr>
        <w:numPr>
          <w:ilvl w:val="0"/>
          <w:numId w:val="54"/>
        </w:numPr>
        <w:ind w:left="1080"/>
        <w:rPr>
          <w:rFonts w:asciiTheme="minorHAnsi" w:hAnsiTheme="minorHAnsi" w:cstheme="minorHAnsi"/>
          <w:bCs/>
          <w:sz w:val="24"/>
          <w:szCs w:val="24"/>
        </w:rPr>
      </w:pPr>
      <w:r>
        <w:rPr>
          <w:rFonts w:asciiTheme="minorHAnsi" w:hAnsiTheme="minorHAnsi" w:cstheme="minorHAnsi"/>
          <w:bCs/>
          <w:sz w:val="24"/>
          <w:szCs w:val="24"/>
        </w:rPr>
        <w:t>F</w:t>
      </w:r>
      <w:r w:rsidR="00B771E1" w:rsidRPr="00BE012D">
        <w:rPr>
          <w:rFonts w:asciiTheme="minorHAnsi" w:hAnsiTheme="minorHAnsi" w:cstheme="minorHAnsi"/>
          <w:bCs/>
          <w:sz w:val="24"/>
          <w:szCs w:val="24"/>
        </w:rPr>
        <w:t xml:space="preserve">orest canopy height and </w:t>
      </w:r>
      <w:r>
        <w:rPr>
          <w:rFonts w:asciiTheme="minorHAnsi" w:hAnsiTheme="minorHAnsi" w:cstheme="minorHAnsi"/>
          <w:bCs/>
          <w:sz w:val="24"/>
          <w:szCs w:val="24"/>
        </w:rPr>
        <w:t>aboveground biomass</w:t>
      </w:r>
    </w:p>
    <w:p w:rsidR="00B771E1" w:rsidRPr="00BE012D" w:rsidRDefault="000C6D98" w:rsidP="00047D97">
      <w:pPr>
        <w:numPr>
          <w:ilvl w:val="0"/>
          <w:numId w:val="54"/>
        </w:numPr>
        <w:ind w:left="1080"/>
        <w:rPr>
          <w:rFonts w:asciiTheme="minorHAnsi" w:hAnsiTheme="minorHAnsi" w:cstheme="minorHAnsi"/>
          <w:bCs/>
          <w:sz w:val="24"/>
          <w:szCs w:val="24"/>
        </w:rPr>
      </w:pPr>
      <w:r>
        <w:rPr>
          <w:rFonts w:asciiTheme="minorHAnsi" w:hAnsiTheme="minorHAnsi" w:cstheme="minorHAnsi"/>
          <w:bCs/>
          <w:sz w:val="24"/>
          <w:szCs w:val="24"/>
        </w:rPr>
        <w:t>O</w:t>
      </w:r>
      <w:r w:rsidR="00B771E1" w:rsidRPr="00BE012D">
        <w:rPr>
          <w:rFonts w:asciiTheme="minorHAnsi" w:hAnsiTheme="minorHAnsi" w:cstheme="minorHAnsi"/>
          <w:bCs/>
          <w:sz w:val="24"/>
          <w:szCs w:val="24"/>
        </w:rPr>
        <w:t xml:space="preserve">cean </w:t>
      </w:r>
      <w:r w:rsidR="00DA576E" w:rsidRPr="00DA576E">
        <w:rPr>
          <w:rFonts w:asciiTheme="minorHAnsi" w:hAnsiTheme="minorHAnsi" w:cstheme="minorHAnsi"/>
          <w:bCs/>
          <w:sz w:val="24"/>
          <w:szCs w:val="24"/>
        </w:rPr>
        <w:t>color</w:t>
      </w:r>
      <w:r w:rsidR="00B771E1" w:rsidRPr="00BE012D">
        <w:rPr>
          <w:rFonts w:asciiTheme="minorHAnsi" w:hAnsiTheme="minorHAnsi" w:cstheme="minorHAnsi"/>
          <w:bCs/>
          <w:sz w:val="24"/>
          <w:szCs w:val="24"/>
        </w:rPr>
        <w:t xml:space="preserve"> </w:t>
      </w:r>
      <w:r w:rsidR="001E5315" w:rsidRPr="00BE012D">
        <w:rPr>
          <w:rFonts w:asciiTheme="minorHAnsi" w:hAnsiTheme="minorHAnsi" w:cstheme="minorHAnsi"/>
          <w:bCs/>
          <w:sz w:val="24"/>
          <w:szCs w:val="24"/>
        </w:rPr>
        <w:t>with</w:t>
      </w:r>
      <w:r w:rsidR="00B771E1" w:rsidRPr="00BE012D">
        <w:rPr>
          <w:rFonts w:asciiTheme="minorHAnsi" w:hAnsiTheme="minorHAnsi" w:cstheme="minorHAnsi"/>
          <w:bCs/>
          <w:sz w:val="24"/>
          <w:szCs w:val="24"/>
        </w:rPr>
        <w:t xml:space="preserve"> high temporal resolution for </w:t>
      </w:r>
      <w:r w:rsidR="00F3773E" w:rsidRPr="00BE012D">
        <w:rPr>
          <w:rFonts w:asciiTheme="minorHAnsi" w:hAnsiTheme="minorHAnsi" w:cstheme="minorHAnsi"/>
          <w:bCs/>
          <w:sz w:val="24"/>
          <w:szCs w:val="24"/>
        </w:rPr>
        <w:t>coastal waters</w:t>
      </w:r>
      <w:r>
        <w:rPr>
          <w:rFonts w:asciiTheme="minorHAnsi" w:hAnsiTheme="minorHAnsi" w:cstheme="minorHAnsi"/>
          <w:bCs/>
          <w:sz w:val="24"/>
          <w:szCs w:val="24"/>
        </w:rPr>
        <w:t xml:space="preserve"> (geostationary orbit)</w:t>
      </w:r>
    </w:p>
    <w:p w:rsidR="00F3773E" w:rsidRPr="00BE012D" w:rsidRDefault="00F3773E" w:rsidP="00047D97">
      <w:pPr>
        <w:numPr>
          <w:ilvl w:val="0"/>
          <w:numId w:val="54"/>
        </w:numPr>
        <w:ind w:left="1080"/>
        <w:rPr>
          <w:rFonts w:asciiTheme="minorHAnsi" w:hAnsiTheme="minorHAnsi" w:cstheme="minorHAnsi"/>
          <w:bCs/>
          <w:sz w:val="24"/>
          <w:szCs w:val="24"/>
        </w:rPr>
      </w:pPr>
      <w:r w:rsidRPr="00BE012D">
        <w:rPr>
          <w:rFonts w:asciiTheme="minorHAnsi" w:hAnsiTheme="minorHAnsi" w:cstheme="minorHAnsi"/>
          <w:bCs/>
          <w:sz w:val="24"/>
          <w:szCs w:val="24"/>
        </w:rPr>
        <w:t>Ocean salinity with higher spatial resolution than current missions</w:t>
      </w:r>
    </w:p>
    <w:p w:rsidR="00F3773E" w:rsidRPr="00BE012D" w:rsidRDefault="000C6D98" w:rsidP="00047D97">
      <w:pPr>
        <w:numPr>
          <w:ilvl w:val="0"/>
          <w:numId w:val="54"/>
        </w:numPr>
        <w:ind w:left="1080"/>
        <w:rPr>
          <w:rFonts w:asciiTheme="minorHAnsi" w:hAnsiTheme="minorHAnsi" w:cstheme="minorHAnsi"/>
          <w:bCs/>
          <w:sz w:val="24"/>
          <w:szCs w:val="24"/>
        </w:rPr>
      </w:pPr>
      <w:r>
        <w:rPr>
          <w:rFonts w:asciiTheme="minorHAnsi" w:hAnsiTheme="minorHAnsi" w:cstheme="minorHAnsi"/>
          <w:bCs/>
          <w:sz w:val="24"/>
          <w:szCs w:val="24"/>
        </w:rPr>
        <w:t>CO</w:t>
      </w:r>
      <w:r w:rsidRPr="00F41917">
        <w:rPr>
          <w:rFonts w:asciiTheme="minorHAnsi" w:hAnsiTheme="minorHAnsi" w:cstheme="minorHAnsi"/>
          <w:bCs/>
          <w:sz w:val="24"/>
          <w:szCs w:val="24"/>
          <w:vertAlign w:val="subscript"/>
        </w:rPr>
        <w:t>2</w:t>
      </w:r>
      <w:r>
        <w:rPr>
          <w:rFonts w:asciiTheme="minorHAnsi" w:hAnsiTheme="minorHAnsi" w:cstheme="minorHAnsi"/>
          <w:bCs/>
          <w:sz w:val="24"/>
          <w:szCs w:val="24"/>
        </w:rPr>
        <w:t xml:space="preserve"> and CH</w:t>
      </w:r>
      <w:r w:rsidRPr="00F41917">
        <w:rPr>
          <w:rFonts w:asciiTheme="minorHAnsi" w:hAnsiTheme="minorHAnsi" w:cstheme="minorHAnsi"/>
          <w:bCs/>
          <w:sz w:val="24"/>
          <w:szCs w:val="24"/>
          <w:vertAlign w:val="subscript"/>
        </w:rPr>
        <w:t>4</w:t>
      </w:r>
      <w:r>
        <w:rPr>
          <w:rFonts w:asciiTheme="minorHAnsi" w:hAnsiTheme="minorHAnsi" w:cstheme="minorHAnsi"/>
          <w:bCs/>
          <w:sz w:val="24"/>
          <w:szCs w:val="24"/>
        </w:rPr>
        <w:t xml:space="preserve"> with improved coverage and sensitivity (constellations of passive and active LEO and passive GEO observations)</w:t>
      </w:r>
    </w:p>
    <w:p w:rsidR="00047D97" w:rsidRPr="00BE012D" w:rsidRDefault="00047D97" w:rsidP="00104989">
      <w:pPr>
        <w:rPr>
          <w:rFonts w:asciiTheme="minorHAnsi" w:hAnsiTheme="minorHAnsi" w:cstheme="minorHAnsi"/>
          <w:bCs/>
          <w:sz w:val="24"/>
          <w:szCs w:val="24"/>
        </w:rPr>
      </w:pPr>
    </w:p>
    <w:p w:rsidR="00577669" w:rsidRPr="00BE012D" w:rsidRDefault="00577669" w:rsidP="00577669">
      <w:pPr>
        <w:rPr>
          <w:rFonts w:asciiTheme="minorHAnsi" w:hAnsiTheme="minorHAnsi" w:cstheme="minorHAnsi"/>
          <w:bCs/>
          <w:sz w:val="24"/>
          <w:szCs w:val="24"/>
        </w:rPr>
      </w:pPr>
      <w:r w:rsidRPr="00BE012D">
        <w:rPr>
          <w:rFonts w:asciiTheme="minorHAnsi" w:hAnsiTheme="minorHAnsi" w:cstheme="minorHAnsi"/>
          <w:bCs/>
          <w:sz w:val="24"/>
          <w:szCs w:val="24"/>
        </w:rPr>
        <w:t>The atmosphere domain</w:t>
      </w:r>
      <w:r w:rsidR="00FB1C27" w:rsidRPr="00BE012D">
        <w:rPr>
          <w:rFonts w:asciiTheme="minorHAnsi" w:hAnsiTheme="minorHAnsi" w:cstheme="minorHAnsi"/>
          <w:bCs/>
          <w:sz w:val="24"/>
          <w:szCs w:val="24"/>
        </w:rPr>
        <w:t xml:space="preserve"> chapter</w:t>
      </w:r>
      <w:r w:rsidRPr="00BE012D">
        <w:rPr>
          <w:rFonts w:asciiTheme="minorHAnsi" w:hAnsiTheme="minorHAnsi" w:cstheme="minorHAnsi"/>
          <w:bCs/>
          <w:sz w:val="24"/>
          <w:szCs w:val="24"/>
        </w:rPr>
        <w:t xml:space="preserve"> has put forward an ambitious long-term goal for CEOS of operational LEO and GEO constellations measuring greenhouse gases in the atmosphere.  </w:t>
      </w:r>
      <w:r w:rsidR="00752D26" w:rsidRPr="00BE012D">
        <w:rPr>
          <w:rFonts w:asciiTheme="minorHAnsi" w:hAnsiTheme="minorHAnsi" w:cstheme="minorHAnsi"/>
          <w:bCs/>
          <w:sz w:val="24"/>
          <w:szCs w:val="24"/>
        </w:rPr>
        <w:t>This new suite of observations has the potential to be an essential element for future MRV systems.</w:t>
      </w:r>
    </w:p>
    <w:p w:rsidR="00577669" w:rsidRPr="00BE012D" w:rsidRDefault="00577669" w:rsidP="00577669">
      <w:pPr>
        <w:rPr>
          <w:rFonts w:asciiTheme="minorHAnsi" w:hAnsiTheme="minorHAnsi" w:cstheme="minorHAnsi"/>
          <w:bCs/>
          <w:sz w:val="24"/>
          <w:szCs w:val="24"/>
        </w:rPr>
      </w:pPr>
    </w:p>
    <w:p w:rsidR="001A5B3C" w:rsidRPr="00BE012D" w:rsidRDefault="007B57C8" w:rsidP="00104989">
      <w:pPr>
        <w:rPr>
          <w:rFonts w:asciiTheme="minorHAnsi" w:hAnsiTheme="minorHAnsi" w:cstheme="minorHAnsi"/>
          <w:bCs/>
          <w:sz w:val="24"/>
          <w:szCs w:val="24"/>
        </w:rPr>
      </w:pPr>
      <w:r w:rsidRPr="00BE012D">
        <w:rPr>
          <w:rFonts w:asciiTheme="minorHAnsi" w:hAnsiTheme="minorHAnsi" w:cstheme="minorHAnsi"/>
          <w:bCs/>
          <w:sz w:val="24"/>
          <w:szCs w:val="24"/>
        </w:rPr>
        <w:t>The land</w:t>
      </w:r>
      <w:r w:rsidR="00577669" w:rsidRPr="00BE012D">
        <w:rPr>
          <w:rFonts w:asciiTheme="minorHAnsi" w:hAnsiTheme="minorHAnsi" w:cstheme="minorHAnsi"/>
          <w:bCs/>
          <w:sz w:val="24"/>
          <w:szCs w:val="24"/>
        </w:rPr>
        <w:t xml:space="preserve"> and ocean</w:t>
      </w:r>
      <w:r w:rsidRPr="00BE012D">
        <w:rPr>
          <w:rFonts w:asciiTheme="minorHAnsi" w:hAnsiTheme="minorHAnsi" w:cstheme="minorHAnsi"/>
          <w:bCs/>
          <w:sz w:val="24"/>
          <w:szCs w:val="24"/>
        </w:rPr>
        <w:t xml:space="preserve"> domain</w:t>
      </w:r>
      <w:r w:rsidR="000C6D98">
        <w:rPr>
          <w:rFonts w:asciiTheme="minorHAnsi" w:hAnsiTheme="minorHAnsi" w:cstheme="minorHAnsi"/>
          <w:bCs/>
          <w:sz w:val="24"/>
          <w:szCs w:val="24"/>
        </w:rPr>
        <w:t xml:space="preserve"> chapter</w:t>
      </w:r>
      <w:r w:rsidR="00577669" w:rsidRPr="00BE012D">
        <w:rPr>
          <w:rFonts w:asciiTheme="minorHAnsi" w:hAnsiTheme="minorHAnsi" w:cstheme="minorHAnsi"/>
          <w:bCs/>
          <w:sz w:val="24"/>
          <w:szCs w:val="24"/>
        </w:rPr>
        <w:t xml:space="preserve">s focus on filling </w:t>
      </w:r>
      <w:r w:rsidRPr="00BE012D">
        <w:rPr>
          <w:rFonts w:asciiTheme="minorHAnsi" w:hAnsiTheme="minorHAnsi" w:cstheme="minorHAnsi"/>
          <w:bCs/>
          <w:sz w:val="24"/>
          <w:szCs w:val="24"/>
        </w:rPr>
        <w:t>particular gap</w:t>
      </w:r>
      <w:r w:rsidR="00577669" w:rsidRPr="00BE012D">
        <w:rPr>
          <w:rFonts w:asciiTheme="minorHAnsi" w:hAnsiTheme="minorHAnsi" w:cstheme="minorHAnsi"/>
          <w:bCs/>
          <w:sz w:val="24"/>
          <w:szCs w:val="24"/>
        </w:rPr>
        <w:t>s</w:t>
      </w:r>
      <w:r w:rsidRPr="00BE012D">
        <w:rPr>
          <w:rFonts w:asciiTheme="minorHAnsi" w:hAnsiTheme="minorHAnsi" w:cstheme="minorHAnsi"/>
          <w:bCs/>
          <w:sz w:val="24"/>
          <w:szCs w:val="24"/>
        </w:rPr>
        <w:t xml:space="preserve"> in </w:t>
      </w:r>
      <w:r w:rsidR="00577669" w:rsidRPr="00BE012D">
        <w:rPr>
          <w:rFonts w:asciiTheme="minorHAnsi" w:hAnsiTheme="minorHAnsi" w:cstheme="minorHAnsi"/>
          <w:bCs/>
          <w:sz w:val="24"/>
          <w:szCs w:val="24"/>
        </w:rPr>
        <w:t>current satellite observations, noting the important contribution</w:t>
      </w:r>
      <w:r w:rsidR="000C6D98">
        <w:rPr>
          <w:rFonts w:asciiTheme="minorHAnsi" w:hAnsiTheme="minorHAnsi" w:cstheme="minorHAnsi"/>
          <w:bCs/>
          <w:sz w:val="24"/>
          <w:szCs w:val="24"/>
        </w:rPr>
        <w:t>w</w:t>
      </w:r>
      <w:r w:rsidR="00577669" w:rsidRPr="00BE012D">
        <w:rPr>
          <w:rFonts w:asciiTheme="minorHAnsi" w:hAnsiTheme="minorHAnsi" w:cstheme="minorHAnsi"/>
          <w:bCs/>
          <w:sz w:val="24"/>
          <w:szCs w:val="24"/>
        </w:rPr>
        <w:t xml:space="preserve"> </w:t>
      </w:r>
      <w:r w:rsidR="001E5315" w:rsidRPr="00BE012D">
        <w:rPr>
          <w:rFonts w:asciiTheme="minorHAnsi" w:hAnsiTheme="minorHAnsi" w:cstheme="minorHAnsi"/>
          <w:bCs/>
          <w:sz w:val="24"/>
          <w:szCs w:val="24"/>
        </w:rPr>
        <w:t>specific</w:t>
      </w:r>
      <w:r w:rsidR="00577669" w:rsidRPr="00BE012D">
        <w:rPr>
          <w:rFonts w:asciiTheme="minorHAnsi" w:hAnsiTheme="minorHAnsi" w:cstheme="minorHAnsi"/>
          <w:bCs/>
          <w:sz w:val="24"/>
          <w:szCs w:val="24"/>
        </w:rPr>
        <w:t xml:space="preserve"> </w:t>
      </w:r>
      <w:r w:rsidR="00E01332" w:rsidRPr="00BE012D">
        <w:rPr>
          <w:rFonts w:asciiTheme="minorHAnsi" w:hAnsiTheme="minorHAnsi" w:cstheme="minorHAnsi"/>
          <w:bCs/>
          <w:sz w:val="24"/>
          <w:szCs w:val="24"/>
        </w:rPr>
        <w:t>new measurements would make to the existing continuity time series</w:t>
      </w:r>
      <w:r w:rsidR="001E5315" w:rsidRPr="00BE012D">
        <w:rPr>
          <w:rFonts w:asciiTheme="minorHAnsi" w:hAnsiTheme="minorHAnsi" w:cstheme="minorHAnsi"/>
          <w:bCs/>
          <w:sz w:val="24"/>
          <w:szCs w:val="24"/>
        </w:rPr>
        <w:t xml:space="preserve"> suites of observations.</w:t>
      </w:r>
      <w:r w:rsidR="00E01332" w:rsidRPr="00BE012D">
        <w:rPr>
          <w:rFonts w:asciiTheme="minorHAnsi" w:hAnsiTheme="minorHAnsi" w:cstheme="minorHAnsi"/>
          <w:bCs/>
          <w:sz w:val="24"/>
          <w:szCs w:val="24"/>
        </w:rPr>
        <w:t xml:space="preserve">  </w:t>
      </w:r>
      <w:r w:rsidR="000C6D98">
        <w:rPr>
          <w:rFonts w:asciiTheme="minorHAnsi" w:hAnsiTheme="minorHAnsi" w:cstheme="minorHAnsi"/>
          <w:bCs/>
          <w:sz w:val="24"/>
          <w:szCs w:val="24"/>
        </w:rPr>
        <w:t>Highly accurate measurements of forest height and vertical structure from a profiing lidar sensor would</w:t>
      </w:r>
      <w:r w:rsidR="00577669" w:rsidRPr="00BE012D">
        <w:rPr>
          <w:rFonts w:asciiTheme="minorHAnsi" w:hAnsiTheme="minorHAnsi" w:cstheme="minorHAnsi"/>
          <w:bCs/>
          <w:sz w:val="24"/>
          <w:szCs w:val="24"/>
        </w:rPr>
        <w:t xml:space="preserve"> </w:t>
      </w:r>
      <w:r w:rsidR="00E01332" w:rsidRPr="00BE012D">
        <w:rPr>
          <w:rFonts w:asciiTheme="minorHAnsi" w:hAnsiTheme="minorHAnsi" w:cstheme="minorHAnsi"/>
          <w:bCs/>
          <w:sz w:val="24"/>
          <w:szCs w:val="24"/>
        </w:rPr>
        <w:t>complement</w:t>
      </w:r>
      <w:r w:rsidR="00577669" w:rsidRPr="00BE012D">
        <w:rPr>
          <w:rFonts w:asciiTheme="minorHAnsi" w:hAnsiTheme="minorHAnsi" w:cstheme="minorHAnsi"/>
          <w:bCs/>
          <w:sz w:val="24"/>
          <w:szCs w:val="24"/>
        </w:rPr>
        <w:t xml:space="preserve"> current and planned radar missions (e</w:t>
      </w:r>
      <w:r w:rsidR="00E01332" w:rsidRPr="00BE012D">
        <w:rPr>
          <w:rFonts w:asciiTheme="minorHAnsi" w:hAnsiTheme="minorHAnsi" w:cstheme="minorHAnsi"/>
          <w:bCs/>
          <w:sz w:val="24"/>
          <w:szCs w:val="24"/>
        </w:rPr>
        <w:t xml:space="preserve">.g., </w:t>
      </w:r>
      <w:r w:rsidR="000C6D98">
        <w:rPr>
          <w:rFonts w:asciiTheme="minorHAnsi" w:hAnsiTheme="minorHAnsi" w:cstheme="minorHAnsi"/>
          <w:bCs/>
          <w:sz w:val="24"/>
          <w:szCs w:val="24"/>
        </w:rPr>
        <w:t xml:space="preserve">ESA’s </w:t>
      </w:r>
      <w:r w:rsidR="00E01332" w:rsidRPr="00BE012D">
        <w:rPr>
          <w:rFonts w:asciiTheme="minorHAnsi" w:hAnsiTheme="minorHAnsi" w:cstheme="minorHAnsi"/>
          <w:bCs/>
          <w:sz w:val="24"/>
          <w:szCs w:val="24"/>
        </w:rPr>
        <w:t>Biomass</w:t>
      </w:r>
      <w:r w:rsidR="000C6D98">
        <w:rPr>
          <w:rFonts w:asciiTheme="minorHAnsi" w:hAnsiTheme="minorHAnsi" w:cstheme="minorHAnsi"/>
          <w:bCs/>
          <w:sz w:val="24"/>
          <w:szCs w:val="24"/>
        </w:rPr>
        <w:t xml:space="preserve"> mission</w:t>
      </w:r>
      <w:r w:rsidR="00E01332" w:rsidRPr="00BE012D">
        <w:rPr>
          <w:rFonts w:asciiTheme="minorHAnsi" w:hAnsiTheme="minorHAnsi" w:cstheme="minorHAnsi"/>
          <w:bCs/>
          <w:sz w:val="24"/>
          <w:szCs w:val="24"/>
        </w:rPr>
        <w:t xml:space="preserve">) and greatly </w:t>
      </w:r>
      <w:r w:rsidR="000C6D98">
        <w:rPr>
          <w:rFonts w:asciiTheme="minorHAnsi" w:hAnsiTheme="minorHAnsi" w:cstheme="minorHAnsi"/>
          <w:bCs/>
          <w:sz w:val="24"/>
          <w:szCs w:val="24"/>
        </w:rPr>
        <w:t>reduce uncertainties in</w:t>
      </w:r>
      <w:r w:rsidR="00E01332" w:rsidRPr="00BE012D">
        <w:rPr>
          <w:rFonts w:asciiTheme="minorHAnsi" w:hAnsiTheme="minorHAnsi" w:cstheme="minorHAnsi"/>
          <w:bCs/>
          <w:sz w:val="24"/>
          <w:szCs w:val="24"/>
        </w:rPr>
        <w:t xml:space="preserve"> </w:t>
      </w:r>
      <w:r w:rsidR="000C6D98">
        <w:rPr>
          <w:rFonts w:asciiTheme="minorHAnsi" w:hAnsiTheme="minorHAnsi" w:cstheme="minorHAnsi"/>
          <w:bCs/>
          <w:sz w:val="24"/>
          <w:szCs w:val="24"/>
        </w:rPr>
        <w:t xml:space="preserve">their </w:t>
      </w:r>
      <w:r w:rsidR="00E01332" w:rsidRPr="00BE012D">
        <w:rPr>
          <w:rFonts w:asciiTheme="minorHAnsi" w:hAnsiTheme="minorHAnsi" w:cstheme="minorHAnsi"/>
          <w:bCs/>
          <w:sz w:val="24"/>
          <w:szCs w:val="24"/>
        </w:rPr>
        <w:t xml:space="preserve">estimates of aboveground biomass.  Geostationary ocean color would enable quantification of carbon dynamics in </w:t>
      </w:r>
      <w:r w:rsidR="001E5315" w:rsidRPr="00BE012D">
        <w:rPr>
          <w:rFonts w:asciiTheme="minorHAnsi" w:hAnsiTheme="minorHAnsi" w:cstheme="minorHAnsi"/>
          <w:bCs/>
          <w:sz w:val="24"/>
          <w:szCs w:val="24"/>
        </w:rPr>
        <w:t>c</w:t>
      </w:r>
      <w:r w:rsidR="00E01332" w:rsidRPr="00BE012D">
        <w:rPr>
          <w:rFonts w:asciiTheme="minorHAnsi" w:hAnsiTheme="minorHAnsi" w:cstheme="minorHAnsi"/>
          <w:bCs/>
          <w:sz w:val="24"/>
          <w:szCs w:val="24"/>
        </w:rPr>
        <w:t>oastal waters, where high temporal resolution is essential.</w:t>
      </w:r>
      <w:r w:rsidR="00752D26" w:rsidRPr="00BE012D">
        <w:rPr>
          <w:rFonts w:asciiTheme="minorHAnsi" w:hAnsiTheme="minorHAnsi" w:cstheme="minorHAnsi"/>
          <w:bCs/>
          <w:sz w:val="24"/>
          <w:szCs w:val="24"/>
        </w:rPr>
        <w:t xml:space="preserve">  These new observations, in combination with the continuity measurements for these two domains can also be viewed as </w:t>
      </w:r>
      <w:r w:rsidR="000C6D98">
        <w:rPr>
          <w:rFonts w:asciiTheme="minorHAnsi" w:hAnsiTheme="minorHAnsi" w:cstheme="minorHAnsi"/>
          <w:bCs/>
          <w:sz w:val="24"/>
          <w:szCs w:val="24"/>
        </w:rPr>
        <w:t xml:space="preserve">virtual </w:t>
      </w:r>
      <w:r w:rsidR="00752D26" w:rsidRPr="00BE012D">
        <w:rPr>
          <w:rFonts w:asciiTheme="minorHAnsi" w:hAnsiTheme="minorHAnsi" w:cstheme="minorHAnsi"/>
          <w:bCs/>
          <w:sz w:val="24"/>
          <w:szCs w:val="24"/>
        </w:rPr>
        <w:t xml:space="preserve">constellations </w:t>
      </w:r>
      <w:r w:rsidR="001E5315" w:rsidRPr="00BE012D">
        <w:rPr>
          <w:rFonts w:asciiTheme="minorHAnsi" w:hAnsiTheme="minorHAnsi" w:cstheme="minorHAnsi"/>
          <w:bCs/>
          <w:sz w:val="24"/>
          <w:szCs w:val="24"/>
        </w:rPr>
        <w:t xml:space="preserve">that may </w:t>
      </w:r>
      <w:r w:rsidR="000C6D98">
        <w:rPr>
          <w:rFonts w:asciiTheme="minorHAnsi" w:hAnsiTheme="minorHAnsi" w:cstheme="minorHAnsi"/>
          <w:bCs/>
          <w:sz w:val="24"/>
          <w:szCs w:val="24"/>
        </w:rPr>
        <w:t xml:space="preserve">in the future </w:t>
      </w:r>
      <w:r w:rsidR="001E5315" w:rsidRPr="00BE012D">
        <w:rPr>
          <w:rFonts w:asciiTheme="minorHAnsi" w:hAnsiTheme="minorHAnsi" w:cstheme="minorHAnsi"/>
          <w:bCs/>
          <w:sz w:val="24"/>
          <w:szCs w:val="24"/>
        </w:rPr>
        <w:t xml:space="preserve">also need to </w:t>
      </w:r>
      <w:r w:rsidR="000C6D98">
        <w:rPr>
          <w:rFonts w:asciiTheme="minorHAnsi" w:hAnsiTheme="minorHAnsi" w:cstheme="minorHAnsi"/>
          <w:bCs/>
          <w:sz w:val="24"/>
          <w:szCs w:val="24"/>
        </w:rPr>
        <w:t>transition to</w:t>
      </w:r>
      <w:r w:rsidR="001E5315" w:rsidRPr="00BE012D">
        <w:rPr>
          <w:rFonts w:asciiTheme="minorHAnsi" w:hAnsiTheme="minorHAnsi" w:cstheme="minorHAnsi"/>
          <w:bCs/>
          <w:sz w:val="24"/>
          <w:szCs w:val="24"/>
        </w:rPr>
        <w:t xml:space="preserve"> a</w:t>
      </w:r>
      <w:r w:rsidR="000C6D98">
        <w:rPr>
          <w:rFonts w:asciiTheme="minorHAnsi" w:hAnsiTheme="minorHAnsi" w:cstheme="minorHAnsi"/>
          <w:bCs/>
          <w:sz w:val="24"/>
          <w:szCs w:val="24"/>
        </w:rPr>
        <w:t xml:space="preserve"> more</w:t>
      </w:r>
      <w:r w:rsidR="001E5315" w:rsidRPr="00BE012D">
        <w:rPr>
          <w:rFonts w:asciiTheme="minorHAnsi" w:hAnsiTheme="minorHAnsi" w:cstheme="minorHAnsi"/>
          <w:bCs/>
          <w:sz w:val="24"/>
          <w:szCs w:val="24"/>
        </w:rPr>
        <w:t xml:space="preserve"> operational </w:t>
      </w:r>
      <w:r w:rsidR="000C6D98">
        <w:rPr>
          <w:rFonts w:asciiTheme="minorHAnsi" w:hAnsiTheme="minorHAnsi" w:cstheme="minorHAnsi"/>
          <w:bCs/>
          <w:sz w:val="24"/>
          <w:szCs w:val="24"/>
        </w:rPr>
        <w:t>status</w:t>
      </w:r>
      <w:r w:rsidR="00752D26" w:rsidRPr="00BE012D">
        <w:rPr>
          <w:rFonts w:asciiTheme="minorHAnsi" w:hAnsiTheme="minorHAnsi" w:cstheme="minorHAnsi"/>
          <w:bCs/>
          <w:sz w:val="24"/>
          <w:szCs w:val="24"/>
        </w:rPr>
        <w:t>.</w:t>
      </w:r>
    </w:p>
    <w:p w:rsidR="00FA1270" w:rsidRPr="00BE012D" w:rsidRDefault="00FA1270" w:rsidP="00104989">
      <w:pPr>
        <w:rPr>
          <w:rFonts w:asciiTheme="minorHAnsi" w:hAnsiTheme="minorHAnsi" w:cstheme="minorHAnsi"/>
          <w:bCs/>
          <w:sz w:val="24"/>
          <w:szCs w:val="24"/>
        </w:rPr>
      </w:pPr>
    </w:p>
    <w:p w:rsidR="007C6114" w:rsidRPr="00BE012D" w:rsidRDefault="007C6114" w:rsidP="00104989">
      <w:pPr>
        <w:rPr>
          <w:rFonts w:asciiTheme="minorHAnsi" w:hAnsiTheme="minorHAnsi" w:cstheme="minorHAnsi"/>
          <w:b/>
          <w:bCs/>
          <w:sz w:val="24"/>
          <w:szCs w:val="24"/>
        </w:rPr>
      </w:pPr>
      <w:r w:rsidRPr="00BE012D">
        <w:rPr>
          <w:rFonts w:asciiTheme="minorHAnsi" w:hAnsiTheme="minorHAnsi" w:cstheme="minorHAnsi"/>
          <w:b/>
          <w:bCs/>
          <w:sz w:val="24"/>
          <w:szCs w:val="24"/>
        </w:rPr>
        <w:t>6.</w:t>
      </w:r>
      <w:r w:rsidR="00F57389" w:rsidRPr="00BE012D">
        <w:rPr>
          <w:rFonts w:asciiTheme="minorHAnsi" w:hAnsiTheme="minorHAnsi" w:cstheme="minorHAnsi"/>
          <w:b/>
          <w:bCs/>
          <w:sz w:val="24"/>
          <w:szCs w:val="24"/>
        </w:rPr>
        <w:t>2.2</w:t>
      </w:r>
      <w:r w:rsidRPr="00BE012D">
        <w:rPr>
          <w:rFonts w:asciiTheme="minorHAnsi" w:hAnsiTheme="minorHAnsi" w:cstheme="minorHAnsi"/>
          <w:b/>
          <w:bCs/>
          <w:sz w:val="24"/>
          <w:szCs w:val="24"/>
        </w:rPr>
        <w:t xml:space="preserve"> </w:t>
      </w:r>
      <w:r w:rsidR="001D39BE">
        <w:rPr>
          <w:rFonts w:asciiTheme="minorHAnsi" w:hAnsiTheme="minorHAnsi" w:cstheme="minorHAnsi"/>
          <w:b/>
          <w:bCs/>
          <w:sz w:val="24"/>
          <w:szCs w:val="24"/>
        </w:rPr>
        <w:t xml:space="preserve">Challenges and </w:t>
      </w:r>
      <w:r w:rsidRPr="00BE012D">
        <w:rPr>
          <w:rFonts w:asciiTheme="minorHAnsi" w:hAnsiTheme="minorHAnsi" w:cstheme="minorHAnsi"/>
          <w:b/>
          <w:bCs/>
          <w:sz w:val="24"/>
          <w:szCs w:val="24"/>
        </w:rPr>
        <w:t>Actions Focused on Data Products</w:t>
      </w:r>
      <w:r w:rsidR="00A97533" w:rsidRPr="00BE012D">
        <w:rPr>
          <w:rFonts w:asciiTheme="minorHAnsi" w:hAnsiTheme="minorHAnsi" w:cstheme="minorHAnsi"/>
          <w:b/>
          <w:bCs/>
          <w:sz w:val="24"/>
          <w:szCs w:val="24"/>
        </w:rPr>
        <w:t>,</w:t>
      </w:r>
      <w:r w:rsidR="00E406CF" w:rsidRPr="00BE012D">
        <w:rPr>
          <w:rFonts w:asciiTheme="minorHAnsi" w:hAnsiTheme="minorHAnsi" w:cstheme="minorHAnsi"/>
          <w:b/>
          <w:bCs/>
          <w:sz w:val="24"/>
          <w:szCs w:val="24"/>
        </w:rPr>
        <w:t xml:space="preserve"> </w:t>
      </w:r>
      <w:r w:rsidRPr="00BE012D">
        <w:rPr>
          <w:rFonts w:asciiTheme="minorHAnsi" w:hAnsiTheme="minorHAnsi" w:cstheme="minorHAnsi"/>
          <w:b/>
          <w:bCs/>
          <w:sz w:val="24"/>
          <w:szCs w:val="24"/>
        </w:rPr>
        <w:t>Processing</w:t>
      </w:r>
      <w:r w:rsidR="001D39BE">
        <w:rPr>
          <w:rFonts w:asciiTheme="minorHAnsi" w:hAnsiTheme="minorHAnsi" w:cstheme="minorHAnsi"/>
          <w:b/>
          <w:bCs/>
          <w:sz w:val="24"/>
          <w:szCs w:val="24"/>
        </w:rPr>
        <w:t>,</w:t>
      </w:r>
      <w:r w:rsidR="00A97533" w:rsidRPr="00BE012D">
        <w:rPr>
          <w:rFonts w:asciiTheme="minorHAnsi" w:hAnsiTheme="minorHAnsi" w:cstheme="minorHAnsi"/>
          <w:b/>
          <w:bCs/>
          <w:sz w:val="24"/>
          <w:szCs w:val="24"/>
        </w:rPr>
        <w:t xml:space="preserve"> and Availability</w:t>
      </w:r>
    </w:p>
    <w:p w:rsidR="0041628F" w:rsidRPr="00981C43" w:rsidRDefault="0041628F" w:rsidP="00737D82">
      <w:pPr>
        <w:rPr>
          <w:rFonts w:asciiTheme="minorHAnsi" w:hAnsiTheme="minorHAnsi" w:cstheme="minorHAnsi"/>
          <w:bCs/>
          <w:sz w:val="24"/>
          <w:szCs w:val="24"/>
        </w:rPr>
      </w:pPr>
    </w:p>
    <w:p w:rsidR="006B4BD8" w:rsidRPr="00981C43" w:rsidRDefault="006B4BD8" w:rsidP="00737D82">
      <w:pPr>
        <w:rPr>
          <w:rFonts w:asciiTheme="minorHAnsi" w:hAnsiTheme="minorHAnsi" w:cstheme="minorHAnsi"/>
          <w:bCs/>
          <w:sz w:val="24"/>
          <w:szCs w:val="24"/>
        </w:rPr>
      </w:pPr>
      <w:r w:rsidRPr="00DA576E">
        <w:rPr>
          <w:rFonts w:asciiTheme="minorHAnsi" w:hAnsiTheme="minorHAnsi" w:cstheme="minorHAnsi"/>
          <w:bCs/>
          <w:sz w:val="24"/>
          <w:szCs w:val="24"/>
        </w:rPr>
        <w:t xml:space="preserve">This report </w:t>
      </w:r>
      <w:r w:rsidR="00DA576E" w:rsidRPr="00981C43">
        <w:rPr>
          <w:rFonts w:asciiTheme="minorHAnsi" w:hAnsiTheme="minorHAnsi" w:cstheme="minorHAnsi"/>
          <w:bCs/>
          <w:sz w:val="24"/>
          <w:szCs w:val="24"/>
        </w:rPr>
        <w:t>identifies</w:t>
      </w:r>
      <w:r w:rsidRPr="00981C43">
        <w:rPr>
          <w:rFonts w:asciiTheme="minorHAnsi" w:hAnsiTheme="minorHAnsi" w:cstheme="minorHAnsi"/>
          <w:bCs/>
          <w:sz w:val="24"/>
          <w:szCs w:val="24"/>
        </w:rPr>
        <w:t xml:space="preserve"> a strong need for CEOS actions to encourage, improve, and enhance the utility of </w:t>
      </w:r>
      <w:r w:rsidR="002502B2" w:rsidRPr="00981C43">
        <w:rPr>
          <w:rFonts w:asciiTheme="minorHAnsi" w:hAnsiTheme="minorHAnsi" w:cstheme="minorHAnsi"/>
          <w:bCs/>
          <w:sz w:val="24"/>
          <w:szCs w:val="24"/>
        </w:rPr>
        <w:t xml:space="preserve">many remote sensing data products.  In some cases, individual space agencies may be able to take the action, but most will require the international coordination, cooperation, and agreement that only CEOS can provide.  </w:t>
      </w:r>
      <w:r w:rsidR="00503E66" w:rsidRPr="00981C43">
        <w:rPr>
          <w:rFonts w:asciiTheme="minorHAnsi" w:hAnsiTheme="minorHAnsi" w:cstheme="minorHAnsi"/>
          <w:bCs/>
          <w:sz w:val="24"/>
          <w:szCs w:val="24"/>
        </w:rPr>
        <w:t>Of particular note in this regard are:</w:t>
      </w:r>
    </w:p>
    <w:p w:rsidR="00E3286A" w:rsidRPr="00981C43" w:rsidRDefault="00E3286A" w:rsidP="00E3286A">
      <w:pPr>
        <w:rPr>
          <w:rFonts w:asciiTheme="minorHAnsi" w:hAnsiTheme="minorHAnsi" w:cstheme="minorHAnsi"/>
          <w:bCs/>
          <w:sz w:val="24"/>
          <w:szCs w:val="24"/>
        </w:rPr>
      </w:pPr>
    </w:p>
    <w:p w:rsidR="00E3286A" w:rsidRPr="00981C43" w:rsidRDefault="00E3286A" w:rsidP="00E3286A">
      <w:pPr>
        <w:numPr>
          <w:ilvl w:val="0"/>
          <w:numId w:val="55"/>
        </w:numPr>
        <w:ind w:left="1080"/>
        <w:rPr>
          <w:rFonts w:asciiTheme="minorHAnsi" w:hAnsiTheme="minorHAnsi" w:cstheme="minorHAnsi"/>
          <w:bCs/>
          <w:sz w:val="24"/>
          <w:szCs w:val="24"/>
        </w:rPr>
      </w:pPr>
      <w:r w:rsidRPr="00981C43">
        <w:rPr>
          <w:rFonts w:asciiTheme="minorHAnsi" w:hAnsiTheme="minorHAnsi" w:cstheme="minorHAnsi"/>
          <w:bCs/>
          <w:sz w:val="24"/>
          <w:szCs w:val="24"/>
        </w:rPr>
        <w:t>Development of protocols for the generation of particular products</w:t>
      </w:r>
      <w:r w:rsidR="00EF06DC" w:rsidRPr="00981C43">
        <w:rPr>
          <w:rFonts w:asciiTheme="minorHAnsi" w:hAnsiTheme="minorHAnsi" w:cstheme="minorHAnsi"/>
          <w:bCs/>
          <w:sz w:val="24"/>
          <w:szCs w:val="24"/>
        </w:rPr>
        <w:t xml:space="preserve"> and enforce</w:t>
      </w:r>
      <w:r w:rsidR="00FB1C27" w:rsidRPr="00981C43">
        <w:rPr>
          <w:rFonts w:asciiTheme="minorHAnsi" w:hAnsiTheme="minorHAnsi" w:cstheme="minorHAnsi"/>
          <w:bCs/>
          <w:sz w:val="24"/>
          <w:szCs w:val="24"/>
        </w:rPr>
        <w:t>ment of</w:t>
      </w:r>
      <w:r w:rsidR="002928CA" w:rsidRPr="00981C43">
        <w:rPr>
          <w:rFonts w:asciiTheme="minorHAnsi" w:hAnsiTheme="minorHAnsi" w:cstheme="minorHAnsi"/>
          <w:bCs/>
          <w:sz w:val="24"/>
          <w:szCs w:val="24"/>
        </w:rPr>
        <w:t xml:space="preserve"> requirements for clarity and traceability in product generation</w:t>
      </w:r>
    </w:p>
    <w:p w:rsidR="00E3286A" w:rsidRPr="00981C43" w:rsidRDefault="00E3286A" w:rsidP="00E3286A">
      <w:pPr>
        <w:numPr>
          <w:ilvl w:val="0"/>
          <w:numId w:val="55"/>
        </w:numPr>
        <w:ind w:left="1080"/>
        <w:rPr>
          <w:rFonts w:asciiTheme="minorHAnsi" w:hAnsiTheme="minorHAnsi" w:cstheme="minorHAnsi"/>
          <w:bCs/>
          <w:sz w:val="24"/>
          <w:szCs w:val="24"/>
        </w:rPr>
      </w:pPr>
      <w:r w:rsidRPr="00981C43">
        <w:rPr>
          <w:rFonts w:asciiTheme="minorHAnsi" w:hAnsiTheme="minorHAnsi" w:cstheme="minorHAnsi"/>
          <w:bCs/>
          <w:sz w:val="24"/>
          <w:szCs w:val="24"/>
        </w:rPr>
        <w:t>Development of guidelines for the specification of errors and uncertainties</w:t>
      </w:r>
    </w:p>
    <w:p w:rsidR="00503E66" w:rsidRPr="00981C43" w:rsidRDefault="00503E66" w:rsidP="00503E66">
      <w:pPr>
        <w:numPr>
          <w:ilvl w:val="0"/>
          <w:numId w:val="55"/>
        </w:numPr>
        <w:ind w:left="1080"/>
        <w:rPr>
          <w:rFonts w:asciiTheme="minorHAnsi" w:hAnsiTheme="minorHAnsi" w:cstheme="minorHAnsi"/>
          <w:bCs/>
          <w:sz w:val="24"/>
          <w:szCs w:val="24"/>
        </w:rPr>
      </w:pPr>
      <w:r w:rsidRPr="00981C43">
        <w:rPr>
          <w:rFonts w:asciiTheme="minorHAnsi" w:hAnsiTheme="minorHAnsi" w:cstheme="minorHAnsi"/>
          <w:bCs/>
          <w:sz w:val="24"/>
          <w:szCs w:val="24"/>
        </w:rPr>
        <w:lastRenderedPageBreak/>
        <w:t xml:space="preserve">Intercomparison of similar products from existing and new missions to ensure globally consistent products and enable integrated </w:t>
      </w:r>
      <w:r w:rsidR="00926CE1">
        <w:rPr>
          <w:rFonts w:asciiTheme="minorHAnsi" w:hAnsiTheme="minorHAnsi" w:cstheme="minorHAnsi"/>
          <w:bCs/>
          <w:sz w:val="24"/>
          <w:szCs w:val="24"/>
        </w:rPr>
        <w:t xml:space="preserve">(i.e., multisensor) </w:t>
      </w:r>
      <w:r w:rsidRPr="00981C43">
        <w:rPr>
          <w:rFonts w:asciiTheme="minorHAnsi" w:hAnsiTheme="minorHAnsi" w:cstheme="minorHAnsi"/>
          <w:bCs/>
          <w:sz w:val="24"/>
          <w:szCs w:val="24"/>
        </w:rPr>
        <w:t>products</w:t>
      </w:r>
    </w:p>
    <w:p w:rsidR="00503E66" w:rsidRPr="00981C43" w:rsidRDefault="00503E66" w:rsidP="00503E66">
      <w:pPr>
        <w:numPr>
          <w:ilvl w:val="0"/>
          <w:numId w:val="55"/>
        </w:numPr>
        <w:ind w:left="1080"/>
        <w:rPr>
          <w:rFonts w:asciiTheme="minorHAnsi" w:hAnsiTheme="minorHAnsi" w:cstheme="minorHAnsi"/>
          <w:bCs/>
          <w:sz w:val="24"/>
          <w:szCs w:val="24"/>
        </w:rPr>
      </w:pPr>
      <w:r w:rsidRPr="00981C43">
        <w:rPr>
          <w:rFonts w:asciiTheme="minorHAnsi" w:hAnsiTheme="minorHAnsi" w:cstheme="minorHAnsi"/>
          <w:bCs/>
          <w:sz w:val="24"/>
          <w:szCs w:val="24"/>
        </w:rPr>
        <w:t xml:space="preserve">Efforts to make </w:t>
      </w:r>
      <w:r w:rsidR="00DA6A58" w:rsidRPr="00981C43">
        <w:rPr>
          <w:rFonts w:asciiTheme="minorHAnsi" w:hAnsiTheme="minorHAnsi" w:cstheme="minorHAnsi"/>
          <w:bCs/>
          <w:sz w:val="24"/>
          <w:szCs w:val="24"/>
        </w:rPr>
        <w:t xml:space="preserve">remote sensing data </w:t>
      </w:r>
      <w:r w:rsidRPr="00981C43">
        <w:rPr>
          <w:rFonts w:asciiTheme="minorHAnsi" w:hAnsiTheme="minorHAnsi" w:cstheme="minorHAnsi"/>
          <w:bCs/>
          <w:sz w:val="24"/>
          <w:szCs w:val="24"/>
        </w:rPr>
        <w:t xml:space="preserve">products consistent </w:t>
      </w:r>
      <w:r w:rsidR="00DA6A58" w:rsidRPr="00981C43">
        <w:rPr>
          <w:rFonts w:asciiTheme="minorHAnsi" w:hAnsiTheme="minorHAnsi" w:cstheme="minorHAnsi"/>
          <w:bCs/>
          <w:sz w:val="24"/>
          <w:szCs w:val="24"/>
        </w:rPr>
        <w:t>within domains (so that different products can be used together)</w:t>
      </w:r>
      <w:r w:rsidR="00566D50" w:rsidRPr="00981C43">
        <w:rPr>
          <w:rFonts w:asciiTheme="minorHAnsi" w:hAnsiTheme="minorHAnsi" w:cstheme="minorHAnsi"/>
          <w:bCs/>
          <w:sz w:val="24"/>
          <w:szCs w:val="24"/>
        </w:rPr>
        <w:t>,</w:t>
      </w:r>
      <w:r w:rsidR="00DA6A58" w:rsidRPr="00981C43">
        <w:rPr>
          <w:rFonts w:asciiTheme="minorHAnsi" w:hAnsiTheme="minorHAnsi" w:cstheme="minorHAnsi"/>
          <w:bCs/>
          <w:sz w:val="24"/>
          <w:szCs w:val="24"/>
        </w:rPr>
        <w:t xml:space="preserve"> </w:t>
      </w:r>
      <w:r w:rsidRPr="00981C43">
        <w:rPr>
          <w:rFonts w:asciiTheme="minorHAnsi" w:hAnsiTheme="minorHAnsi" w:cstheme="minorHAnsi"/>
          <w:bCs/>
          <w:sz w:val="24"/>
          <w:szCs w:val="24"/>
        </w:rPr>
        <w:t>across domains</w:t>
      </w:r>
      <w:r w:rsidR="00DA6A58" w:rsidRPr="00981C43">
        <w:rPr>
          <w:rFonts w:asciiTheme="minorHAnsi" w:hAnsiTheme="minorHAnsi" w:cstheme="minorHAnsi"/>
          <w:bCs/>
          <w:sz w:val="24"/>
          <w:szCs w:val="24"/>
        </w:rPr>
        <w:t xml:space="preserve"> (so that the same variable can be integrated globally, e.g., land and ocean productivity, PAR over land and ocean),</w:t>
      </w:r>
      <w:r w:rsidRPr="00981C43">
        <w:rPr>
          <w:rFonts w:asciiTheme="minorHAnsi" w:hAnsiTheme="minorHAnsi" w:cstheme="minorHAnsi"/>
          <w:bCs/>
          <w:sz w:val="24"/>
          <w:szCs w:val="24"/>
        </w:rPr>
        <w:t xml:space="preserve"> and </w:t>
      </w:r>
      <w:r w:rsidR="00E3286A" w:rsidRPr="00981C43">
        <w:rPr>
          <w:rFonts w:asciiTheme="minorHAnsi" w:hAnsiTheme="minorHAnsi" w:cstheme="minorHAnsi"/>
          <w:bCs/>
          <w:sz w:val="24"/>
          <w:szCs w:val="24"/>
        </w:rPr>
        <w:t xml:space="preserve">with the requirements of </w:t>
      </w:r>
      <w:r w:rsidRPr="00981C43">
        <w:rPr>
          <w:rFonts w:asciiTheme="minorHAnsi" w:hAnsiTheme="minorHAnsi" w:cstheme="minorHAnsi"/>
          <w:bCs/>
          <w:sz w:val="24"/>
          <w:szCs w:val="24"/>
        </w:rPr>
        <w:t xml:space="preserve">intended uses (e.g., </w:t>
      </w:r>
      <w:r w:rsidR="00926CE1">
        <w:rPr>
          <w:rFonts w:asciiTheme="minorHAnsi" w:hAnsiTheme="minorHAnsi" w:cstheme="minorHAnsi"/>
          <w:bCs/>
          <w:sz w:val="24"/>
          <w:szCs w:val="24"/>
        </w:rPr>
        <w:t xml:space="preserve">for </w:t>
      </w:r>
      <w:r w:rsidRPr="00981C43">
        <w:rPr>
          <w:rFonts w:asciiTheme="minorHAnsi" w:hAnsiTheme="minorHAnsi" w:cstheme="minorHAnsi"/>
          <w:bCs/>
          <w:sz w:val="24"/>
          <w:szCs w:val="24"/>
        </w:rPr>
        <w:t>modeling</w:t>
      </w:r>
      <w:r w:rsidR="00566D50" w:rsidRPr="00981C43">
        <w:rPr>
          <w:rFonts w:asciiTheme="minorHAnsi" w:hAnsiTheme="minorHAnsi" w:cstheme="minorHAnsi"/>
          <w:bCs/>
          <w:sz w:val="24"/>
          <w:szCs w:val="24"/>
        </w:rPr>
        <w:t>, policy applications</w:t>
      </w:r>
      <w:r w:rsidRPr="00981C43">
        <w:rPr>
          <w:rFonts w:asciiTheme="minorHAnsi" w:hAnsiTheme="minorHAnsi" w:cstheme="minorHAnsi"/>
          <w:bCs/>
          <w:sz w:val="24"/>
          <w:szCs w:val="24"/>
        </w:rPr>
        <w:t>)</w:t>
      </w:r>
    </w:p>
    <w:p w:rsidR="00EF06DC" w:rsidRPr="00981C43" w:rsidRDefault="00EF06DC" w:rsidP="00EF06DC">
      <w:pPr>
        <w:numPr>
          <w:ilvl w:val="0"/>
          <w:numId w:val="55"/>
        </w:numPr>
        <w:suppressAutoHyphens/>
        <w:ind w:left="1080"/>
        <w:contextualSpacing/>
        <w:jc w:val="both"/>
        <w:textAlignment w:val="baseline"/>
        <w:rPr>
          <w:rFonts w:asciiTheme="minorHAnsi" w:hAnsiTheme="minorHAnsi" w:cstheme="minorHAnsi"/>
          <w:sz w:val="24"/>
          <w:szCs w:val="24"/>
        </w:rPr>
      </w:pPr>
      <w:r w:rsidRPr="00981C43">
        <w:rPr>
          <w:rFonts w:asciiTheme="minorHAnsi" w:hAnsiTheme="minorHAnsi" w:cstheme="minorHAnsi"/>
          <w:sz w:val="24"/>
          <w:szCs w:val="24"/>
        </w:rPr>
        <w:t>Ensure long-term continuity, consistency</w:t>
      </w:r>
      <w:r w:rsidR="00926CE1">
        <w:rPr>
          <w:rFonts w:asciiTheme="minorHAnsi" w:hAnsiTheme="minorHAnsi" w:cstheme="minorHAnsi"/>
          <w:sz w:val="24"/>
          <w:szCs w:val="24"/>
        </w:rPr>
        <w:t>,</w:t>
      </w:r>
      <w:r w:rsidRPr="00981C43">
        <w:rPr>
          <w:rFonts w:asciiTheme="minorHAnsi" w:hAnsiTheme="minorHAnsi" w:cstheme="minorHAnsi"/>
          <w:sz w:val="24"/>
          <w:szCs w:val="24"/>
        </w:rPr>
        <w:t xml:space="preserve"> archiv</w:t>
      </w:r>
      <w:r w:rsidR="00926CE1">
        <w:rPr>
          <w:rFonts w:asciiTheme="minorHAnsi" w:hAnsiTheme="minorHAnsi" w:cstheme="minorHAnsi"/>
          <w:sz w:val="24"/>
          <w:szCs w:val="24"/>
        </w:rPr>
        <w:t>e, and availability</w:t>
      </w:r>
      <w:r w:rsidRPr="00981C43">
        <w:rPr>
          <w:rFonts w:asciiTheme="minorHAnsi" w:hAnsiTheme="minorHAnsi" w:cstheme="minorHAnsi"/>
          <w:sz w:val="24"/>
          <w:szCs w:val="24"/>
        </w:rPr>
        <w:t xml:space="preserve"> of their data and facilitate  joint agency activities, where appropriate</w:t>
      </w:r>
    </w:p>
    <w:p w:rsidR="00224EDD" w:rsidRPr="00981C43" w:rsidRDefault="00224EDD" w:rsidP="00CF0049">
      <w:pPr>
        <w:rPr>
          <w:rFonts w:asciiTheme="minorHAnsi" w:hAnsiTheme="minorHAnsi" w:cstheme="minorHAnsi"/>
          <w:bCs/>
          <w:sz w:val="24"/>
          <w:szCs w:val="24"/>
        </w:rPr>
      </w:pPr>
    </w:p>
    <w:p w:rsidR="00A97533" w:rsidRPr="00981C43" w:rsidRDefault="00A97533" w:rsidP="00104989">
      <w:pPr>
        <w:rPr>
          <w:rFonts w:asciiTheme="minorHAnsi" w:hAnsiTheme="minorHAnsi" w:cstheme="minorHAnsi"/>
          <w:bCs/>
          <w:sz w:val="24"/>
          <w:szCs w:val="24"/>
        </w:rPr>
      </w:pPr>
      <w:r w:rsidRPr="00981C43">
        <w:rPr>
          <w:rFonts w:asciiTheme="minorHAnsi" w:hAnsiTheme="minorHAnsi" w:cstheme="minorHAnsi"/>
          <w:bCs/>
          <w:sz w:val="24"/>
          <w:szCs w:val="24"/>
        </w:rPr>
        <w:t>This report also call</w:t>
      </w:r>
      <w:r w:rsidR="00926CE1">
        <w:rPr>
          <w:rFonts w:asciiTheme="minorHAnsi" w:hAnsiTheme="minorHAnsi" w:cstheme="minorHAnsi"/>
          <w:bCs/>
          <w:sz w:val="24"/>
          <w:szCs w:val="24"/>
        </w:rPr>
        <w:t>s</w:t>
      </w:r>
      <w:r w:rsidRPr="00981C43">
        <w:rPr>
          <w:rFonts w:asciiTheme="minorHAnsi" w:hAnsiTheme="minorHAnsi" w:cstheme="minorHAnsi"/>
          <w:bCs/>
          <w:sz w:val="24"/>
          <w:szCs w:val="24"/>
        </w:rPr>
        <w:t xml:space="preserve"> for CEOS to encourage the development of new data products from existing missions.  These include:</w:t>
      </w:r>
    </w:p>
    <w:p w:rsidR="00A97533" w:rsidRPr="00981C43" w:rsidRDefault="00A97533" w:rsidP="00104989">
      <w:pPr>
        <w:rPr>
          <w:rFonts w:asciiTheme="minorHAnsi" w:hAnsiTheme="minorHAnsi" w:cstheme="minorHAnsi"/>
          <w:bCs/>
          <w:sz w:val="24"/>
          <w:szCs w:val="24"/>
        </w:rPr>
      </w:pPr>
    </w:p>
    <w:p w:rsidR="00566D50" w:rsidRPr="00981C43" w:rsidRDefault="00B5713E" w:rsidP="00B5713E">
      <w:pPr>
        <w:numPr>
          <w:ilvl w:val="0"/>
          <w:numId w:val="56"/>
        </w:numPr>
        <w:ind w:left="1080"/>
        <w:rPr>
          <w:rFonts w:asciiTheme="minorHAnsi" w:hAnsiTheme="minorHAnsi" w:cstheme="minorHAnsi"/>
          <w:bCs/>
          <w:sz w:val="24"/>
          <w:szCs w:val="24"/>
        </w:rPr>
      </w:pPr>
      <w:r w:rsidRPr="00981C43">
        <w:rPr>
          <w:rFonts w:asciiTheme="minorHAnsi" w:hAnsiTheme="minorHAnsi" w:cstheme="minorHAnsi"/>
          <w:bCs/>
          <w:sz w:val="24"/>
          <w:szCs w:val="24"/>
        </w:rPr>
        <w:t>Maps of wetlands</w:t>
      </w:r>
      <w:r w:rsidR="00807FAB" w:rsidRPr="00981C43">
        <w:rPr>
          <w:rFonts w:asciiTheme="minorHAnsi" w:hAnsiTheme="minorHAnsi" w:cstheme="minorHAnsi"/>
          <w:bCs/>
          <w:sz w:val="24"/>
          <w:szCs w:val="24"/>
        </w:rPr>
        <w:t>, inundated areas and small water bodies</w:t>
      </w:r>
    </w:p>
    <w:p w:rsidR="00A97533" w:rsidRPr="00981C43" w:rsidRDefault="00566D50" w:rsidP="00B5713E">
      <w:pPr>
        <w:numPr>
          <w:ilvl w:val="0"/>
          <w:numId w:val="56"/>
        </w:numPr>
        <w:ind w:left="1080"/>
        <w:rPr>
          <w:rFonts w:asciiTheme="minorHAnsi" w:hAnsiTheme="minorHAnsi" w:cstheme="minorHAnsi"/>
          <w:bCs/>
          <w:sz w:val="24"/>
          <w:szCs w:val="24"/>
        </w:rPr>
      </w:pPr>
      <w:r w:rsidRPr="00981C43">
        <w:rPr>
          <w:rFonts w:asciiTheme="minorHAnsi" w:hAnsiTheme="minorHAnsi" w:cstheme="minorHAnsi"/>
          <w:bCs/>
          <w:sz w:val="24"/>
          <w:szCs w:val="24"/>
        </w:rPr>
        <w:t>O</w:t>
      </w:r>
      <w:r w:rsidR="00807FAB" w:rsidRPr="00981C43">
        <w:rPr>
          <w:rFonts w:asciiTheme="minorHAnsi" w:hAnsiTheme="minorHAnsi" w:cstheme="minorHAnsi"/>
          <w:bCs/>
          <w:sz w:val="24"/>
          <w:szCs w:val="24"/>
        </w:rPr>
        <w:t xml:space="preserve">cean </w:t>
      </w:r>
      <w:r w:rsidR="00DA576E" w:rsidRPr="00981C43">
        <w:rPr>
          <w:rFonts w:asciiTheme="minorHAnsi" w:hAnsiTheme="minorHAnsi" w:cstheme="minorHAnsi"/>
          <w:bCs/>
          <w:sz w:val="24"/>
          <w:szCs w:val="24"/>
        </w:rPr>
        <w:t>color</w:t>
      </w:r>
      <w:r w:rsidR="00807FAB" w:rsidRPr="00981C43">
        <w:rPr>
          <w:rFonts w:asciiTheme="minorHAnsi" w:hAnsiTheme="minorHAnsi" w:cstheme="minorHAnsi"/>
          <w:bCs/>
          <w:sz w:val="24"/>
          <w:szCs w:val="24"/>
        </w:rPr>
        <w:t>-type products for inland water bodies</w:t>
      </w:r>
    </w:p>
    <w:p w:rsidR="00807FAB" w:rsidRPr="00981C43" w:rsidRDefault="00807FAB" w:rsidP="00B5713E">
      <w:pPr>
        <w:numPr>
          <w:ilvl w:val="0"/>
          <w:numId w:val="56"/>
        </w:numPr>
        <w:ind w:left="1080"/>
        <w:rPr>
          <w:rFonts w:asciiTheme="minorHAnsi" w:hAnsiTheme="minorHAnsi" w:cstheme="minorHAnsi"/>
          <w:bCs/>
          <w:sz w:val="24"/>
          <w:szCs w:val="24"/>
        </w:rPr>
      </w:pPr>
      <w:r w:rsidRPr="00981C43">
        <w:rPr>
          <w:rFonts w:asciiTheme="minorHAnsi" w:hAnsiTheme="minorHAnsi" w:cstheme="minorHAnsi"/>
          <w:bCs/>
          <w:sz w:val="24"/>
          <w:szCs w:val="24"/>
        </w:rPr>
        <w:t>Ocean carbon pool products</w:t>
      </w:r>
    </w:p>
    <w:p w:rsidR="00807FAB" w:rsidRPr="00981C43" w:rsidRDefault="00807FAB" w:rsidP="00B5713E">
      <w:pPr>
        <w:numPr>
          <w:ilvl w:val="0"/>
          <w:numId w:val="56"/>
        </w:numPr>
        <w:ind w:left="1080"/>
        <w:rPr>
          <w:rFonts w:asciiTheme="minorHAnsi" w:hAnsiTheme="minorHAnsi" w:cstheme="minorHAnsi"/>
          <w:bCs/>
          <w:sz w:val="24"/>
          <w:szCs w:val="24"/>
        </w:rPr>
      </w:pPr>
      <w:r w:rsidRPr="00981C43">
        <w:rPr>
          <w:rFonts w:asciiTheme="minorHAnsi" w:hAnsiTheme="minorHAnsi" w:cstheme="minorHAnsi"/>
          <w:bCs/>
          <w:sz w:val="24"/>
          <w:szCs w:val="24"/>
        </w:rPr>
        <w:t>River discharge and sediments</w:t>
      </w:r>
    </w:p>
    <w:p w:rsidR="00807FAB" w:rsidRPr="00981C43" w:rsidRDefault="00807FAB" w:rsidP="00B5713E">
      <w:pPr>
        <w:numPr>
          <w:ilvl w:val="0"/>
          <w:numId w:val="56"/>
        </w:numPr>
        <w:ind w:left="1080"/>
        <w:rPr>
          <w:rFonts w:asciiTheme="minorHAnsi" w:hAnsiTheme="minorHAnsi" w:cstheme="minorHAnsi"/>
          <w:bCs/>
          <w:sz w:val="24"/>
          <w:szCs w:val="24"/>
        </w:rPr>
      </w:pPr>
      <w:r w:rsidRPr="00981C43">
        <w:rPr>
          <w:rFonts w:asciiTheme="minorHAnsi" w:hAnsiTheme="minorHAnsi" w:cstheme="minorHAnsi"/>
          <w:bCs/>
          <w:sz w:val="24"/>
          <w:szCs w:val="24"/>
        </w:rPr>
        <w:t xml:space="preserve">Merged time series products (same variable from differing sensors and platforms), </w:t>
      </w:r>
      <w:r w:rsidR="00926CE1">
        <w:rPr>
          <w:rFonts w:asciiTheme="minorHAnsi" w:hAnsiTheme="minorHAnsi" w:cstheme="minorHAnsi"/>
          <w:bCs/>
          <w:sz w:val="24"/>
          <w:szCs w:val="24"/>
        </w:rPr>
        <w:t>in</w:t>
      </w:r>
      <w:r w:rsidRPr="00981C43">
        <w:rPr>
          <w:rFonts w:asciiTheme="minorHAnsi" w:hAnsiTheme="minorHAnsi" w:cstheme="minorHAnsi"/>
          <w:bCs/>
          <w:sz w:val="24"/>
          <w:szCs w:val="24"/>
        </w:rPr>
        <w:t xml:space="preserve"> a product-based approach</w:t>
      </w:r>
    </w:p>
    <w:p w:rsidR="00807FAB" w:rsidRPr="00981C43" w:rsidRDefault="00926CE1" w:rsidP="00B5713E">
      <w:pPr>
        <w:numPr>
          <w:ilvl w:val="0"/>
          <w:numId w:val="56"/>
        </w:numPr>
        <w:ind w:left="1080"/>
        <w:rPr>
          <w:rFonts w:asciiTheme="minorHAnsi" w:hAnsiTheme="minorHAnsi" w:cstheme="minorHAnsi"/>
          <w:bCs/>
          <w:sz w:val="24"/>
          <w:szCs w:val="24"/>
        </w:rPr>
      </w:pPr>
      <w:r>
        <w:rPr>
          <w:rFonts w:asciiTheme="minorHAnsi" w:hAnsiTheme="minorHAnsi" w:cstheme="minorHAnsi"/>
          <w:bCs/>
          <w:sz w:val="24"/>
          <w:szCs w:val="24"/>
        </w:rPr>
        <w:t>A</w:t>
      </w:r>
      <w:r w:rsidR="00807FAB" w:rsidRPr="00981C43">
        <w:rPr>
          <w:rFonts w:asciiTheme="minorHAnsi" w:hAnsiTheme="minorHAnsi" w:cstheme="minorHAnsi"/>
          <w:bCs/>
          <w:sz w:val="24"/>
          <w:szCs w:val="24"/>
        </w:rPr>
        <w:t xml:space="preserve">nthropogenic </w:t>
      </w:r>
      <w:r w:rsidR="00136351">
        <w:rPr>
          <w:rFonts w:asciiTheme="minorHAnsi" w:hAnsiTheme="minorHAnsi" w:cstheme="minorHAnsi"/>
          <w:bCs/>
          <w:sz w:val="24"/>
          <w:szCs w:val="24"/>
        </w:rPr>
        <w:t xml:space="preserve">fossil fuel </w:t>
      </w:r>
      <w:r w:rsidR="00807FAB" w:rsidRPr="00981C43">
        <w:rPr>
          <w:rFonts w:asciiTheme="minorHAnsi" w:hAnsiTheme="minorHAnsi" w:cstheme="minorHAnsi"/>
          <w:bCs/>
          <w:sz w:val="24"/>
          <w:szCs w:val="24"/>
        </w:rPr>
        <w:t>emissions</w:t>
      </w:r>
      <w:r>
        <w:rPr>
          <w:rFonts w:asciiTheme="minorHAnsi" w:hAnsiTheme="minorHAnsi" w:cstheme="minorHAnsi"/>
          <w:bCs/>
          <w:sz w:val="24"/>
          <w:szCs w:val="24"/>
        </w:rPr>
        <w:t>, including</w:t>
      </w:r>
      <w:r w:rsidR="00136351">
        <w:rPr>
          <w:rFonts w:asciiTheme="minorHAnsi" w:hAnsiTheme="minorHAnsi" w:cstheme="minorHAnsi"/>
          <w:bCs/>
          <w:sz w:val="24"/>
          <w:szCs w:val="24"/>
        </w:rPr>
        <w:t xml:space="preserve"> those from large point sources such </w:t>
      </w:r>
      <w:r w:rsidR="00136351" w:rsidRPr="00136351">
        <w:rPr>
          <w:rFonts w:asciiTheme="minorHAnsi" w:hAnsiTheme="minorHAnsi" w:cstheme="minorHAnsi"/>
          <w:bCs/>
          <w:sz w:val="24"/>
          <w:szCs w:val="24"/>
        </w:rPr>
        <w:t>as</w:t>
      </w:r>
      <w:r w:rsidRPr="00A40E9C">
        <w:rPr>
          <w:rFonts w:asciiTheme="minorHAnsi" w:hAnsiTheme="minorHAnsi" w:cstheme="minorHAnsi"/>
          <w:bCs/>
          <w:sz w:val="24"/>
          <w:szCs w:val="24"/>
        </w:rPr>
        <w:t xml:space="preserve"> </w:t>
      </w:r>
      <w:r w:rsidR="00136351" w:rsidRPr="00F41917">
        <w:rPr>
          <w:rFonts w:asciiTheme="minorHAnsi" w:hAnsiTheme="minorHAnsi"/>
          <w:sz w:val="24"/>
          <w:szCs w:val="24"/>
        </w:rPr>
        <w:t>cities, power plants</w:t>
      </w:r>
      <w:r w:rsidR="00136351">
        <w:rPr>
          <w:rFonts w:asciiTheme="minorHAnsi" w:hAnsiTheme="minorHAnsi"/>
          <w:sz w:val="24"/>
          <w:szCs w:val="24"/>
        </w:rPr>
        <w:t>,</w:t>
      </w:r>
      <w:r w:rsidR="00136351" w:rsidRPr="00F41917">
        <w:rPr>
          <w:rFonts w:asciiTheme="minorHAnsi" w:hAnsiTheme="minorHAnsi"/>
          <w:sz w:val="24"/>
          <w:szCs w:val="24"/>
        </w:rPr>
        <w:t xml:space="preserve"> and </w:t>
      </w:r>
      <w:r w:rsidR="00136351">
        <w:rPr>
          <w:rFonts w:asciiTheme="minorHAnsi" w:hAnsiTheme="minorHAnsi"/>
          <w:sz w:val="24"/>
          <w:szCs w:val="24"/>
        </w:rPr>
        <w:t>other industrial sources</w:t>
      </w:r>
    </w:p>
    <w:p w:rsidR="00EA4E5C" w:rsidRPr="00BE012D" w:rsidRDefault="00EA4E5C" w:rsidP="00104989">
      <w:pPr>
        <w:rPr>
          <w:rFonts w:asciiTheme="minorHAnsi" w:hAnsiTheme="minorHAnsi" w:cstheme="minorHAnsi"/>
          <w:bCs/>
          <w:sz w:val="24"/>
          <w:szCs w:val="24"/>
        </w:rPr>
      </w:pPr>
    </w:p>
    <w:p w:rsidR="00F872F5" w:rsidRPr="00BE012D" w:rsidRDefault="004D1935" w:rsidP="00104989">
      <w:pPr>
        <w:rPr>
          <w:rFonts w:asciiTheme="minorHAnsi" w:hAnsiTheme="minorHAnsi" w:cstheme="minorHAnsi"/>
          <w:bCs/>
          <w:sz w:val="24"/>
          <w:szCs w:val="24"/>
        </w:rPr>
      </w:pPr>
      <w:r w:rsidRPr="00BE012D">
        <w:rPr>
          <w:rFonts w:asciiTheme="minorHAnsi" w:hAnsiTheme="minorHAnsi" w:cstheme="minorHAnsi"/>
          <w:bCs/>
          <w:sz w:val="24"/>
          <w:szCs w:val="24"/>
        </w:rPr>
        <w:t xml:space="preserve">Full availability and easy access to carbon observations from space is essential for carbon cycle research and carbon policy.  Both science and policy </w:t>
      </w:r>
      <w:r w:rsidR="00CD79B7" w:rsidRPr="00BE012D">
        <w:rPr>
          <w:rFonts w:asciiTheme="minorHAnsi" w:hAnsiTheme="minorHAnsi" w:cstheme="minorHAnsi"/>
          <w:bCs/>
          <w:sz w:val="24"/>
          <w:szCs w:val="24"/>
        </w:rPr>
        <w:t xml:space="preserve">require transparent data and data products that are well-documented, widely available, and easy to obtain and </w:t>
      </w:r>
      <w:r w:rsidR="00136351">
        <w:rPr>
          <w:rFonts w:asciiTheme="minorHAnsi" w:hAnsiTheme="minorHAnsi" w:cstheme="minorHAnsi"/>
          <w:bCs/>
          <w:sz w:val="24"/>
          <w:szCs w:val="24"/>
        </w:rPr>
        <w:t>comprehend</w:t>
      </w:r>
      <w:r w:rsidR="00CD79B7" w:rsidRPr="00BE012D">
        <w:rPr>
          <w:rFonts w:asciiTheme="minorHAnsi" w:hAnsiTheme="minorHAnsi" w:cstheme="minorHAnsi"/>
          <w:bCs/>
          <w:sz w:val="24"/>
          <w:szCs w:val="24"/>
        </w:rPr>
        <w:t>.  CEOS can facilitate this by encouraging free and open data access policies and promoting best practices</w:t>
      </w:r>
      <w:r w:rsidR="00775C1B" w:rsidRPr="00BE012D">
        <w:rPr>
          <w:rFonts w:asciiTheme="minorHAnsi" w:hAnsiTheme="minorHAnsi" w:cstheme="minorHAnsi"/>
          <w:bCs/>
          <w:sz w:val="24"/>
          <w:szCs w:val="24"/>
        </w:rPr>
        <w:t xml:space="preserve"> among its member agencies</w:t>
      </w:r>
      <w:r w:rsidR="00CD79B7" w:rsidRPr="00BE012D">
        <w:rPr>
          <w:rFonts w:asciiTheme="minorHAnsi" w:hAnsiTheme="minorHAnsi" w:cstheme="minorHAnsi"/>
          <w:bCs/>
          <w:sz w:val="24"/>
          <w:szCs w:val="24"/>
        </w:rPr>
        <w:t xml:space="preserve"> with respect to </w:t>
      </w:r>
      <w:r w:rsidR="00775C1B" w:rsidRPr="00BE012D">
        <w:rPr>
          <w:rFonts w:asciiTheme="minorHAnsi" w:hAnsiTheme="minorHAnsi" w:cstheme="minorHAnsi"/>
          <w:bCs/>
          <w:sz w:val="24"/>
          <w:szCs w:val="24"/>
        </w:rPr>
        <w:t xml:space="preserve">providing complete information about sensor performance and calibration, data processing methods, data quality assessments, </w:t>
      </w:r>
      <w:r w:rsidR="00136351">
        <w:rPr>
          <w:rFonts w:asciiTheme="minorHAnsi" w:hAnsiTheme="minorHAnsi" w:cstheme="minorHAnsi"/>
          <w:bCs/>
          <w:sz w:val="24"/>
          <w:szCs w:val="24"/>
        </w:rPr>
        <w:t xml:space="preserve">and </w:t>
      </w:r>
      <w:r w:rsidR="00775C1B" w:rsidRPr="00BE012D">
        <w:rPr>
          <w:rFonts w:asciiTheme="minorHAnsi" w:hAnsiTheme="minorHAnsi" w:cstheme="minorHAnsi"/>
          <w:bCs/>
          <w:sz w:val="24"/>
          <w:szCs w:val="24"/>
        </w:rPr>
        <w:t xml:space="preserve">the </w:t>
      </w:r>
      <w:r w:rsidR="00F872F5" w:rsidRPr="00BE012D">
        <w:rPr>
          <w:rFonts w:asciiTheme="minorHAnsi" w:hAnsiTheme="minorHAnsi" w:cstheme="minorHAnsi"/>
          <w:bCs/>
          <w:sz w:val="24"/>
          <w:szCs w:val="24"/>
        </w:rPr>
        <w:t>characteristics</w:t>
      </w:r>
      <w:r w:rsidR="00136351">
        <w:rPr>
          <w:rFonts w:asciiTheme="minorHAnsi" w:hAnsiTheme="minorHAnsi" w:cstheme="minorHAnsi"/>
          <w:bCs/>
          <w:sz w:val="24"/>
          <w:szCs w:val="24"/>
        </w:rPr>
        <w:t>, limitations, and utility</w:t>
      </w:r>
      <w:r w:rsidR="00F872F5" w:rsidRPr="00BE012D">
        <w:rPr>
          <w:rFonts w:asciiTheme="minorHAnsi" w:hAnsiTheme="minorHAnsi" w:cstheme="minorHAnsi"/>
          <w:bCs/>
          <w:sz w:val="24"/>
          <w:szCs w:val="24"/>
        </w:rPr>
        <w:t xml:space="preserve"> of </w:t>
      </w:r>
      <w:r w:rsidR="00136351">
        <w:rPr>
          <w:rFonts w:asciiTheme="minorHAnsi" w:hAnsiTheme="minorHAnsi" w:cstheme="minorHAnsi"/>
          <w:bCs/>
          <w:sz w:val="24"/>
          <w:szCs w:val="24"/>
        </w:rPr>
        <w:t xml:space="preserve">particular </w:t>
      </w:r>
      <w:r w:rsidR="00F872F5" w:rsidRPr="00BE012D">
        <w:rPr>
          <w:rFonts w:asciiTheme="minorHAnsi" w:hAnsiTheme="minorHAnsi" w:cstheme="minorHAnsi"/>
          <w:bCs/>
          <w:sz w:val="24"/>
          <w:szCs w:val="24"/>
        </w:rPr>
        <w:t>data products.  CEOS should also promot</w:t>
      </w:r>
      <w:r w:rsidR="008F64CD" w:rsidRPr="00BE012D">
        <w:rPr>
          <w:rFonts w:asciiTheme="minorHAnsi" w:hAnsiTheme="minorHAnsi" w:cstheme="minorHAnsi"/>
          <w:bCs/>
          <w:sz w:val="24"/>
          <w:szCs w:val="24"/>
        </w:rPr>
        <w:t>e</w:t>
      </w:r>
      <w:r w:rsidR="00F872F5" w:rsidRPr="00BE012D">
        <w:rPr>
          <w:rFonts w:asciiTheme="minorHAnsi" w:hAnsiTheme="minorHAnsi" w:cstheme="minorHAnsi"/>
          <w:bCs/>
          <w:sz w:val="24"/>
          <w:szCs w:val="24"/>
        </w:rPr>
        <w:t xml:space="preserve"> the use and/or establishment of long-term data archives that will ensure valuable data products remain </w:t>
      </w:r>
      <w:r w:rsidR="00087A78" w:rsidRPr="00BE012D">
        <w:rPr>
          <w:rFonts w:asciiTheme="minorHAnsi" w:hAnsiTheme="minorHAnsi" w:cstheme="minorHAnsi"/>
          <w:bCs/>
          <w:sz w:val="24"/>
          <w:szCs w:val="24"/>
        </w:rPr>
        <w:t xml:space="preserve">readily </w:t>
      </w:r>
      <w:r w:rsidR="00F872F5" w:rsidRPr="00BE012D">
        <w:rPr>
          <w:rFonts w:asciiTheme="minorHAnsi" w:hAnsiTheme="minorHAnsi" w:cstheme="minorHAnsi"/>
          <w:bCs/>
          <w:sz w:val="24"/>
          <w:szCs w:val="24"/>
        </w:rPr>
        <w:t xml:space="preserve">available for science and policy long after the mission </w:t>
      </w:r>
      <w:r w:rsidR="00A40E9C">
        <w:rPr>
          <w:rFonts w:asciiTheme="minorHAnsi" w:hAnsiTheme="minorHAnsi" w:cstheme="minorHAnsi"/>
          <w:bCs/>
          <w:sz w:val="24"/>
          <w:szCs w:val="24"/>
        </w:rPr>
        <w:t xml:space="preserve">or data product development activity </w:t>
      </w:r>
      <w:r w:rsidR="00F872F5" w:rsidRPr="00BE012D">
        <w:rPr>
          <w:rFonts w:asciiTheme="minorHAnsi" w:hAnsiTheme="minorHAnsi" w:cstheme="minorHAnsi"/>
          <w:bCs/>
          <w:sz w:val="24"/>
          <w:szCs w:val="24"/>
        </w:rPr>
        <w:t>ends.</w:t>
      </w:r>
    </w:p>
    <w:p w:rsidR="00F872F5" w:rsidRPr="00BE012D" w:rsidRDefault="00F872F5" w:rsidP="00104989">
      <w:pPr>
        <w:rPr>
          <w:rFonts w:asciiTheme="minorHAnsi" w:hAnsiTheme="minorHAnsi" w:cstheme="minorHAnsi"/>
          <w:bCs/>
          <w:sz w:val="24"/>
          <w:szCs w:val="24"/>
        </w:rPr>
      </w:pPr>
    </w:p>
    <w:p w:rsidR="00E406CF" w:rsidRPr="00BE012D" w:rsidRDefault="007C6114" w:rsidP="00104989">
      <w:pPr>
        <w:rPr>
          <w:rFonts w:asciiTheme="minorHAnsi" w:hAnsiTheme="minorHAnsi" w:cstheme="minorHAnsi"/>
          <w:b/>
          <w:bCs/>
          <w:sz w:val="24"/>
          <w:szCs w:val="24"/>
        </w:rPr>
      </w:pPr>
      <w:r w:rsidRPr="00BE012D">
        <w:rPr>
          <w:rFonts w:asciiTheme="minorHAnsi" w:hAnsiTheme="minorHAnsi" w:cstheme="minorHAnsi"/>
          <w:b/>
          <w:bCs/>
          <w:sz w:val="24"/>
          <w:szCs w:val="24"/>
        </w:rPr>
        <w:t>6.</w:t>
      </w:r>
      <w:r w:rsidR="00015576" w:rsidRPr="00BE012D">
        <w:rPr>
          <w:rFonts w:asciiTheme="minorHAnsi" w:hAnsiTheme="minorHAnsi" w:cstheme="minorHAnsi"/>
          <w:b/>
          <w:bCs/>
          <w:sz w:val="24"/>
          <w:szCs w:val="24"/>
        </w:rPr>
        <w:t>2.</w:t>
      </w:r>
      <w:r w:rsidR="00A97533" w:rsidRPr="00BE012D">
        <w:rPr>
          <w:rFonts w:asciiTheme="minorHAnsi" w:hAnsiTheme="minorHAnsi" w:cstheme="minorHAnsi"/>
          <w:b/>
          <w:bCs/>
          <w:sz w:val="24"/>
          <w:szCs w:val="24"/>
        </w:rPr>
        <w:t>3</w:t>
      </w:r>
      <w:r w:rsidR="00015576" w:rsidRPr="00BE012D">
        <w:rPr>
          <w:rFonts w:asciiTheme="minorHAnsi" w:hAnsiTheme="minorHAnsi" w:cstheme="minorHAnsi"/>
          <w:b/>
          <w:bCs/>
          <w:sz w:val="24"/>
          <w:szCs w:val="24"/>
        </w:rPr>
        <w:t xml:space="preserve"> </w:t>
      </w:r>
      <w:r w:rsidR="001D39BE">
        <w:rPr>
          <w:b/>
          <w:sz w:val="24"/>
          <w:szCs w:val="24"/>
          <w:lang w:eastAsia="fr-FR"/>
        </w:rPr>
        <w:t>Challenges and Actions</w:t>
      </w:r>
      <w:r w:rsidR="00E406CF" w:rsidRPr="00BE012D">
        <w:rPr>
          <w:rFonts w:asciiTheme="minorHAnsi" w:hAnsiTheme="minorHAnsi" w:cstheme="minorHAnsi"/>
          <w:b/>
          <w:bCs/>
          <w:sz w:val="24"/>
          <w:szCs w:val="24"/>
        </w:rPr>
        <w:t xml:space="preserve"> </w:t>
      </w:r>
      <w:r w:rsidR="001D39BE">
        <w:rPr>
          <w:rFonts w:asciiTheme="minorHAnsi" w:hAnsiTheme="minorHAnsi" w:cstheme="minorHAnsi"/>
          <w:b/>
          <w:bCs/>
          <w:sz w:val="24"/>
          <w:szCs w:val="24"/>
        </w:rPr>
        <w:t>F</w:t>
      </w:r>
      <w:r w:rsidR="00E406CF" w:rsidRPr="00BE012D">
        <w:rPr>
          <w:rFonts w:asciiTheme="minorHAnsi" w:hAnsiTheme="minorHAnsi" w:cstheme="minorHAnsi"/>
          <w:b/>
          <w:bCs/>
          <w:sz w:val="24"/>
          <w:szCs w:val="24"/>
        </w:rPr>
        <w:t xml:space="preserve">ocused on </w:t>
      </w:r>
      <w:r w:rsidR="001D39BE">
        <w:rPr>
          <w:rFonts w:asciiTheme="minorHAnsi" w:hAnsiTheme="minorHAnsi" w:cstheme="minorHAnsi"/>
          <w:b/>
          <w:bCs/>
          <w:sz w:val="24"/>
          <w:szCs w:val="24"/>
        </w:rPr>
        <w:t>C</w:t>
      </w:r>
      <w:r w:rsidR="00E406CF" w:rsidRPr="00BE012D">
        <w:rPr>
          <w:rFonts w:asciiTheme="minorHAnsi" w:hAnsiTheme="minorHAnsi" w:cstheme="minorHAnsi"/>
          <w:b/>
          <w:bCs/>
          <w:sz w:val="24"/>
          <w:szCs w:val="24"/>
        </w:rPr>
        <w:t xml:space="preserve">alibration and </w:t>
      </w:r>
      <w:r w:rsidR="001D39BE">
        <w:rPr>
          <w:rFonts w:asciiTheme="minorHAnsi" w:hAnsiTheme="minorHAnsi" w:cstheme="minorHAnsi"/>
          <w:b/>
          <w:bCs/>
          <w:sz w:val="24"/>
          <w:szCs w:val="24"/>
        </w:rPr>
        <w:t>V</w:t>
      </w:r>
      <w:r w:rsidR="00E406CF" w:rsidRPr="00BE012D">
        <w:rPr>
          <w:rFonts w:asciiTheme="minorHAnsi" w:hAnsiTheme="minorHAnsi" w:cstheme="minorHAnsi"/>
          <w:b/>
          <w:bCs/>
          <w:sz w:val="24"/>
          <w:szCs w:val="24"/>
        </w:rPr>
        <w:t>alidation</w:t>
      </w:r>
    </w:p>
    <w:p w:rsidR="00362EA9" w:rsidRPr="00BE012D" w:rsidRDefault="00362EA9" w:rsidP="00104989">
      <w:pPr>
        <w:rPr>
          <w:rFonts w:asciiTheme="minorHAnsi" w:hAnsiTheme="minorHAnsi" w:cstheme="minorHAnsi"/>
          <w:bCs/>
          <w:sz w:val="24"/>
          <w:szCs w:val="24"/>
        </w:rPr>
      </w:pPr>
    </w:p>
    <w:p w:rsidR="00362EA9" w:rsidRPr="00BE012D" w:rsidRDefault="00103E40" w:rsidP="00104989">
      <w:pPr>
        <w:rPr>
          <w:rFonts w:asciiTheme="minorHAnsi" w:hAnsiTheme="minorHAnsi" w:cstheme="minorHAnsi"/>
          <w:bCs/>
          <w:sz w:val="24"/>
          <w:szCs w:val="24"/>
        </w:rPr>
      </w:pPr>
      <w:r w:rsidRPr="00BE012D">
        <w:rPr>
          <w:rFonts w:asciiTheme="minorHAnsi" w:hAnsiTheme="minorHAnsi" w:cstheme="minorHAnsi"/>
          <w:bCs/>
          <w:sz w:val="24"/>
          <w:szCs w:val="24"/>
        </w:rPr>
        <w:t xml:space="preserve">This report calls for CEOS actions to ensure satellite data are well calibrated and data products are validated.  The CEOS Working Group on Calibration and Validation </w:t>
      </w:r>
      <w:r w:rsidR="00A40E9C">
        <w:rPr>
          <w:rFonts w:asciiTheme="minorHAnsi" w:hAnsiTheme="minorHAnsi" w:cstheme="minorHAnsi"/>
          <w:bCs/>
          <w:sz w:val="24"/>
          <w:szCs w:val="24"/>
        </w:rPr>
        <w:t xml:space="preserve">(WGCV) </w:t>
      </w:r>
      <w:r w:rsidRPr="00BE012D">
        <w:rPr>
          <w:rFonts w:asciiTheme="minorHAnsi" w:hAnsiTheme="minorHAnsi" w:cstheme="minorHAnsi"/>
          <w:bCs/>
          <w:sz w:val="24"/>
          <w:szCs w:val="24"/>
        </w:rPr>
        <w:t xml:space="preserve">has excelled over the years in coordinating </w:t>
      </w:r>
      <w:r w:rsidR="00A40E9C">
        <w:rPr>
          <w:rFonts w:asciiTheme="minorHAnsi" w:hAnsiTheme="minorHAnsi" w:cstheme="minorHAnsi"/>
          <w:bCs/>
          <w:sz w:val="24"/>
          <w:szCs w:val="24"/>
        </w:rPr>
        <w:t>essential</w:t>
      </w:r>
      <w:r w:rsidR="00A40E9C" w:rsidRPr="00BE012D">
        <w:rPr>
          <w:rFonts w:asciiTheme="minorHAnsi" w:hAnsiTheme="minorHAnsi" w:cstheme="minorHAnsi"/>
          <w:bCs/>
          <w:sz w:val="24"/>
          <w:szCs w:val="24"/>
        </w:rPr>
        <w:t xml:space="preserve"> </w:t>
      </w:r>
      <w:r w:rsidRPr="00BE012D">
        <w:rPr>
          <w:rFonts w:asciiTheme="minorHAnsi" w:hAnsiTheme="minorHAnsi" w:cstheme="minorHAnsi"/>
          <w:bCs/>
          <w:sz w:val="24"/>
          <w:szCs w:val="24"/>
        </w:rPr>
        <w:t>calibration and validation activities among the member agencies.  Yet there is still new work to be done</w:t>
      </w:r>
      <w:r w:rsidR="00566D50" w:rsidRPr="00BE012D">
        <w:rPr>
          <w:rFonts w:asciiTheme="minorHAnsi" w:hAnsiTheme="minorHAnsi" w:cstheme="minorHAnsi"/>
          <w:bCs/>
          <w:sz w:val="24"/>
          <w:szCs w:val="24"/>
        </w:rPr>
        <w:t xml:space="preserve">, and several substantive actions have been </w:t>
      </w:r>
      <w:r w:rsidR="00A40E9C">
        <w:rPr>
          <w:rFonts w:asciiTheme="minorHAnsi" w:hAnsiTheme="minorHAnsi" w:cstheme="minorHAnsi"/>
          <w:bCs/>
          <w:sz w:val="24"/>
          <w:szCs w:val="24"/>
        </w:rPr>
        <w:t>referred</w:t>
      </w:r>
      <w:r w:rsidR="00A40E9C" w:rsidRPr="00BE012D">
        <w:rPr>
          <w:rFonts w:asciiTheme="minorHAnsi" w:hAnsiTheme="minorHAnsi" w:cstheme="minorHAnsi"/>
          <w:bCs/>
          <w:sz w:val="24"/>
          <w:szCs w:val="24"/>
        </w:rPr>
        <w:t xml:space="preserve"> </w:t>
      </w:r>
      <w:r w:rsidR="00566D50" w:rsidRPr="00BE012D">
        <w:rPr>
          <w:rFonts w:asciiTheme="minorHAnsi" w:hAnsiTheme="minorHAnsi" w:cstheme="minorHAnsi"/>
          <w:bCs/>
          <w:sz w:val="24"/>
          <w:szCs w:val="24"/>
        </w:rPr>
        <w:t xml:space="preserve">to </w:t>
      </w:r>
      <w:r w:rsidR="00A40E9C">
        <w:rPr>
          <w:rFonts w:asciiTheme="minorHAnsi" w:hAnsiTheme="minorHAnsi" w:cstheme="minorHAnsi"/>
          <w:bCs/>
          <w:sz w:val="24"/>
          <w:szCs w:val="24"/>
        </w:rPr>
        <w:t>the WGCV and its subgroups</w:t>
      </w:r>
      <w:r w:rsidRPr="00BE012D">
        <w:rPr>
          <w:rFonts w:asciiTheme="minorHAnsi" w:hAnsiTheme="minorHAnsi" w:cstheme="minorHAnsi"/>
          <w:bCs/>
          <w:sz w:val="24"/>
          <w:szCs w:val="24"/>
        </w:rPr>
        <w:t xml:space="preserve">.  Specific </w:t>
      </w:r>
      <w:r w:rsidR="00A40E9C">
        <w:rPr>
          <w:rFonts w:asciiTheme="minorHAnsi" w:hAnsiTheme="minorHAnsi" w:cstheme="minorHAnsi"/>
          <w:bCs/>
          <w:sz w:val="24"/>
          <w:szCs w:val="24"/>
        </w:rPr>
        <w:t xml:space="preserve">challenges and </w:t>
      </w:r>
      <w:r w:rsidRPr="00BE012D">
        <w:rPr>
          <w:rFonts w:asciiTheme="minorHAnsi" w:hAnsiTheme="minorHAnsi" w:cstheme="minorHAnsi"/>
          <w:bCs/>
          <w:sz w:val="24"/>
          <w:szCs w:val="24"/>
        </w:rPr>
        <w:t>actions called for include:</w:t>
      </w:r>
    </w:p>
    <w:p w:rsidR="00103E40" w:rsidRPr="00BE012D" w:rsidRDefault="00103E40" w:rsidP="00104989">
      <w:pPr>
        <w:rPr>
          <w:rFonts w:asciiTheme="minorHAnsi" w:hAnsiTheme="minorHAnsi" w:cstheme="minorHAnsi"/>
          <w:bCs/>
          <w:sz w:val="24"/>
          <w:szCs w:val="24"/>
        </w:rPr>
      </w:pPr>
    </w:p>
    <w:p w:rsidR="00103E40" w:rsidRPr="00BE012D" w:rsidRDefault="00F82796" w:rsidP="00103E40">
      <w:pPr>
        <w:numPr>
          <w:ilvl w:val="0"/>
          <w:numId w:val="57"/>
        </w:numPr>
        <w:ind w:left="1080"/>
        <w:rPr>
          <w:rFonts w:asciiTheme="minorHAnsi" w:hAnsiTheme="minorHAnsi" w:cstheme="minorHAnsi"/>
          <w:bCs/>
          <w:sz w:val="24"/>
          <w:szCs w:val="24"/>
        </w:rPr>
      </w:pPr>
      <w:r w:rsidRPr="00BE012D">
        <w:rPr>
          <w:rFonts w:asciiTheme="minorHAnsi" w:hAnsiTheme="minorHAnsi" w:cstheme="minorHAnsi"/>
          <w:bCs/>
          <w:sz w:val="24"/>
          <w:szCs w:val="24"/>
        </w:rPr>
        <w:t xml:space="preserve">Encourage national </w:t>
      </w:r>
      <w:r w:rsidR="00A40E9C">
        <w:rPr>
          <w:rFonts w:asciiTheme="minorHAnsi" w:hAnsiTheme="minorHAnsi" w:cstheme="minorHAnsi"/>
          <w:bCs/>
          <w:sz w:val="24"/>
          <w:szCs w:val="24"/>
        </w:rPr>
        <w:t>and intenational organization</w:t>
      </w:r>
      <w:r w:rsidR="00A40E9C" w:rsidRPr="00BE012D">
        <w:rPr>
          <w:rFonts w:asciiTheme="minorHAnsi" w:hAnsiTheme="minorHAnsi" w:cstheme="minorHAnsi"/>
          <w:bCs/>
          <w:sz w:val="24"/>
          <w:szCs w:val="24"/>
        </w:rPr>
        <w:t>s</w:t>
      </w:r>
      <w:r w:rsidR="00A40E9C">
        <w:rPr>
          <w:rFonts w:asciiTheme="minorHAnsi" w:hAnsiTheme="minorHAnsi" w:cstheme="minorHAnsi"/>
          <w:bCs/>
          <w:sz w:val="24"/>
          <w:szCs w:val="24"/>
        </w:rPr>
        <w:t xml:space="preserve"> with responsibilities for </w:t>
      </w:r>
      <w:r w:rsidR="00A40E9C" w:rsidRPr="00F41917">
        <w:rPr>
          <w:rFonts w:asciiTheme="minorHAnsi" w:hAnsiTheme="minorHAnsi" w:cstheme="minorHAnsi"/>
          <w:bCs/>
          <w:i/>
          <w:sz w:val="24"/>
          <w:szCs w:val="24"/>
        </w:rPr>
        <w:t>in situ</w:t>
      </w:r>
      <w:r w:rsidR="00A40E9C">
        <w:rPr>
          <w:rFonts w:asciiTheme="minorHAnsi" w:hAnsiTheme="minorHAnsi" w:cstheme="minorHAnsi"/>
          <w:bCs/>
          <w:sz w:val="24"/>
          <w:szCs w:val="24"/>
        </w:rPr>
        <w:t xml:space="preserve"> data</w:t>
      </w:r>
      <w:r w:rsidR="00A40E9C" w:rsidRPr="00BE012D">
        <w:rPr>
          <w:rFonts w:asciiTheme="minorHAnsi" w:hAnsiTheme="minorHAnsi" w:cstheme="minorHAnsi"/>
          <w:bCs/>
          <w:sz w:val="24"/>
          <w:szCs w:val="24"/>
        </w:rPr>
        <w:t xml:space="preserve"> </w:t>
      </w:r>
      <w:r w:rsidRPr="00BE012D">
        <w:rPr>
          <w:rFonts w:asciiTheme="minorHAnsi" w:hAnsiTheme="minorHAnsi" w:cstheme="minorHAnsi"/>
          <w:bCs/>
          <w:sz w:val="24"/>
          <w:szCs w:val="24"/>
        </w:rPr>
        <w:t xml:space="preserve">to provide ground reference data for calibration and validation; CEOS should </w:t>
      </w:r>
      <w:r w:rsidR="00A40E9C">
        <w:rPr>
          <w:rFonts w:asciiTheme="minorHAnsi" w:hAnsiTheme="minorHAnsi" w:cstheme="minorHAnsi"/>
          <w:bCs/>
          <w:sz w:val="24"/>
          <w:szCs w:val="24"/>
        </w:rPr>
        <w:t xml:space="preserve">be </w:t>
      </w:r>
      <w:r w:rsidRPr="00BE012D">
        <w:rPr>
          <w:rFonts w:asciiTheme="minorHAnsi" w:hAnsiTheme="minorHAnsi" w:cstheme="minorHAnsi"/>
          <w:bCs/>
          <w:sz w:val="24"/>
          <w:szCs w:val="24"/>
        </w:rPr>
        <w:lastRenderedPageBreak/>
        <w:t>support</w:t>
      </w:r>
      <w:r w:rsidR="00A40E9C">
        <w:rPr>
          <w:rFonts w:asciiTheme="minorHAnsi" w:hAnsiTheme="minorHAnsi" w:cstheme="minorHAnsi"/>
          <w:bCs/>
          <w:sz w:val="24"/>
          <w:szCs w:val="24"/>
        </w:rPr>
        <w:t>ive of</w:t>
      </w:r>
      <w:r w:rsidRPr="00BE012D">
        <w:rPr>
          <w:rFonts w:asciiTheme="minorHAnsi" w:hAnsiTheme="minorHAnsi" w:cstheme="minorHAnsi"/>
          <w:bCs/>
          <w:sz w:val="24"/>
          <w:szCs w:val="24"/>
        </w:rPr>
        <w:t xml:space="preserve"> efforts to establish, coordinate, and maintain observational networks (land, ocean</w:t>
      </w:r>
      <w:r w:rsidR="00A40E9C">
        <w:rPr>
          <w:rFonts w:asciiTheme="minorHAnsi" w:hAnsiTheme="minorHAnsi" w:cstheme="minorHAnsi"/>
          <w:bCs/>
          <w:sz w:val="24"/>
          <w:szCs w:val="24"/>
        </w:rPr>
        <w:t xml:space="preserve"> and inland waters,</w:t>
      </w:r>
      <w:r w:rsidRPr="00BE012D">
        <w:rPr>
          <w:rFonts w:asciiTheme="minorHAnsi" w:hAnsiTheme="minorHAnsi" w:cstheme="minorHAnsi"/>
          <w:bCs/>
          <w:sz w:val="24"/>
          <w:szCs w:val="24"/>
        </w:rPr>
        <w:t xml:space="preserve"> and atmosphere) for this purpose</w:t>
      </w:r>
    </w:p>
    <w:p w:rsidR="00F82796" w:rsidRPr="00BE012D" w:rsidRDefault="00F82796" w:rsidP="00103E40">
      <w:pPr>
        <w:numPr>
          <w:ilvl w:val="0"/>
          <w:numId w:val="57"/>
        </w:numPr>
        <w:ind w:left="1080"/>
        <w:rPr>
          <w:rFonts w:asciiTheme="minorHAnsi" w:hAnsiTheme="minorHAnsi" w:cstheme="minorHAnsi"/>
          <w:bCs/>
          <w:sz w:val="24"/>
          <w:szCs w:val="24"/>
        </w:rPr>
      </w:pPr>
      <w:r w:rsidRPr="00BE012D">
        <w:rPr>
          <w:rFonts w:asciiTheme="minorHAnsi" w:hAnsiTheme="minorHAnsi" w:cstheme="minorHAnsi"/>
          <w:bCs/>
          <w:sz w:val="24"/>
          <w:szCs w:val="24"/>
        </w:rPr>
        <w:t xml:space="preserve">Assess the quality of validation and coverage for data products in each domain and </w:t>
      </w:r>
      <w:r w:rsidR="00A40E9C">
        <w:rPr>
          <w:rFonts w:asciiTheme="minorHAnsi" w:hAnsiTheme="minorHAnsi" w:cstheme="minorHAnsi"/>
          <w:bCs/>
          <w:sz w:val="24"/>
          <w:szCs w:val="24"/>
        </w:rPr>
        <w:t>devise</w:t>
      </w:r>
      <w:r w:rsidR="00A40E9C" w:rsidRPr="00BE012D">
        <w:rPr>
          <w:rFonts w:asciiTheme="minorHAnsi" w:hAnsiTheme="minorHAnsi" w:cstheme="minorHAnsi"/>
          <w:bCs/>
          <w:sz w:val="24"/>
          <w:szCs w:val="24"/>
        </w:rPr>
        <w:t xml:space="preserve"> </w:t>
      </w:r>
      <w:r w:rsidRPr="00BE012D">
        <w:rPr>
          <w:rFonts w:asciiTheme="minorHAnsi" w:hAnsiTheme="minorHAnsi" w:cstheme="minorHAnsi"/>
          <w:bCs/>
          <w:sz w:val="24"/>
          <w:szCs w:val="24"/>
        </w:rPr>
        <w:t>a strategy for improvement</w:t>
      </w:r>
    </w:p>
    <w:p w:rsidR="00F82796" w:rsidRPr="00BE012D" w:rsidRDefault="00A40E9C" w:rsidP="00103E40">
      <w:pPr>
        <w:numPr>
          <w:ilvl w:val="0"/>
          <w:numId w:val="57"/>
        </w:numPr>
        <w:ind w:left="1080"/>
        <w:rPr>
          <w:rFonts w:asciiTheme="minorHAnsi" w:hAnsiTheme="minorHAnsi" w:cstheme="minorHAnsi"/>
          <w:bCs/>
          <w:sz w:val="24"/>
          <w:szCs w:val="24"/>
        </w:rPr>
      </w:pPr>
      <w:r>
        <w:rPr>
          <w:rFonts w:asciiTheme="minorHAnsi" w:hAnsiTheme="minorHAnsi" w:cstheme="minorHAnsi"/>
          <w:bCs/>
          <w:sz w:val="24"/>
          <w:szCs w:val="24"/>
        </w:rPr>
        <w:t>E</w:t>
      </w:r>
      <w:r w:rsidR="00464090" w:rsidRPr="00BE012D">
        <w:rPr>
          <w:rFonts w:asciiTheme="minorHAnsi" w:hAnsiTheme="minorHAnsi" w:cstheme="minorHAnsi"/>
          <w:bCs/>
          <w:sz w:val="24"/>
          <w:szCs w:val="24"/>
        </w:rPr>
        <w:t>stablish a subgroup for validation of ocean carbon products analogous to the land product validation group</w:t>
      </w:r>
    </w:p>
    <w:p w:rsidR="00A44E8F" w:rsidRPr="00BE012D" w:rsidRDefault="00A40E9C" w:rsidP="00103E40">
      <w:pPr>
        <w:numPr>
          <w:ilvl w:val="0"/>
          <w:numId w:val="57"/>
        </w:numPr>
        <w:ind w:left="1080"/>
        <w:rPr>
          <w:rFonts w:asciiTheme="minorHAnsi" w:hAnsiTheme="minorHAnsi" w:cstheme="minorHAnsi"/>
          <w:bCs/>
          <w:sz w:val="24"/>
          <w:szCs w:val="24"/>
        </w:rPr>
      </w:pPr>
      <w:r>
        <w:rPr>
          <w:rFonts w:asciiTheme="minorHAnsi" w:hAnsiTheme="minorHAnsi" w:cstheme="minorHAnsi"/>
          <w:bCs/>
          <w:sz w:val="24"/>
          <w:szCs w:val="24"/>
        </w:rPr>
        <w:t>E</w:t>
      </w:r>
      <w:r w:rsidR="00A44E8F" w:rsidRPr="00BE012D">
        <w:rPr>
          <w:rFonts w:asciiTheme="minorHAnsi" w:hAnsiTheme="minorHAnsi" w:cstheme="minorHAnsi"/>
          <w:bCs/>
          <w:sz w:val="24"/>
          <w:szCs w:val="24"/>
        </w:rPr>
        <w:t>xpand the number of land variables being addressed by the land validation subgroup</w:t>
      </w:r>
    </w:p>
    <w:p w:rsidR="00464090" w:rsidRPr="00BE012D" w:rsidRDefault="00464090" w:rsidP="00103E40">
      <w:pPr>
        <w:numPr>
          <w:ilvl w:val="0"/>
          <w:numId w:val="57"/>
        </w:numPr>
        <w:ind w:left="1080"/>
        <w:rPr>
          <w:rFonts w:asciiTheme="minorHAnsi" w:hAnsiTheme="minorHAnsi" w:cstheme="minorHAnsi"/>
          <w:bCs/>
          <w:sz w:val="24"/>
          <w:szCs w:val="24"/>
        </w:rPr>
      </w:pPr>
      <w:r w:rsidRPr="00BE012D">
        <w:rPr>
          <w:rFonts w:asciiTheme="minorHAnsi" w:hAnsiTheme="minorHAnsi" w:cstheme="minorHAnsi"/>
          <w:bCs/>
          <w:sz w:val="24"/>
          <w:szCs w:val="24"/>
        </w:rPr>
        <w:t>Coordinate the cross calibration of all current and future satellites to measure atmospheric CO</w:t>
      </w:r>
      <w:r w:rsidRPr="00BE012D">
        <w:rPr>
          <w:rFonts w:asciiTheme="minorHAnsi" w:hAnsiTheme="minorHAnsi" w:cstheme="minorHAnsi"/>
          <w:bCs/>
          <w:sz w:val="24"/>
          <w:szCs w:val="24"/>
          <w:vertAlign w:val="subscript"/>
        </w:rPr>
        <w:t>2</w:t>
      </w:r>
      <w:r w:rsidRPr="00BE012D">
        <w:rPr>
          <w:rFonts w:asciiTheme="minorHAnsi" w:hAnsiTheme="minorHAnsi" w:cstheme="minorHAnsi"/>
          <w:bCs/>
          <w:sz w:val="24"/>
          <w:szCs w:val="24"/>
        </w:rPr>
        <w:t xml:space="preserve"> and CH</w:t>
      </w:r>
      <w:r w:rsidRPr="00BE012D">
        <w:rPr>
          <w:rFonts w:asciiTheme="minorHAnsi" w:hAnsiTheme="minorHAnsi" w:cstheme="minorHAnsi"/>
          <w:bCs/>
          <w:sz w:val="24"/>
          <w:szCs w:val="24"/>
          <w:vertAlign w:val="subscript"/>
        </w:rPr>
        <w:t>4</w:t>
      </w:r>
      <w:r w:rsidRPr="00BE012D">
        <w:rPr>
          <w:rFonts w:asciiTheme="minorHAnsi" w:hAnsiTheme="minorHAnsi" w:cstheme="minorHAnsi"/>
          <w:bCs/>
          <w:sz w:val="24"/>
          <w:szCs w:val="24"/>
        </w:rPr>
        <w:t xml:space="preserve"> </w:t>
      </w:r>
    </w:p>
    <w:p w:rsidR="00E406CF" w:rsidRPr="00BE012D" w:rsidRDefault="00E406CF" w:rsidP="00104989">
      <w:pPr>
        <w:rPr>
          <w:rFonts w:asciiTheme="minorHAnsi" w:hAnsiTheme="minorHAnsi" w:cstheme="minorHAnsi"/>
          <w:bCs/>
          <w:sz w:val="24"/>
          <w:szCs w:val="24"/>
        </w:rPr>
      </w:pPr>
    </w:p>
    <w:p w:rsidR="007C6114" w:rsidRPr="00BE012D" w:rsidRDefault="00E406CF" w:rsidP="00104989">
      <w:pPr>
        <w:rPr>
          <w:rFonts w:asciiTheme="minorHAnsi" w:hAnsiTheme="minorHAnsi" w:cstheme="minorHAnsi"/>
          <w:b/>
          <w:bCs/>
          <w:sz w:val="24"/>
          <w:szCs w:val="24"/>
        </w:rPr>
      </w:pPr>
      <w:r w:rsidRPr="00BE012D">
        <w:rPr>
          <w:rFonts w:asciiTheme="minorHAnsi" w:hAnsiTheme="minorHAnsi" w:cstheme="minorHAnsi"/>
          <w:b/>
          <w:bCs/>
          <w:sz w:val="24"/>
          <w:szCs w:val="24"/>
        </w:rPr>
        <w:t xml:space="preserve">6.2.4 </w:t>
      </w:r>
      <w:r w:rsidR="001D39BE">
        <w:rPr>
          <w:b/>
          <w:sz w:val="24"/>
          <w:szCs w:val="24"/>
          <w:lang w:eastAsia="fr-FR"/>
        </w:rPr>
        <w:t>Challenges and Actions</w:t>
      </w:r>
      <w:r w:rsidR="007C6114" w:rsidRPr="00BE012D">
        <w:rPr>
          <w:rFonts w:asciiTheme="minorHAnsi" w:hAnsiTheme="minorHAnsi" w:cstheme="minorHAnsi"/>
          <w:b/>
          <w:bCs/>
          <w:sz w:val="24"/>
          <w:szCs w:val="24"/>
        </w:rPr>
        <w:t xml:space="preserve"> Focused on Institutional Arrangements and Infrastructure</w:t>
      </w:r>
    </w:p>
    <w:p w:rsidR="00A44E8F" w:rsidRPr="00981C43" w:rsidRDefault="00A44E8F" w:rsidP="00737D82">
      <w:pPr>
        <w:rPr>
          <w:rFonts w:asciiTheme="minorHAnsi" w:hAnsiTheme="minorHAnsi" w:cstheme="minorHAnsi"/>
          <w:bCs/>
          <w:sz w:val="24"/>
          <w:szCs w:val="24"/>
        </w:rPr>
      </w:pPr>
    </w:p>
    <w:p w:rsidR="00A44E8F" w:rsidRPr="00981C43" w:rsidRDefault="00A44E8F" w:rsidP="00737D82">
      <w:pPr>
        <w:rPr>
          <w:rFonts w:asciiTheme="minorHAnsi" w:hAnsiTheme="minorHAnsi" w:cstheme="minorHAnsi"/>
          <w:bCs/>
          <w:sz w:val="24"/>
          <w:szCs w:val="24"/>
        </w:rPr>
      </w:pPr>
      <w:r w:rsidRPr="00981C43">
        <w:rPr>
          <w:rFonts w:asciiTheme="minorHAnsi" w:hAnsiTheme="minorHAnsi" w:cstheme="minorHAnsi"/>
          <w:bCs/>
          <w:sz w:val="24"/>
          <w:szCs w:val="24"/>
        </w:rPr>
        <w:t>This report contains several recommendations for CEOS and its member agencies to engage with other groups and the carbon science community in order to improve communications and</w:t>
      </w:r>
      <w:r w:rsidR="00E94CC5" w:rsidRPr="00981C43">
        <w:rPr>
          <w:rFonts w:asciiTheme="minorHAnsi" w:hAnsiTheme="minorHAnsi" w:cstheme="minorHAnsi"/>
          <w:bCs/>
          <w:sz w:val="24"/>
          <w:szCs w:val="24"/>
        </w:rPr>
        <w:t xml:space="preserve"> optimally address actions.  These include:</w:t>
      </w:r>
    </w:p>
    <w:p w:rsidR="00E94CC5" w:rsidRPr="00981C43" w:rsidRDefault="00E94CC5" w:rsidP="00737D82">
      <w:pPr>
        <w:rPr>
          <w:rFonts w:asciiTheme="minorHAnsi" w:hAnsiTheme="minorHAnsi" w:cstheme="minorHAnsi"/>
          <w:bCs/>
          <w:sz w:val="24"/>
          <w:szCs w:val="24"/>
        </w:rPr>
      </w:pPr>
    </w:p>
    <w:p w:rsidR="00E94CC5" w:rsidRPr="00981C43" w:rsidRDefault="00E94CC5" w:rsidP="00E94CC5">
      <w:pPr>
        <w:numPr>
          <w:ilvl w:val="0"/>
          <w:numId w:val="58"/>
        </w:numPr>
        <w:rPr>
          <w:rFonts w:asciiTheme="minorHAnsi" w:hAnsiTheme="minorHAnsi" w:cstheme="minorHAnsi"/>
          <w:bCs/>
          <w:sz w:val="24"/>
          <w:szCs w:val="24"/>
        </w:rPr>
      </w:pPr>
      <w:r w:rsidRPr="00981C43">
        <w:rPr>
          <w:rFonts w:asciiTheme="minorHAnsi" w:hAnsiTheme="minorHAnsi" w:cstheme="minorHAnsi"/>
          <w:bCs/>
          <w:sz w:val="24"/>
          <w:szCs w:val="24"/>
        </w:rPr>
        <w:t>Interactions with the GEO Carbon Community of Practice</w:t>
      </w:r>
      <w:r w:rsidR="00A40E9C">
        <w:rPr>
          <w:rFonts w:asciiTheme="minorHAnsi" w:hAnsiTheme="minorHAnsi" w:cstheme="minorHAnsi"/>
          <w:bCs/>
          <w:sz w:val="24"/>
          <w:szCs w:val="24"/>
        </w:rPr>
        <w:t xml:space="preserve"> (CCoP)</w:t>
      </w:r>
      <w:r w:rsidRPr="00981C43">
        <w:rPr>
          <w:rFonts w:asciiTheme="minorHAnsi" w:hAnsiTheme="minorHAnsi" w:cstheme="minorHAnsi"/>
          <w:bCs/>
          <w:sz w:val="24"/>
          <w:szCs w:val="24"/>
        </w:rPr>
        <w:t xml:space="preserve"> and the GEO Blue Planet initiative to advance work on new products and data product intercomparisons</w:t>
      </w:r>
    </w:p>
    <w:p w:rsidR="00E94CC5" w:rsidRPr="00981C43" w:rsidRDefault="00AB0FC8" w:rsidP="00E94CC5">
      <w:pPr>
        <w:numPr>
          <w:ilvl w:val="0"/>
          <w:numId w:val="58"/>
        </w:numPr>
        <w:rPr>
          <w:rFonts w:asciiTheme="minorHAnsi" w:hAnsiTheme="minorHAnsi" w:cstheme="minorHAnsi"/>
          <w:bCs/>
          <w:sz w:val="24"/>
          <w:szCs w:val="24"/>
        </w:rPr>
      </w:pPr>
      <w:r w:rsidRPr="00981C43">
        <w:rPr>
          <w:rFonts w:asciiTheme="minorHAnsi" w:hAnsiTheme="minorHAnsi" w:cstheme="minorHAnsi"/>
          <w:bCs/>
          <w:sz w:val="24"/>
          <w:szCs w:val="24"/>
        </w:rPr>
        <w:t>Interactions w</w:t>
      </w:r>
      <w:r w:rsidR="00E94CC5" w:rsidRPr="00981C43">
        <w:rPr>
          <w:rFonts w:asciiTheme="minorHAnsi" w:hAnsiTheme="minorHAnsi" w:cstheme="minorHAnsi"/>
          <w:bCs/>
          <w:sz w:val="24"/>
          <w:szCs w:val="24"/>
        </w:rPr>
        <w:t>ith the carbon</w:t>
      </w:r>
      <w:r w:rsidRPr="00981C43">
        <w:rPr>
          <w:rFonts w:asciiTheme="minorHAnsi" w:hAnsiTheme="minorHAnsi" w:cstheme="minorHAnsi"/>
          <w:bCs/>
          <w:sz w:val="24"/>
          <w:szCs w:val="24"/>
        </w:rPr>
        <w:t xml:space="preserve"> and climate modeling communities and CEOS Working Group on Climate in support of data-model intercomparisons</w:t>
      </w:r>
    </w:p>
    <w:p w:rsidR="00AB0FC8" w:rsidRPr="00981C43" w:rsidRDefault="00AB0FC8" w:rsidP="00E94CC5">
      <w:pPr>
        <w:numPr>
          <w:ilvl w:val="0"/>
          <w:numId w:val="58"/>
        </w:numPr>
        <w:rPr>
          <w:rFonts w:asciiTheme="minorHAnsi" w:hAnsiTheme="minorHAnsi" w:cstheme="minorHAnsi"/>
          <w:bCs/>
          <w:sz w:val="24"/>
          <w:szCs w:val="24"/>
        </w:rPr>
      </w:pPr>
      <w:r w:rsidRPr="00981C43">
        <w:rPr>
          <w:rFonts w:asciiTheme="minorHAnsi" w:hAnsiTheme="minorHAnsi" w:cstheme="minorHAnsi"/>
          <w:bCs/>
          <w:sz w:val="24"/>
          <w:szCs w:val="24"/>
        </w:rPr>
        <w:t xml:space="preserve">Interactions with the GEO </w:t>
      </w:r>
      <w:r w:rsidR="00A40E9C">
        <w:rPr>
          <w:rFonts w:asciiTheme="minorHAnsi" w:hAnsiTheme="minorHAnsi" w:cstheme="minorHAnsi"/>
          <w:bCs/>
          <w:sz w:val="24"/>
          <w:szCs w:val="24"/>
        </w:rPr>
        <w:t>CCoP</w:t>
      </w:r>
      <w:r w:rsidRPr="00981C43">
        <w:rPr>
          <w:rFonts w:asciiTheme="minorHAnsi" w:hAnsiTheme="minorHAnsi" w:cstheme="minorHAnsi"/>
          <w:bCs/>
          <w:sz w:val="24"/>
          <w:szCs w:val="24"/>
        </w:rPr>
        <w:t xml:space="preserve"> </w:t>
      </w:r>
      <w:r w:rsidR="00A40E9C">
        <w:rPr>
          <w:rFonts w:asciiTheme="minorHAnsi" w:hAnsiTheme="minorHAnsi" w:cstheme="minorHAnsi"/>
          <w:bCs/>
          <w:sz w:val="24"/>
          <w:szCs w:val="24"/>
        </w:rPr>
        <w:t xml:space="preserve">and other relevant scientific organizations </w:t>
      </w:r>
      <w:r w:rsidRPr="00981C43">
        <w:rPr>
          <w:rFonts w:asciiTheme="minorHAnsi" w:hAnsiTheme="minorHAnsi" w:cstheme="minorHAnsi"/>
          <w:bCs/>
          <w:sz w:val="24"/>
          <w:szCs w:val="24"/>
        </w:rPr>
        <w:t>to understand science needs and priorities</w:t>
      </w:r>
      <w:r w:rsidR="00CA1A80" w:rsidRPr="00981C43">
        <w:rPr>
          <w:rFonts w:asciiTheme="minorHAnsi" w:hAnsiTheme="minorHAnsi" w:cstheme="minorHAnsi"/>
          <w:bCs/>
          <w:sz w:val="24"/>
          <w:szCs w:val="24"/>
        </w:rPr>
        <w:t xml:space="preserve"> for missing </w:t>
      </w:r>
      <w:r w:rsidR="00A40E9C">
        <w:rPr>
          <w:rFonts w:asciiTheme="minorHAnsi" w:hAnsiTheme="minorHAnsi" w:cstheme="minorHAnsi"/>
          <w:bCs/>
          <w:sz w:val="24"/>
          <w:szCs w:val="24"/>
        </w:rPr>
        <w:t xml:space="preserve">carbon </w:t>
      </w:r>
      <w:r w:rsidR="00CA1A80" w:rsidRPr="00981C43">
        <w:rPr>
          <w:rFonts w:asciiTheme="minorHAnsi" w:hAnsiTheme="minorHAnsi" w:cstheme="minorHAnsi"/>
          <w:bCs/>
          <w:sz w:val="24"/>
          <w:szCs w:val="24"/>
        </w:rPr>
        <w:t>measurements that satellites could provide</w:t>
      </w:r>
      <w:r w:rsidR="00102471" w:rsidRPr="00981C43">
        <w:rPr>
          <w:rFonts w:asciiTheme="minorHAnsi" w:hAnsiTheme="minorHAnsi" w:cstheme="minorHAnsi"/>
          <w:bCs/>
          <w:sz w:val="24"/>
          <w:szCs w:val="24"/>
        </w:rPr>
        <w:t xml:space="preserve"> beyond 2020</w:t>
      </w:r>
    </w:p>
    <w:p w:rsidR="00A44E8F" w:rsidRPr="00981C43" w:rsidRDefault="00A44E8F" w:rsidP="00737D82">
      <w:pPr>
        <w:rPr>
          <w:rFonts w:asciiTheme="minorHAnsi" w:hAnsiTheme="minorHAnsi" w:cstheme="minorHAnsi"/>
          <w:bCs/>
          <w:sz w:val="24"/>
          <w:szCs w:val="24"/>
        </w:rPr>
      </w:pPr>
    </w:p>
    <w:p w:rsidR="00CA1A80" w:rsidRPr="00981C43" w:rsidRDefault="00CA1A80" w:rsidP="00737D82">
      <w:pPr>
        <w:rPr>
          <w:rFonts w:asciiTheme="minorHAnsi" w:hAnsiTheme="minorHAnsi" w:cstheme="minorHAnsi"/>
          <w:bCs/>
          <w:sz w:val="24"/>
          <w:szCs w:val="24"/>
        </w:rPr>
      </w:pPr>
      <w:r w:rsidRPr="00981C43">
        <w:rPr>
          <w:rFonts w:asciiTheme="minorHAnsi" w:hAnsiTheme="minorHAnsi" w:cstheme="minorHAnsi"/>
          <w:bCs/>
          <w:sz w:val="24"/>
          <w:szCs w:val="24"/>
        </w:rPr>
        <w:t>Joint workshops</w:t>
      </w:r>
      <w:r w:rsidR="00A40E9C">
        <w:rPr>
          <w:rFonts w:asciiTheme="minorHAnsi" w:hAnsiTheme="minorHAnsi" w:cstheme="minorHAnsi"/>
          <w:bCs/>
          <w:sz w:val="24"/>
          <w:szCs w:val="24"/>
        </w:rPr>
        <w:t>, reports,</w:t>
      </w:r>
      <w:r w:rsidRPr="00981C43">
        <w:rPr>
          <w:rFonts w:asciiTheme="minorHAnsi" w:hAnsiTheme="minorHAnsi" w:cstheme="minorHAnsi"/>
          <w:bCs/>
          <w:sz w:val="24"/>
          <w:szCs w:val="24"/>
        </w:rPr>
        <w:t xml:space="preserve"> or</w:t>
      </w:r>
      <w:r w:rsidR="00A40E9C">
        <w:rPr>
          <w:rFonts w:asciiTheme="minorHAnsi" w:hAnsiTheme="minorHAnsi" w:cstheme="minorHAnsi"/>
          <w:bCs/>
          <w:sz w:val="24"/>
          <w:szCs w:val="24"/>
        </w:rPr>
        <w:t xml:space="preserve"> other such</w:t>
      </w:r>
      <w:r w:rsidRPr="00981C43">
        <w:rPr>
          <w:rFonts w:asciiTheme="minorHAnsi" w:hAnsiTheme="minorHAnsi" w:cstheme="minorHAnsi"/>
          <w:bCs/>
          <w:sz w:val="24"/>
          <w:szCs w:val="24"/>
        </w:rPr>
        <w:t xml:space="preserve"> activities </w:t>
      </w:r>
      <w:r w:rsidR="00A40E9C">
        <w:rPr>
          <w:rFonts w:asciiTheme="minorHAnsi" w:hAnsiTheme="minorHAnsi" w:cstheme="minorHAnsi"/>
          <w:bCs/>
          <w:sz w:val="24"/>
          <w:szCs w:val="24"/>
        </w:rPr>
        <w:t>a</w:t>
      </w:r>
      <w:r w:rsidRPr="00981C43">
        <w:rPr>
          <w:rFonts w:asciiTheme="minorHAnsi" w:hAnsiTheme="minorHAnsi" w:cstheme="minorHAnsi"/>
          <w:bCs/>
          <w:sz w:val="24"/>
          <w:szCs w:val="24"/>
        </w:rPr>
        <w:t xml:space="preserve">re suggested </w:t>
      </w:r>
      <w:r w:rsidR="00A40E9C">
        <w:rPr>
          <w:rFonts w:asciiTheme="minorHAnsi" w:hAnsiTheme="minorHAnsi" w:cstheme="minorHAnsi"/>
          <w:bCs/>
          <w:sz w:val="24"/>
          <w:szCs w:val="24"/>
        </w:rPr>
        <w:t>as productive means of advancing on these interactions.</w:t>
      </w:r>
    </w:p>
    <w:p w:rsidR="00CA1A80" w:rsidRPr="00981C43" w:rsidRDefault="00CA1A80" w:rsidP="00737D82">
      <w:pPr>
        <w:rPr>
          <w:rFonts w:asciiTheme="minorHAnsi" w:hAnsiTheme="minorHAnsi" w:cstheme="minorHAnsi"/>
          <w:bCs/>
          <w:sz w:val="24"/>
          <w:szCs w:val="24"/>
        </w:rPr>
      </w:pPr>
    </w:p>
    <w:p w:rsidR="00CA1A80" w:rsidRPr="00981C43" w:rsidRDefault="00CA1A80" w:rsidP="00737D82">
      <w:pPr>
        <w:rPr>
          <w:rFonts w:asciiTheme="minorHAnsi" w:hAnsiTheme="minorHAnsi" w:cstheme="minorHAnsi"/>
          <w:bCs/>
          <w:sz w:val="24"/>
          <w:szCs w:val="24"/>
        </w:rPr>
      </w:pPr>
      <w:r w:rsidRPr="00981C43">
        <w:rPr>
          <w:rFonts w:asciiTheme="minorHAnsi" w:hAnsiTheme="minorHAnsi" w:cstheme="minorHAnsi"/>
          <w:bCs/>
          <w:sz w:val="24"/>
          <w:szCs w:val="24"/>
        </w:rPr>
        <w:t xml:space="preserve">It was noted that satellite programs are dependent on the provision of quality </w:t>
      </w:r>
      <w:r w:rsidRPr="00981C43">
        <w:rPr>
          <w:rFonts w:asciiTheme="minorHAnsi" w:hAnsiTheme="minorHAnsi" w:cstheme="minorHAnsi"/>
          <w:bCs/>
          <w:i/>
          <w:sz w:val="24"/>
          <w:szCs w:val="24"/>
        </w:rPr>
        <w:t>in situ</w:t>
      </w:r>
      <w:r w:rsidRPr="00981C43">
        <w:rPr>
          <w:rFonts w:asciiTheme="minorHAnsi" w:hAnsiTheme="minorHAnsi" w:cstheme="minorHAnsi"/>
          <w:bCs/>
          <w:sz w:val="24"/>
          <w:szCs w:val="24"/>
        </w:rPr>
        <w:t xml:space="preserve"> observations for calibration and validation as well as for the creation of data assimilation products merging satellite and </w:t>
      </w:r>
      <w:r w:rsidRPr="00981C43">
        <w:rPr>
          <w:rFonts w:asciiTheme="minorHAnsi" w:hAnsiTheme="minorHAnsi" w:cstheme="minorHAnsi"/>
          <w:bCs/>
          <w:i/>
          <w:sz w:val="24"/>
          <w:szCs w:val="24"/>
        </w:rPr>
        <w:t>in situ</w:t>
      </w:r>
      <w:r w:rsidRPr="00981C43">
        <w:rPr>
          <w:rFonts w:asciiTheme="minorHAnsi" w:hAnsiTheme="minorHAnsi" w:cstheme="minorHAnsi"/>
          <w:bCs/>
          <w:sz w:val="24"/>
          <w:szCs w:val="24"/>
        </w:rPr>
        <w:t xml:space="preserve"> data.  </w:t>
      </w:r>
      <w:r w:rsidR="001C0C46" w:rsidRPr="00981C43">
        <w:rPr>
          <w:rFonts w:asciiTheme="minorHAnsi" w:hAnsiTheme="minorHAnsi" w:cstheme="minorHAnsi"/>
          <w:bCs/>
          <w:sz w:val="24"/>
          <w:szCs w:val="24"/>
        </w:rPr>
        <w:t xml:space="preserve">It is important that CEOS and its member agencies acknowledge this need and develop productive relationships with the providers of those data.  Closer interactions could improve both the quality and suitability of </w:t>
      </w:r>
      <w:r w:rsidR="00087A78" w:rsidRPr="00981C43">
        <w:rPr>
          <w:rFonts w:asciiTheme="minorHAnsi" w:hAnsiTheme="minorHAnsi" w:cstheme="minorHAnsi"/>
          <w:bCs/>
          <w:sz w:val="24"/>
          <w:szCs w:val="24"/>
        </w:rPr>
        <w:t>t</w:t>
      </w:r>
      <w:r w:rsidR="001C0C46" w:rsidRPr="00981C43">
        <w:rPr>
          <w:rFonts w:asciiTheme="minorHAnsi" w:hAnsiTheme="minorHAnsi" w:cstheme="minorHAnsi"/>
          <w:bCs/>
          <w:sz w:val="24"/>
          <w:szCs w:val="24"/>
        </w:rPr>
        <w:t xml:space="preserve">he </w:t>
      </w:r>
      <w:r w:rsidR="00087A78" w:rsidRPr="00981C43">
        <w:rPr>
          <w:rFonts w:asciiTheme="minorHAnsi" w:hAnsiTheme="minorHAnsi" w:cstheme="minorHAnsi"/>
          <w:bCs/>
          <w:i/>
          <w:sz w:val="24"/>
          <w:szCs w:val="24"/>
        </w:rPr>
        <w:t>in situ</w:t>
      </w:r>
      <w:r w:rsidR="00087A78" w:rsidRPr="00981C43">
        <w:rPr>
          <w:rFonts w:asciiTheme="minorHAnsi" w:hAnsiTheme="minorHAnsi" w:cstheme="minorHAnsi"/>
          <w:bCs/>
          <w:sz w:val="24"/>
          <w:szCs w:val="24"/>
        </w:rPr>
        <w:t xml:space="preserve"> </w:t>
      </w:r>
      <w:r w:rsidR="001C0C46" w:rsidRPr="00981C43">
        <w:rPr>
          <w:rFonts w:asciiTheme="minorHAnsi" w:hAnsiTheme="minorHAnsi" w:cstheme="minorHAnsi"/>
          <w:bCs/>
          <w:sz w:val="24"/>
          <w:szCs w:val="24"/>
        </w:rPr>
        <w:t>data for satellite calibration and validation purposes.</w:t>
      </w:r>
    </w:p>
    <w:p w:rsidR="007C6114" w:rsidRPr="00BE012D" w:rsidRDefault="007C6114" w:rsidP="00104989">
      <w:pPr>
        <w:rPr>
          <w:rFonts w:asciiTheme="minorHAnsi" w:hAnsiTheme="minorHAnsi" w:cstheme="minorHAnsi"/>
          <w:bCs/>
          <w:sz w:val="24"/>
          <w:szCs w:val="24"/>
        </w:rPr>
      </w:pPr>
    </w:p>
    <w:p w:rsidR="007C6114" w:rsidRPr="00BE012D" w:rsidRDefault="007C6114" w:rsidP="00104989">
      <w:pPr>
        <w:rPr>
          <w:rFonts w:asciiTheme="minorHAnsi" w:hAnsiTheme="minorHAnsi" w:cstheme="minorHAnsi"/>
          <w:b/>
          <w:bCs/>
          <w:sz w:val="24"/>
          <w:szCs w:val="24"/>
        </w:rPr>
      </w:pPr>
      <w:r w:rsidRPr="00BE012D">
        <w:rPr>
          <w:rFonts w:asciiTheme="minorHAnsi" w:hAnsiTheme="minorHAnsi" w:cstheme="minorHAnsi"/>
          <w:b/>
          <w:bCs/>
          <w:sz w:val="24"/>
          <w:szCs w:val="24"/>
        </w:rPr>
        <w:t>6.</w:t>
      </w:r>
      <w:r w:rsidR="00015576" w:rsidRPr="00BE012D">
        <w:rPr>
          <w:rFonts w:asciiTheme="minorHAnsi" w:hAnsiTheme="minorHAnsi" w:cstheme="minorHAnsi"/>
          <w:b/>
          <w:bCs/>
          <w:sz w:val="24"/>
          <w:szCs w:val="24"/>
        </w:rPr>
        <w:t>3</w:t>
      </w:r>
      <w:r w:rsidR="00817BBE" w:rsidRPr="00BE012D">
        <w:rPr>
          <w:rFonts w:asciiTheme="minorHAnsi" w:hAnsiTheme="minorHAnsi" w:cstheme="minorHAnsi"/>
          <w:b/>
          <w:bCs/>
          <w:sz w:val="24"/>
          <w:szCs w:val="24"/>
        </w:rPr>
        <w:t xml:space="preserve"> Implementation of CEOS Strategy for Carbon Observations from Space</w:t>
      </w:r>
    </w:p>
    <w:p w:rsidR="00E12338" w:rsidRPr="00981C43" w:rsidRDefault="00E12338" w:rsidP="00E12338">
      <w:pPr>
        <w:rPr>
          <w:rFonts w:asciiTheme="minorHAnsi" w:hAnsiTheme="minorHAnsi" w:cstheme="minorHAnsi"/>
          <w:sz w:val="24"/>
          <w:szCs w:val="24"/>
        </w:rPr>
      </w:pPr>
    </w:p>
    <w:p w:rsidR="0093323D" w:rsidRPr="00981C43" w:rsidRDefault="00783EB8" w:rsidP="0063642F">
      <w:pPr>
        <w:rPr>
          <w:rFonts w:asciiTheme="minorHAnsi" w:hAnsiTheme="minorHAnsi" w:cstheme="minorHAnsi"/>
          <w:sz w:val="24"/>
          <w:szCs w:val="24"/>
        </w:rPr>
      </w:pPr>
      <w:r w:rsidRPr="00981C43">
        <w:rPr>
          <w:rFonts w:asciiTheme="minorHAnsi" w:hAnsiTheme="minorHAnsi" w:cstheme="minorHAnsi"/>
          <w:sz w:val="24"/>
          <w:szCs w:val="24"/>
        </w:rPr>
        <w:t xml:space="preserve">CEOS will need to establish specific mechanisms and assign responsibilities for overseeing, coordinating the implementation of, and reporting on the actions recommended in this report.  </w:t>
      </w:r>
      <w:r w:rsidR="00F40688" w:rsidRPr="00981C43">
        <w:rPr>
          <w:rFonts w:asciiTheme="minorHAnsi" w:hAnsiTheme="minorHAnsi" w:cstheme="minorHAnsi"/>
          <w:sz w:val="24"/>
          <w:szCs w:val="24"/>
        </w:rPr>
        <w:t>In the interest of not proliferating groups and subgroups, many actions have been directed toward established CEOS Working Groups and Virtual Constellations</w:t>
      </w:r>
      <w:r w:rsidR="009258F7" w:rsidRPr="00981C43">
        <w:rPr>
          <w:rFonts w:asciiTheme="minorHAnsi" w:hAnsiTheme="minorHAnsi" w:cstheme="minorHAnsi"/>
          <w:sz w:val="24"/>
          <w:szCs w:val="24"/>
        </w:rPr>
        <w:t xml:space="preserve"> when the activity is clear</w:t>
      </w:r>
      <w:r w:rsidR="00956ED1" w:rsidRPr="00981C43">
        <w:rPr>
          <w:rFonts w:asciiTheme="minorHAnsi" w:hAnsiTheme="minorHAnsi" w:cstheme="minorHAnsi"/>
          <w:sz w:val="24"/>
          <w:szCs w:val="24"/>
        </w:rPr>
        <w:t>ly</w:t>
      </w:r>
      <w:r w:rsidR="009258F7" w:rsidRPr="00981C43">
        <w:rPr>
          <w:rFonts w:asciiTheme="minorHAnsi" w:hAnsiTheme="minorHAnsi" w:cstheme="minorHAnsi"/>
          <w:sz w:val="24"/>
          <w:szCs w:val="24"/>
        </w:rPr>
        <w:t xml:space="preserve"> </w:t>
      </w:r>
      <w:r w:rsidR="00A40E9C">
        <w:rPr>
          <w:rFonts w:asciiTheme="minorHAnsi" w:hAnsiTheme="minorHAnsi" w:cstheme="minorHAnsi"/>
          <w:sz w:val="24"/>
          <w:szCs w:val="24"/>
        </w:rPr>
        <w:t xml:space="preserve">within the scope of their </w:t>
      </w:r>
      <w:r w:rsidR="00A40E9C" w:rsidRPr="00B853E5">
        <w:rPr>
          <w:rFonts w:asciiTheme="minorHAnsi" w:hAnsiTheme="minorHAnsi" w:cstheme="minorHAnsi"/>
          <w:sz w:val="24"/>
          <w:szCs w:val="24"/>
        </w:rPr>
        <w:t xml:space="preserve">CEOS </w:t>
      </w:r>
      <w:r w:rsidR="00A40E9C" w:rsidRPr="00F41917">
        <w:rPr>
          <w:rFonts w:asciiTheme="minorHAnsi" w:hAnsiTheme="minorHAnsi" w:cstheme="minorHAnsi"/>
          <w:i/>
          <w:sz w:val="24"/>
          <w:szCs w:val="24"/>
        </w:rPr>
        <w:t>Terms of Reference</w:t>
      </w:r>
      <w:r w:rsidR="00F40688" w:rsidRPr="00981C43">
        <w:rPr>
          <w:rFonts w:asciiTheme="minorHAnsi" w:hAnsiTheme="minorHAnsi" w:cstheme="minorHAnsi"/>
          <w:sz w:val="24"/>
          <w:szCs w:val="24"/>
        </w:rPr>
        <w:t xml:space="preserve">.  </w:t>
      </w:r>
      <w:r w:rsidR="007D382A" w:rsidRPr="00981C43">
        <w:rPr>
          <w:rFonts w:asciiTheme="minorHAnsi" w:hAnsiTheme="minorHAnsi" w:cstheme="minorHAnsi"/>
          <w:sz w:val="24"/>
          <w:szCs w:val="24"/>
        </w:rPr>
        <w:t xml:space="preserve">Strong relationships and substantive interactions </w:t>
      </w:r>
      <w:r w:rsidR="0093323D" w:rsidRPr="00981C43">
        <w:rPr>
          <w:rFonts w:asciiTheme="minorHAnsi" w:hAnsiTheme="minorHAnsi" w:cstheme="minorHAnsi"/>
          <w:sz w:val="24"/>
          <w:szCs w:val="24"/>
        </w:rPr>
        <w:t xml:space="preserve">across these </w:t>
      </w:r>
      <w:r w:rsidR="007D382A" w:rsidRPr="00981C43">
        <w:rPr>
          <w:rFonts w:asciiTheme="minorHAnsi" w:hAnsiTheme="minorHAnsi" w:cstheme="minorHAnsi"/>
          <w:sz w:val="24"/>
          <w:szCs w:val="24"/>
        </w:rPr>
        <w:t>group</w:t>
      </w:r>
      <w:r w:rsidR="00956ED1" w:rsidRPr="00981C43">
        <w:rPr>
          <w:rFonts w:asciiTheme="minorHAnsi" w:hAnsiTheme="minorHAnsi" w:cstheme="minorHAnsi"/>
          <w:sz w:val="24"/>
          <w:szCs w:val="24"/>
        </w:rPr>
        <w:t>s</w:t>
      </w:r>
      <w:r w:rsidR="007D382A" w:rsidRPr="00981C43">
        <w:rPr>
          <w:rFonts w:asciiTheme="minorHAnsi" w:hAnsiTheme="minorHAnsi" w:cstheme="minorHAnsi"/>
          <w:sz w:val="24"/>
          <w:szCs w:val="24"/>
        </w:rPr>
        <w:t xml:space="preserve"> </w:t>
      </w:r>
      <w:r w:rsidR="00761642" w:rsidRPr="00981C43">
        <w:rPr>
          <w:rFonts w:asciiTheme="minorHAnsi" w:hAnsiTheme="minorHAnsi" w:cstheme="minorHAnsi"/>
          <w:sz w:val="24"/>
          <w:szCs w:val="24"/>
        </w:rPr>
        <w:t xml:space="preserve">will be important.  </w:t>
      </w:r>
      <w:r w:rsidR="00F40688" w:rsidRPr="00981C43">
        <w:rPr>
          <w:rFonts w:asciiTheme="minorHAnsi" w:hAnsiTheme="minorHAnsi" w:cstheme="minorHAnsi"/>
          <w:sz w:val="24"/>
          <w:szCs w:val="24"/>
        </w:rPr>
        <w:t xml:space="preserve">However, it seems essential that there be </w:t>
      </w:r>
      <w:r w:rsidR="00F40688" w:rsidRPr="00981C43">
        <w:rPr>
          <w:rFonts w:asciiTheme="minorHAnsi" w:hAnsiTheme="minorHAnsi" w:cstheme="minorHAnsi"/>
          <w:sz w:val="24"/>
          <w:szCs w:val="24"/>
        </w:rPr>
        <w:lastRenderedPageBreak/>
        <w:t xml:space="preserve">some CEOS entity </w:t>
      </w:r>
      <w:r w:rsidR="00956ED1" w:rsidRPr="00981C43">
        <w:rPr>
          <w:rFonts w:asciiTheme="minorHAnsi" w:hAnsiTheme="minorHAnsi" w:cstheme="minorHAnsi"/>
          <w:sz w:val="24"/>
          <w:szCs w:val="24"/>
        </w:rPr>
        <w:t xml:space="preserve">with overall </w:t>
      </w:r>
      <w:r w:rsidR="00F40688" w:rsidRPr="00981C43">
        <w:rPr>
          <w:rFonts w:asciiTheme="minorHAnsi" w:hAnsiTheme="minorHAnsi" w:cstheme="minorHAnsi"/>
          <w:sz w:val="24"/>
          <w:szCs w:val="24"/>
        </w:rPr>
        <w:t>responsib</w:t>
      </w:r>
      <w:r w:rsidR="00956ED1" w:rsidRPr="00981C43">
        <w:rPr>
          <w:rFonts w:asciiTheme="minorHAnsi" w:hAnsiTheme="minorHAnsi" w:cstheme="minorHAnsi"/>
          <w:sz w:val="24"/>
          <w:szCs w:val="24"/>
        </w:rPr>
        <w:t>ility</w:t>
      </w:r>
      <w:r w:rsidR="00F40688" w:rsidRPr="00981C43">
        <w:rPr>
          <w:rFonts w:asciiTheme="minorHAnsi" w:hAnsiTheme="minorHAnsi" w:cstheme="minorHAnsi"/>
          <w:sz w:val="24"/>
          <w:szCs w:val="24"/>
        </w:rPr>
        <w:t xml:space="preserve"> for progress toward meeting the </w:t>
      </w:r>
      <w:r w:rsidR="009258F7" w:rsidRPr="00981C43">
        <w:rPr>
          <w:rFonts w:asciiTheme="minorHAnsi" w:hAnsiTheme="minorHAnsi" w:cstheme="minorHAnsi"/>
          <w:sz w:val="24"/>
          <w:szCs w:val="24"/>
        </w:rPr>
        <w:t xml:space="preserve">space-based observation needs of an IGCO.  </w:t>
      </w:r>
    </w:p>
    <w:p w:rsidR="0093323D" w:rsidRPr="00981C43" w:rsidRDefault="0093323D" w:rsidP="0063642F">
      <w:pPr>
        <w:rPr>
          <w:rFonts w:asciiTheme="minorHAnsi" w:hAnsiTheme="minorHAnsi" w:cstheme="minorHAnsi"/>
          <w:sz w:val="24"/>
          <w:szCs w:val="24"/>
        </w:rPr>
      </w:pPr>
    </w:p>
    <w:p w:rsidR="0093323D" w:rsidRPr="00981C43" w:rsidRDefault="00015576" w:rsidP="0063642F">
      <w:pPr>
        <w:rPr>
          <w:rFonts w:asciiTheme="minorHAnsi" w:hAnsiTheme="minorHAnsi" w:cstheme="minorHAnsi"/>
          <w:b/>
          <w:sz w:val="24"/>
          <w:szCs w:val="24"/>
        </w:rPr>
      </w:pPr>
      <w:r w:rsidRPr="00981C43">
        <w:rPr>
          <w:rFonts w:asciiTheme="minorHAnsi" w:hAnsiTheme="minorHAnsi" w:cstheme="minorHAnsi"/>
          <w:b/>
          <w:sz w:val="24"/>
          <w:szCs w:val="24"/>
        </w:rPr>
        <w:t>6.3</w:t>
      </w:r>
      <w:r w:rsidR="0093323D" w:rsidRPr="00981C43">
        <w:rPr>
          <w:rFonts w:asciiTheme="minorHAnsi" w:hAnsiTheme="minorHAnsi" w:cstheme="minorHAnsi"/>
          <w:b/>
          <w:sz w:val="24"/>
          <w:szCs w:val="24"/>
        </w:rPr>
        <w:t>.1 CEOS Oversight and Coordination of Carbon Observations from Space</w:t>
      </w:r>
    </w:p>
    <w:p w:rsidR="0093323D" w:rsidRPr="00981C43" w:rsidRDefault="0093323D" w:rsidP="0063642F">
      <w:pPr>
        <w:rPr>
          <w:rFonts w:asciiTheme="minorHAnsi" w:hAnsiTheme="minorHAnsi" w:cstheme="minorHAnsi"/>
          <w:sz w:val="24"/>
          <w:szCs w:val="24"/>
        </w:rPr>
      </w:pPr>
    </w:p>
    <w:p w:rsidR="00170A4B" w:rsidRPr="00981C43" w:rsidRDefault="00170A4B" w:rsidP="0063642F">
      <w:pPr>
        <w:rPr>
          <w:rFonts w:asciiTheme="minorHAnsi" w:hAnsiTheme="minorHAnsi" w:cstheme="minorHAnsi"/>
          <w:sz w:val="24"/>
          <w:szCs w:val="24"/>
        </w:rPr>
      </w:pPr>
      <w:r w:rsidRPr="00981C43">
        <w:rPr>
          <w:rFonts w:asciiTheme="minorHAnsi" w:hAnsiTheme="minorHAnsi" w:cstheme="minorHAnsi"/>
          <w:sz w:val="24"/>
          <w:szCs w:val="24"/>
        </w:rPr>
        <w:t xml:space="preserve">Options </w:t>
      </w:r>
      <w:r w:rsidR="001843D7" w:rsidRPr="00981C43">
        <w:rPr>
          <w:rFonts w:asciiTheme="minorHAnsi" w:hAnsiTheme="minorHAnsi" w:cstheme="minorHAnsi"/>
          <w:sz w:val="24"/>
          <w:szCs w:val="24"/>
        </w:rPr>
        <w:t>that have been</w:t>
      </w:r>
      <w:r w:rsidRPr="00981C43">
        <w:rPr>
          <w:rFonts w:asciiTheme="minorHAnsi" w:hAnsiTheme="minorHAnsi" w:cstheme="minorHAnsi"/>
          <w:sz w:val="24"/>
          <w:szCs w:val="24"/>
        </w:rPr>
        <w:t xml:space="preserve"> considered</w:t>
      </w:r>
      <w:r w:rsidR="00795F5A" w:rsidRPr="00981C43">
        <w:rPr>
          <w:rFonts w:asciiTheme="minorHAnsi" w:hAnsiTheme="minorHAnsi" w:cstheme="minorHAnsi"/>
          <w:sz w:val="24"/>
          <w:szCs w:val="24"/>
        </w:rPr>
        <w:t xml:space="preserve"> for CEOS oversight and coordination of carbon observations from space and implementation of the actions in this report</w:t>
      </w:r>
      <w:r w:rsidRPr="00981C43">
        <w:rPr>
          <w:rFonts w:asciiTheme="minorHAnsi" w:hAnsiTheme="minorHAnsi" w:cstheme="minorHAnsi"/>
          <w:sz w:val="24"/>
          <w:szCs w:val="24"/>
        </w:rPr>
        <w:t xml:space="preserve"> include:</w:t>
      </w:r>
    </w:p>
    <w:p w:rsidR="00170A4B" w:rsidRPr="00981C43" w:rsidRDefault="00170A4B" w:rsidP="0063642F">
      <w:pPr>
        <w:rPr>
          <w:rFonts w:asciiTheme="minorHAnsi" w:hAnsiTheme="minorHAnsi" w:cstheme="minorHAnsi"/>
          <w:sz w:val="24"/>
          <w:szCs w:val="24"/>
        </w:rPr>
      </w:pPr>
    </w:p>
    <w:p w:rsidR="00170A4B" w:rsidRPr="00981C43" w:rsidRDefault="00170A4B" w:rsidP="00170A4B">
      <w:pPr>
        <w:numPr>
          <w:ilvl w:val="0"/>
          <w:numId w:val="52"/>
        </w:numPr>
        <w:rPr>
          <w:rFonts w:asciiTheme="minorHAnsi" w:hAnsiTheme="minorHAnsi" w:cstheme="minorHAnsi"/>
          <w:sz w:val="24"/>
          <w:szCs w:val="24"/>
        </w:rPr>
      </w:pPr>
      <w:r w:rsidRPr="00981C43">
        <w:rPr>
          <w:rFonts w:asciiTheme="minorHAnsi" w:hAnsiTheme="minorHAnsi" w:cstheme="minorHAnsi"/>
          <w:sz w:val="24"/>
          <w:szCs w:val="24"/>
        </w:rPr>
        <w:t xml:space="preserve">The </w:t>
      </w:r>
      <w:r w:rsidR="009E7E9C" w:rsidRPr="00981C43">
        <w:rPr>
          <w:rFonts w:asciiTheme="minorHAnsi" w:hAnsiTheme="minorHAnsi" w:cstheme="minorHAnsi"/>
          <w:sz w:val="24"/>
          <w:szCs w:val="24"/>
        </w:rPr>
        <w:t>C</w:t>
      </w:r>
      <w:r w:rsidRPr="00981C43">
        <w:rPr>
          <w:rFonts w:asciiTheme="minorHAnsi" w:hAnsiTheme="minorHAnsi" w:cstheme="minorHAnsi"/>
          <w:sz w:val="24"/>
          <w:szCs w:val="24"/>
        </w:rPr>
        <w:t xml:space="preserve">EOS Carbon Task Force </w:t>
      </w:r>
      <w:r w:rsidR="009262FD" w:rsidRPr="00981C43">
        <w:rPr>
          <w:rFonts w:asciiTheme="minorHAnsi" w:hAnsiTheme="minorHAnsi" w:cstheme="minorHAnsi"/>
          <w:sz w:val="24"/>
          <w:szCs w:val="24"/>
        </w:rPr>
        <w:t>is</w:t>
      </w:r>
      <w:r w:rsidRPr="00981C43">
        <w:rPr>
          <w:rFonts w:asciiTheme="minorHAnsi" w:hAnsiTheme="minorHAnsi" w:cstheme="minorHAnsi"/>
          <w:sz w:val="24"/>
          <w:szCs w:val="24"/>
        </w:rPr>
        <w:t xml:space="preserve"> re-cons</w:t>
      </w:r>
      <w:r w:rsidR="006164FB" w:rsidRPr="00981C43">
        <w:rPr>
          <w:rFonts w:asciiTheme="minorHAnsi" w:hAnsiTheme="minorHAnsi" w:cstheme="minorHAnsi"/>
          <w:sz w:val="24"/>
          <w:szCs w:val="24"/>
        </w:rPr>
        <w:t>tit</w:t>
      </w:r>
      <w:r w:rsidRPr="00981C43">
        <w:rPr>
          <w:rFonts w:asciiTheme="minorHAnsi" w:hAnsiTheme="minorHAnsi" w:cstheme="minorHAnsi"/>
          <w:sz w:val="24"/>
          <w:szCs w:val="24"/>
        </w:rPr>
        <w:t>uted as a new CEOS Working Group;</w:t>
      </w:r>
    </w:p>
    <w:p w:rsidR="00084905" w:rsidRPr="00981C43" w:rsidRDefault="00170A4B" w:rsidP="00170A4B">
      <w:pPr>
        <w:numPr>
          <w:ilvl w:val="0"/>
          <w:numId w:val="52"/>
        </w:numPr>
        <w:rPr>
          <w:rFonts w:asciiTheme="minorHAnsi" w:hAnsiTheme="minorHAnsi" w:cstheme="minorHAnsi"/>
          <w:sz w:val="24"/>
          <w:szCs w:val="24"/>
        </w:rPr>
      </w:pPr>
      <w:r w:rsidRPr="00981C43">
        <w:rPr>
          <w:rFonts w:asciiTheme="minorHAnsi" w:hAnsiTheme="minorHAnsi" w:cstheme="minorHAnsi"/>
          <w:sz w:val="24"/>
          <w:szCs w:val="24"/>
        </w:rPr>
        <w:t xml:space="preserve">The CEOS </w:t>
      </w:r>
      <w:r w:rsidR="00B853E5">
        <w:rPr>
          <w:rFonts w:asciiTheme="minorHAnsi" w:hAnsiTheme="minorHAnsi" w:cstheme="minorHAnsi"/>
          <w:sz w:val="24"/>
          <w:szCs w:val="24"/>
        </w:rPr>
        <w:t>WG</w:t>
      </w:r>
      <w:r w:rsidR="00B36B9E" w:rsidRPr="00981C43">
        <w:rPr>
          <w:rFonts w:asciiTheme="minorHAnsi" w:hAnsiTheme="minorHAnsi" w:cstheme="minorHAnsi"/>
          <w:sz w:val="24"/>
          <w:szCs w:val="24"/>
        </w:rPr>
        <w:t xml:space="preserve"> Climate</w:t>
      </w:r>
      <w:r w:rsidRPr="00981C43">
        <w:rPr>
          <w:rFonts w:asciiTheme="minorHAnsi" w:hAnsiTheme="minorHAnsi" w:cstheme="minorHAnsi"/>
          <w:sz w:val="24"/>
          <w:szCs w:val="24"/>
        </w:rPr>
        <w:t xml:space="preserve"> is assigned responsibility for carbon observations</w:t>
      </w:r>
      <w:r w:rsidR="007D382A" w:rsidRPr="00981C43">
        <w:rPr>
          <w:rFonts w:asciiTheme="minorHAnsi" w:hAnsiTheme="minorHAnsi" w:cstheme="minorHAnsi"/>
          <w:sz w:val="24"/>
          <w:szCs w:val="24"/>
        </w:rPr>
        <w:t>, perhaps being re-named as the CEOS Working Group on Carbon and Climate</w:t>
      </w:r>
      <w:r w:rsidRPr="00981C43">
        <w:rPr>
          <w:rFonts w:asciiTheme="minorHAnsi" w:hAnsiTheme="minorHAnsi" w:cstheme="minorHAnsi"/>
          <w:sz w:val="24"/>
          <w:szCs w:val="24"/>
        </w:rPr>
        <w:t>;</w:t>
      </w:r>
      <w:r w:rsidR="001843D7" w:rsidRPr="00981C43">
        <w:rPr>
          <w:rFonts w:asciiTheme="minorHAnsi" w:hAnsiTheme="minorHAnsi" w:cstheme="minorHAnsi"/>
          <w:sz w:val="24"/>
          <w:szCs w:val="24"/>
        </w:rPr>
        <w:t xml:space="preserve"> or</w:t>
      </w:r>
    </w:p>
    <w:p w:rsidR="009E7E9C" w:rsidRPr="00981C43" w:rsidRDefault="005360AB" w:rsidP="00084905">
      <w:pPr>
        <w:numPr>
          <w:ilvl w:val="0"/>
          <w:numId w:val="52"/>
        </w:numPr>
        <w:rPr>
          <w:rFonts w:asciiTheme="minorHAnsi" w:hAnsiTheme="minorHAnsi" w:cstheme="minorHAnsi"/>
          <w:sz w:val="24"/>
          <w:szCs w:val="24"/>
        </w:rPr>
      </w:pPr>
      <w:r w:rsidRPr="00981C43">
        <w:rPr>
          <w:rFonts w:asciiTheme="minorHAnsi" w:hAnsiTheme="minorHAnsi" w:cstheme="minorHAnsi"/>
          <w:sz w:val="24"/>
          <w:szCs w:val="24"/>
        </w:rPr>
        <w:t>A Carbon Subg</w:t>
      </w:r>
      <w:r w:rsidR="00084905" w:rsidRPr="00981C43">
        <w:rPr>
          <w:rFonts w:asciiTheme="minorHAnsi" w:hAnsiTheme="minorHAnsi" w:cstheme="minorHAnsi"/>
          <w:sz w:val="24"/>
          <w:szCs w:val="24"/>
        </w:rPr>
        <w:t xml:space="preserve">roup is established under the CEOS </w:t>
      </w:r>
      <w:r w:rsidR="00B853E5">
        <w:rPr>
          <w:rFonts w:asciiTheme="minorHAnsi" w:hAnsiTheme="minorHAnsi" w:cstheme="minorHAnsi"/>
          <w:sz w:val="24"/>
          <w:szCs w:val="24"/>
        </w:rPr>
        <w:t>WG</w:t>
      </w:r>
      <w:r w:rsidR="00B36B9E" w:rsidRPr="00981C43">
        <w:rPr>
          <w:rFonts w:asciiTheme="minorHAnsi" w:hAnsiTheme="minorHAnsi" w:cstheme="minorHAnsi"/>
          <w:sz w:val="24"/>
          <w:szCs w:val="24"/>
        </w:rPr>
        <w:t xml:space="preserve"> Climate</w:t>
      </w:r>
      <w:r w:rsidR="00084905" w:rsidRPr="00981C43">
        <w:rPr>
          <w:rFonts w:asciiTheme="minorHAnsi" w:hAnsiTheme="minorHAnsi" w:cstheme="minorHAnsi"/>
          <w:sz w:val="24"/>
          <w:szCs w:val="24"/>
        </w:rPr>
        <w:t xml:space="preserve"> to focus on carbon observations and the recommendations of this report</w:t>
      </w:r>
      <w:r w:rsidR="006164FB" w:rsidRPr="00981C43">
        <w:rPr>
          <w:rFonts w:asciiTheme="minorHAnsi" w:hAnsiTheme="minorHAnsi" w:cstheme="minorHAnsi"/>
          <w:sz w:val="24"/>
          <w:szCs w:val="24"/>
        </w:rPr>
        <w:t xml:space="preserve">, </w:t>
      </w:r>
      <w:r w:rsidR="00084905" w:rsidRPr="00981C43">
        <w:rPr>
          <w:rFonts w:asciiTheme="minorHAnsi" w:hAnsiTheme="minorHAnsi" w:cstheme="minorHAnsi"/>
          <w:sz w:val="24"/>
          <w:szCs w:val="24"/>
        </w:rPr>
        <w:t xml:space="preserve">reporting to and through the CEOS </w:t>
      </w:r>
      <w:r w:rsidR="00B853E5">
        <w:rPr>
          <w:rFonts w:asciiTheme="minorHAnsi" w:hAnsiTheme="minorHAnsi" w:cstheme="minorHAnsi"/>
          <w:sz w:val="24"/>
          <w:szCs w:val="24"/>
        </w:rPr>
        <w:t>WG</w:t>
      </w:r>
      <w:r w:rsidR="00B36B9E" w:rsidRPr="00981C43">
        <w:rPr>
          <w:rFonts w:asciiTheme="minorHAnsi" w:hAnsiTheme="minorHAnsi" w:cstheme="minorHAnsi"/>
          <w:sz w:val="24"/>
          <w:szCs w:val="24"/>
        </w:rPr>
        <w:t xml:space="preserve"> Climate</w:t>
      </w:r>
      <w:r w:rsidR="00084905" w:rsidRPr="00981C43">
        <w:rPr>
          <w:rFonts w:asciiTheme="minorHAnsi" w:hAnsiTheme="minorHAnsi" w:cstheme="minorHAnsi"/>
          <w:sz w:val="24"/>
          <w:szCs w:val="24"/>
        </w:rPr>
        <w:t>.</w:t>
      </w:r>
    </w:p>
    <w:p w:rsidR="005B1FE3" w:rsidRPr="00981C43" w:rsidRDefault="005B1FE3" w:rsidP="0063642F">
      <w:pPr>
        <w:rPr>
          <w:rFonts w:asciiTheme="minorHAnsi" w:hAnsiTheme="minorHAnsi" w:cstheme="minorHAnsi"/>
          <w:sz w:val="24"/>
          <w:szCs w:val="24"/>
        </w:rPr>
      </w:pPr>
    </w:p>
    <w:p w:rsidR="009E7E9C" w:rsidRPr="00981C43" w:rsidRDefault="005B1FE3" w:rsidP="0063642F">
      <w:pPr>
        <w:rPr>
          <w:rFonts w:asciiTheme="minorHAnsi" w:hAnsiTheme="minorHAnsi" w:cstheme="minorHAnsi"/>
          <w:sz w:val="24"/>
          <w:szCs w:val="24"/>
        </w:rPr>
      </w:pPr>
      <w:r w:rsidRPr="00981C43">
        <w:rPr>
          <w:rFonts w:asciiTheme="minorHAnsi" w:hAnsiTheme="minorHAnsi" w:cstheme="minorHAnsi"/>
          <w:sz w:val="24"/>
          <w:szCs w:val="24"/>
        </w:rPr>
        <w:t xml:space="preserve">In order to </w:t>
      </w:r>
      <w:r w:rsidR="005360AB" w:rsidRPr="00981C43">
        <w:rPr>
          <w:rFonts w:asciiTheme="minorHAnsi" w:hAnsiTheme="minorHAnsi" w:cstheme="minorHAnsi"/>
          <w:sz w:val="24"/>
          <w:szCs w:val="24"/>
        </w:rPr>
        <w:t>avoid undue expansion of CEOS Working Groups and Virtual Constellations while ensuring</w:t>
      </w:r>
      <w:r w:rsidRPr="00981C43">
        <w:rPr>
          <w:rFonts w:asciiTheme="minorHAnsi" w:hAnsiTheme="minorHAnsi" w:cstheme="minorHAnsi"/>
          <w:sz w:val="24"/>
          <w:szCs w:val="24"/>
        </w:rPr>
        <w:t xml:space="preserve"> adequate </w:t>
      </w:r>
      <w:r w:rsidR="005360AB" w:rsidRPr="00981C43">
        <w:rPr>
          <w:rFonts w:asciiTheme="minorHAnsi" w:hAnsiTheme="minorHAnsi" w:cstheme="minorHAnsi"/>
          <w:sz w:val="24"/>
          <w:szCs w:val="24"/>
        </w:rPr>
        <w:t>effort and attention are devoted</w:t>
      </w:r>
      <w:r w:rsidRPr="00981C43">
        <w:rPr>
          <w:rFonts w:asciiTheme="minorHAnsi" w:hAnsiTheme="minorHAnsi" w:cstheme="minorHAnsi"/>
          <w:sz w:val="24"/>
          <w:szCs w:val="24"/>
        </w:rPr>
        <w:t xml:space="preserve"> to carbon observations and growing societal needs for reliable information about </w:t>
      </w:r>
      <w:r w:rsidR="005360AB" w:rsidRPr="00981C43">
        <w:rPr>
          <w:rFonts w:asciiTheme="minorHAnsi" w:hAnsiTheme="minorHAnsi" w:cstheme="minorHAnsi"/>
          <w:sz w:val="24"/>
          <w:szCs w:val="24"/>
        </w:rPr>
        <w:t xml:space="preserve">carbon, it is recommended that a Carbon Subgroup be established under the </w:t>
      </w:r>
      <w:r w:rsidR="00CD5705" w:rsidRPr="00981C43">
        <w:rPr>
          <w:rFonts w:asciiTheme="minorHAnsi" w:hAnsiTheme="minorHAnsi" w:cstheme="minorHAnsi"/>
          <w:sz w:val="24"/>
          <w:szCs w:val="24"/>
        </w:rPr>
        <w:t xml:space="preserve">CEOS </w:t>
      </w:r>
      <w:r w:rsidR="00B853E5">
        <w:rPr>
          <w:rFonts w:asciiTheme="minorHAnsi" w:hAnsiTheme="minorHAnsi" w:cstheme="minorHAnsi"/>
          <w:sz w:val="24"/>
          <w:szCs w:val="24"/>
        </w:rPr>
        <w:t>WG</w:t>
      </w:r>
      <w:r w:rsidR="00B36B9E" w:rsidRPr="00981C43">
        <w:rPr>
          <w:rFonts w:asciiTheme="minorHAnsi" w:hAnsiTheme="minorHAnsi" w:cstheme="minorHAnsi"/>
          <w:sz w:val="24"/>
          <w:szCs w:val="24"/>
        </w:rPr>
        <w:t xml:space="preserve"> Climate</w:t>
      </w:r>
      <w:r w:rsidR="00CD5705" w:rsidRPr="00981C43">
        <w:rPr>
          <w:rFonts w:asciiTheme="minorHAnsi" w:hAnsiTheme="minorHAnsi" w:cstheme="minorHAnsi"/>
          <w:sz w:val="24"/>
          <w:szCs w:val="24"/>
        </w:rPr>
        <w:t xml:space="preserve">.  </w:t>
      </w:r>
      <w:r w:rsidR="00266E59" w:rsidRPr="00981C43">
        <w:rPr>
          <w:rFonts w:asciiTheme="minorHAnsi" w:hAnsiTheme="minorHAnsi" w:cstheme="minorHAnsi"/>
          <w:sz w:val="24"/>
          <w:szCs w:val="24"/>
        </w:rPr>
        <w:t xml:space="preserve">A new Virtual Constellation is undesirable because there would be too much overlap with several </w:t>
      </w:r>
      <w:r w:rsidR="0079727B" w:rsidRPr="00981C43">
        <w:rPr>
          <w:rFonts w:asciiTheme="minorHAnsi" w:hAnsiTheme="minorHAnsi" w:cstheme="minorHAnsi"/>
          <w:sz w:val="24"/>
          <w:szCs w:val="24"/>
        </w:rPr>
        <w:t xml:space="preserve">of the </w:t>
      </w:r>
      <w:r w:rsidR="00266E59" w:rsidRPr="00981C43">
        <w:rPr>
          <w:rFonts w:asciiTheme="minorHAnsi" w:hAnsiTheme="minorHAnsi" w:cstheme="minorHAnsi"/>
          <w:sz w:val="24"/>
          <w:szCs w:val="24"/>
        </w:rPr>
        <w:t>existing constellations</w:t>
      </w:r>
      <w:r w:rsidR="0079727B" w:rsidRPr="00981C43">
        <w:rPr>
          <w:rFonts w:asciiTheme="minorHAnsi" w:hAnsiTheme="minorHAnsi" w:cstheme="minorHAnsi"/>
          <w:sz w:val="24"/>
          <w:szCs w:val="24"/>
        </w:rPr>
        <w:t xml:space="preserve"> (i.e., Land Surface Imaging, Ocean Color Radiometry, Atmospheric Composition, Sea Surface Temperature)</w:t>
      </w:r>
      <w:r w:rsidR="00266E59" w:rsidRPr="00981C43">
        <w:rPr>
          <w:rFonts w:asciiTheme="minorHAnsi" w:hAnsiTheme="minorHAnsi" w:cstheme="minorHAnsi"/>
          <w:sz w:val="24"/>
          <w:szCs w:val="24"/>
        </w:rPr>
        <w:t xml:space="preserve">.  </w:t>
      </w:r>
      <w:r w:rsidR="00CD5705" w:rsidRPr="00981C43">
        <w:rPr>
          <w:rFonts w:asciiTheme="minorHAnsi" w:hAnsiTheme="minorHAnsi" w:cstheme="minorHAnsi"/>
          <w:sz w:val="24"/>
          <w:szCs w:val="24"/>
        </w:rPr>
        <w:t>At this time, it is not clear how the</w:t>
      </w:r>
      <w:r w:rsidR="00B853E5">
        <w:rPr>
          <w:rFonts w:asciiTheme="minorHAnsi" w:hAnsiTheme="minorHAnsi" w:cstheme="minorHAnsi"/>
          <w:sz w:val="24"/>
          <w:szCs w:val="24"/>
        </w:rPr>
        <w:t xml:space="preserve"> recent </w:t>
      </w:r>
      <w:r w:rsidR="00CD5705" w:rsidRPr="00981C43">
        <w:rPr>
          <w:rFonts w:asciiTheme="minorHAnsi" w:hAnsiTheme="minorHAnsi" w:cstheme="minorHAnsi"/>
          <w:sz w:val="24"/>
          <w:szCs w:val="24"/>
        </w:rPr>
        <w:t>merge</w:t>
      </w:r>
      <w:r w:rsidR="00B853E5">
        <w:rPr>
          <w:rFonts w:asciiTheme="minorHAnsi" w:hAnsiTheme="minorHAnsi" w:cstheme="minorHAnsi"/>
          <w:sz w:val="24"/>
          <w:szCs w:val="24"/>
        </w:rPr>
        <w:t>r to create the</w:t>
      </w:r>
      <w:r w:rsidR="00CD5705" w:rsidRPr="00981C43">
        <w:rPr>
          <w:rFonts w:asciiTheme="minorHAnsi" w:hAnsiTheme="minorHAnsi" w:cstheme="minorHAnsi"/>
          <w:sz w:val="24"/>
          <w:szCs w:val="24"/>
        </w:rPr>
        <w:t xml:space="preserve"> CEOS-</w:t>
      </w:r>
      <w:r w:rsidR="009006C2">
        <w:rPr>
          <w:rFonts w:asciiTheme="minorHAnsi" w:hAnsiTheme="minorHAnsi" w:cstheme="minorHAnsi"/>
          <w:sz w:val="24"/>
          <w:szCs w:val="24"/>
        </w:rPr>
        <w:t>CG</w:t>
      </w:r>
      <w:r w:rsidR="00CD5705" w:rsidRPr="00981C43">
        <w:rPr>
          <w:rFonts w:asciiTheme="minorHAnsi" w:hAnsiTheme="minorHAnsi" w:cstheme="minorHAnsi"/>
          <w:sz w:val="24"/>
          <w:szCs w:val="24"/>
        </w:rPr>
        <w:t xml:space="preserve">MS Working </w:t>
      </w:r>
      <w:r w:rsidR="00B36B9E" w:rsidRPr="00981C43">
        <w:rPr>
          <w:rFonts w:asciiTheme="minorHAnsi" w:hAnsiTheme="minorHAnsi" w:cstheme="minorHAnsi"/>
          <w:sz w:val="24"/>
          <w:szCs w:val="24"/>
        </w:rPr>
        <w:t>G</w:t>
      </w:r>
      <w:r w:rsidR="00CD5705" w:rsidRPr="00981C43">
        <w:rPr>
          <w:rFonts w:asciiTheme="minorHAnsi" w:hAnsiTheme="minorHAnsi" w:cstheme="minorHAnsi"/>
          <w:sz w:val="24"/>
          <w:szCs w:val="24"/>
        </w:rPr>
        <w:t>roup</w:t>
      </w:r>
      <w:r w:rsidR="00B36B9E" w:rsidRPr="00981C43">
        <w:rPr>
          <w:rFonts w:asciiTheme="minorHAnsi" w:hAnsiTheme="minorHAnsi" w:cstheme="minorHAnsi"/>
          <w:sz w:val="24"/>
          <w:szCs w:val="24"/>
        </w:rPr>
        <w:t xml:space="preserve"> on Climate</w:t>
      </w:r>
      <w:r w:rsidR="00CD5705" w:rsidRPr="00981C43">
        <w:rPr>
          <w:rFonts w:asciiTheme="minorHAnsi" w:hAnsiTheme="minorHAnsi" w:cstheme="minorHAnsi"/>
          <w:sz w:val="24"/>
          <w:szCs w:val="24"/>
        </w:rPr>
        <w:t xml:space="preserve"> may affect the viability of this recommendation</w:t>
      </w:r>
      <w:r w:rsidR="001843D7" w:rsidRPr="00981C43">
        <w:rPr>
          <w:rFonts w:asciiTheme="minorHAnsi" w:hAnsiTheme="minorHAnsi" w:cstheme="minorHAnsi"/>
          <w:sz w:val="24"/>
          <w:szCs w:val="24"/>
        </w:rPr>
        <w:t xml:space="preserve"> or the timeframe in which it could be </w:t>
      </w:r>
      <w:r w:rsidR="00B853E5">
        <w:rPr>
          <w:rFonts w:asciiTheme="minorHAnsi" w:hAnsiTheme="minorHAnsi" w:cstheme="minorHAnsi"/>
          <w:sz w:val="24"/>
          <w:szCs w:val="24"/>
        </w:rPr>
        <w:t>considered/</w:t>
      </w:r>
      <w:r w:rsidR="001843D7" w:rsidRPr="00981C43">
        <w:rPr>
          <w:rFonts w:asciiTheme="minorHAnsi" w:hAnsiTheme="minorHAnsi" w:cstheme="minorHAnsi"/>
          <w:sz w:val="24"/>
          <w:szCs w:val="24"/>
        </w:rPr>
        <w:t>adopted</w:t>
      </w:r>
      <w:r w:rsidR="00B853E5">
        <w:rPr>
          <w:rFonts w:asciiTheme="minorHAnsi" w:hAnsiTheme="minorHAnsi" w:cstheme="minorHAnsi"/>
          <w:sz w:val="24"/>
          <w:szCs w:val="24"/>
        </w:rPr>
        <w:t xml:space="preserve"> by the new group</w:t>
      </w:r>
      <w:r w:rsidR="00CD5705" w:rsidRPr="00981C43">
        <w:rPr>
          <w:rFonts w:asciiTheme="minorHAnsi" w:hAnsiTheme="minorHAnsi" w:cstheme="minorHAnsi"/>
          <w:sz w:val="24"/>
          <w:szCs w:val="24"/>
        </w:rPr>
        <w:t xml:space="preserve">.  It is imperative that whatever option </w:t>
      </w:r>
      <w:r w:rsidR="005C2BAA">
        <w:rPr>
          <w:rFonts w:asciiTheme="minorHAnsi" w:hAnsiTheme="minorHAnsi" w:cstheme="minorHAnsi"/>
          <w:sz w:val="24"/>
          <w:szCs w:val="24"/>
        </w:rPr>
        <w:t>CEOS</w:t>
      </w:r>
      <w:r w:rsidR="00CD5705" w:rsidRPr="00981C43">
        <w:rPr>
          <w:rFonts w:asciiTheme="minorHAnsi" w:hAnsiTheme="minorHAnsi" w:cstheme="minorHAnsi"/>
          <w:sz w:val="24"/>
          <w:szCs w:val="24"/>
        </w:rPr>
        <w:t>select</w:t>
      </w:r>
      <w:r w:rsidR="005C2BAA">
        <w:rPr>
          <w:rFonts w:asciiTheme="minorHAnsi" w:hAnsiTheme="minorHAnsi" w:cstheme="minorHAnsi"/>
          <w:sz w:val="24"/>
          <w:szCs w:val="24"/>
        </w:rPr>
        <w:t>s</w:t>
      </w:r>
      <w:r w:rsidR="00B853E5">
        <w:rPr>
          <w:rFonts w:asciiTheme="minorHAnsi" w:hAnsiTheme="minorHAnsi" w:cstheme="minorHAnsi"/>
          <w:sz w:val="24"/>
          <w:szCs w:val="24"/>
        </w:rPr>
        <w:t>,</w:t>
      </w:r>
      <w:r w:rsidR="00CD5705" w:rsidRPr="00981C43">
        <w:rPr>
          <w:rFonts w:asciiTheme="minorHAnsi" w:hAnsiTheme="minorHAnsi" w:cstheme="minorHAnsi"/>
          <w:sz w:val="24"/>
          <w:szCs w:val="24"/>
        </w:rPr>
        <w:t xml:space="preserve"> </w:t>
      </w:r>
      <w:r w:rsidR="00297A59" w:rsidRPr="00981C43">
        <w:rPr>
          <w:rFonts w:asciiTheme="minorHAnsi" w:hAnsiTheme="minorHAnsi" w:cstheme="minorHAnsi"/>
          <w:sz w:val="24"/>
          <w:szCs w:val="24"/>
        </w:rPr>
        <w:t>it be made clear that carbon observations are a major priority and an integrated perspective</w:t>
      </w:r>
      <w:r w:rsidR="00266E59" w:rsidRPr="00981C43">
        <w:rPr>
          <w:rFonts w:asciiTheme="minorHAnsi" w:hAnsiTheme="minorHAnsi" w:cstheme="minorHAnsi"/>
          <w:sz w:val="24"/>
          <w:szCs w:val="24"/>
        </w:rPr>
        <w:t xml:space="preserve"> (e.g., land-ocean</w:t>
      </w:r>
      <w:r w:rsidR="00B853E5">
        <w:rPr>
          <w:rFonts w:asciiTheme="minorHAnsi" w:hAnsiTheme="minorHAnsi" w:cstheme="minorHAnsi"/>
          <w:sz w:val="24"/>
          <w:szCs w:val="24"/>
        </w:rPr>
        <w:t>s and inland waters</w:t>
      </w:r>
      <w:r w:rsidR="00266E59" w:rsidRPr="00981C43">
        <w:rPr>
          <w:rFonts w:asciiTheme="minorHAnsi" w:hAnsiTheme="minorHAnsi" w:cstheme="minorHAnsi"/>
          <w:sz w:val="24"/>
          <w:szCs w:val="24"/>
        </w:rPr>
        <w:t>-atmosphere; science and policy, etc.)</w:t>
      </w:r>
      <w:r w:rsidR="00297A59" w:rsidRPr="00981C43">
        <w:rPr>
          <w:rFonts w:asciiTheme="minorHAnsi" w:hAnsiTheme="minorHAnsi" w:cstheme="minorHAnsi"/>
          <w:sz w:val="24"/>
          <w:szCs w:val="24"/>
        </w:rPr>
        <w:t xml:space="preserve"> is </w:t>
      </w:r>
      <w:r w:rsidR="00F5154A" w:rsidRPr="00981C43">
        <w:rPr>
          <w:rFonts w:asciiTheme="minorHAnsi" w:hAnsiTheme="minorHAnsi" w:cstheme="minorHAnsi"/>
          <w:sz w:val="24"/>
          <w:szCs w:val="24"/>
        </w:rPr>
        <w:t>required</w:t>
      </w:r>
      <w:r w:rsidR="00297A59" w:rsidRPr="00981C43">
        <w:rPr>
          <w:rFonts w:asciiTheme="minorHAnsi" w:hAnsiTheme="minorHAnsi" w:cstheme="minorHAnsi"/>
          <w:sz w:val="24"/>
          <w:szCs w:val="24"/>
        </w:rPr>
        <w:t>.</w:t>
      </w:r>
    </w:p>
    <w:p w:rsidR="0079776F" w:rsidRPr="00981C43" w:rsidRDefault="0079776F" w:rsidP="0063642F">
      <w:pPr>
        <w:rPr>
          <w:rFonts w:asciiTheme="minorHAnsi" w:hAnsiTheme="minorHAnsi" w:cstheme="minorHAnsi"/>
          <w:sz w:val="24"/>
          <w:szCs w:val="24"/>
        </w:rPr>
      </w:pPr>
    </w:p>
    <w:p w:rsidR="00795F5A" w:rsidRPr="00981C43" w:rsidRDefault="00015576" w:rsidP="00795F5A">
      <w:pPr>
        <w:rPr>
          <w:rFonts w:asciiTheme="minorHAnsi" w:hAnsiTheme="minorHAnsi" w:cstheme="minorHAnsi"/>
          <w:b/>
          <w:sz w:val="24"/>
          <w:szCs w:val="24"/>
        </w:rPr>
      </w:pPr>
      <w:r w:rsidRPr="00981C43">
        <w:rPr>
          <w:rFonts w:asciiTheme="minorHAnsi" w:hAnsiTheme="minorHAnsi" w:cstheme="minorHAnsi"/>
          <w:b/>
          <w:sz w:val="24"/>
          <w:szCs w:val="24"/>
        </w:rPr>
        <w:t>6.3</w:t>
      </w:r>
      <w:r w:rsidR="00312A43" w:rsidRPr="00981C43">
        <w:rPr>
          <w:rFonts w:asciiTheme="minorHAnsi" w:hAnsiTheme="minorHAnsi" w:cstheme="minorHAnsi"/>
          <w:b/>
          <w:sz w:val="24"/>
          <w:szCs w:val="24"/>
        </w:rPr>
        <w:t>.2</w:t>
      </w:r>
      <w:r w:rsidR="00795F5A" w:rsidRPr="00981C43">
        <w:rPr>
          <w:rFonts w:asciiTheme="minorHAnsi" w:hAnsiTheme="minorHAnsi" w:cstheme="minorHAnsi"/>
          <w:b/>
          <w:sz w:val="24"/>
          <w:szCs w:val="24"/>
        </w:rPr>
        <w:t xml:space="preserve"> CEOS Reporting </w:t>
      </w:r>
      <w:r w:rsidR="00044E0C" w:rsidRPr="00981C43">
        <w:rPr>
          <w:rFonts w:asciiTheme="minorHAnsi" w:hAnsiTheme="minorHAnsi" w:cstheme="minorHAnsi"/>
          <w:b/>
          <w:sz w:val="24"/>
          <w:szCs w:val="24"/>
        </w:rPr>
        <w:t>and Tracking of Actions</w:t>
      </w:r>
    </w:p>
    <w:p w:rsidR="00795F5A" w:rsidRPr="00981C43" w:rsidRDefault="00795F5A" w:rsidP="0063642F">
      <w:pPr>
        <w:rPr>
          <w:rFonts w:asciiTheme="minorHAnsi" w:hAnsiTheme="minorHAnsi" w:cstheme="minorHAnsi"/>
          <w:sz w:val="24"/>
          <w:szCs w:val="24"/>
        </w:rPr>
      </w:pPr>
    </w:p>
    <w:p w:rsidR="00BC0241" w:rsidRPr="00981C43" w:rsidRDefault="00851B09" w:rsidP="00BC0241">
      <w:pPr>
        <w:rPr>
          <w:rFonts w:eastAsia="Times New Roman"/>
          <w:sz w:val="24"/>
          <w:szCs w:val="24"/>
        </w:rPr>
      </w:pPr>
      <w:r w:rsidRPr="00981C43">
        <w:rPr>
          <w:rFonts w:asciiTheme="minorHAnsi" w:hAnsiTheme="minorHAnsi" w:cstheme="minorHAnsi"/>
          <w:sz w:val="24"/>
          <w:szCs w:val="24"/>
        </w:rPr>
        <w:t>CEOS will need to establish specific mechanisms for tracking and reporting on the actions recommended in this report</w:t>
      </w:r>
      <w:r w:rsidRPr="00FB56E3">
        <w:rPr>
          <w:rFonts w:asciiTheme="minorHAnsi" w:hAnsiTheme="minorHAnsi" w:cstheme="minorHAnsi"/>
          <w:sz w:val="24"/>
          <w:szCs w:val="24"/>
        </w:rPr>
        <w:t xml:space="preserve">. </w:t>
      </w:r>
      <w:r w:rsidR="00BC0241">
        <w:rPr>
          <w:rFonts w:eastAsia="Times New Roman"/>
          <w:sz w:val="24"/>
          <w:szCs w:val="24"/>
        </w:rPr>
        <w:t xml:space="preserve"> It recommended that the CEOS Actions in this report be</w:t>
      </w:r>
      <w:r w:rsidR="00BC0241" w:rsidRPr="00F41917">
        <w:rPr>
          <w:rFonts w:eastAsia="Times New Roman"/>
          <w:sz w:val="24"/>
          <w:szCs w:val="24"/>
        </w:rPr>
        <w:t xml:space="preserve"> tracked </w:t>
      </w:r>
      <w:r w:rsidR="00BC0241">
        <w:rPr>
          <w:rFonts w:eastAsia="Times New Roman"/>
          <w:sz w:val="24"/>
          <w:szCs w:val="24"/>
        </w:rPr>
        <w:t xml:space="preserve">in a way </w:t>
      </w:r>
      <w:r w:rsidR="00BC0241" w:rsidRPr="00F41917">
        <w:rPr>
          <w:rFonts w:eastAsia="Times New Roman"/>
          <w:sz w:val="24"/>
          <w:szCs w:val="24"/>
        </w:rPr>
        <w:t xml:space="preserve">similar </w:t>
      </w:r>
      <w:r w:rsidR="00BC0241">
        <w:rPr>
          <w:rFonts w:eastAsia="Times New Roman"/>
          <w:sz w:val="24"/>
          <w:szCs w:val="24"/>
        </w:rPr>
        <w:t xml:space="preserve">that for </w:t>
      </w:r>
      <w:r w:rsidR="00BC0241" w:rsidRPr="00F41917">
        <w:rPr>
          <w:rFonts w:eastAsia="Times New Roman"/>
          <w:sz w:val="24"/>
          <w:szCs w:val="24"/>
        </w:rPr>
        <w:t xml:space="preserve">the </w:t>
      </w:r>
      <w:r w:rsidR="00BC0241" w:rsidRPr="00F41917">
        <w:rPr>
          <w:rFonts w:eastAsia="Times New Roman"/>
          <w:i/>
          <w:sz w:val="24"/>
          <w:szCs w:val="24"/>
        </w:rPr>
        <w:t>CEOS Response to the GCOS Implementation Plan (IP)</w:t>
      </w:r>
      <w:r w:rsidR="00BC0241">
        <w:rPr>
          <w:rFonts w:eastAsia="Times New Roman"/>
          <w:sz w:val="24"/>
          <w:szCs w:val="24"/>
        </w:rPr>
        <w:t>.  At a minimum, there should be annual reporting through the WG Climate to the</w:t>
      </w:r>
      <w:r w:rsidR="00BC0241" w:rsidRPr="00F41917">
        <w:rPr>
          <w:rFonts w:eastAsia="Times New Roman"/>
          <w:sz w:val="24"/>
          <w:szCs w:val="24"/>
        </w:rPr>
        <w:t xml:space="preserve"> CEOS SIT and Plenary.</w:t>
      </w:r>
    </w:p>
    <w:p w:rsidR="00151606" w:rsidRPr="00981C43" w:rsidRDefault="00151606" w:rsidP="0063642F">
      <w:pPr>
        <w:rPr>
          <w:rFonts w:asciiTheme="minorHAnsi" w:hAnsiTheme="minorHAnsi" w:cstheme="minorHAnsi"/>
          <w:b/>
          <w:sz w:val="24"/>
          <w:szCs w:val="24"/>
        </w:rPr>
      </w:pPr>
    </w:p>
    <w:p w:rsidR="00115BE8" w:rsidRPr="00981C43" w:rsidRDefault="00015576" w:rsidP="00795F5A">
      <w:pPr>
        <w:rPr>
          <w:rFonts w:asciiTheme="minorHAnsi" w:hAnsiTheme="minorHAnsi" w:cstheme="minorHAnsi"/>
          <w:b/>
          <w:sz w:val="24"/>
          <w:szCs w:val="24"/>
        </w:rPr>
      </w:pPr>
      <w:r w:rsidRPr="00981C43">
        <w:rPr>
          <w:rFonts w:asciiTheme="minorHAnsi" w:hAnsiTheme="minorHAnsi" w:cstheme="minorHAnsi"/>
          <w:b/>
          <w:sz w:val="24"/>
          <w:szCs w:val="24"/>
        </w:rPr>
        <w:t>6.3</w:t>
      </w:r>
      <w:r w:rsidR="00312A43" w:rsidRPr="00981C43">
        <w:rPr>
          <w:rFonts w:asciiTheme="minorHAnsi" w:hAnsiTheme="minorHAnsi" w:cstheme="minorHAnsi"/>
          <w:b/>
          <w:sz w:val="24"/>
          <w:szCs w:val="24"/>
        </w:rPr>
        <w:t xml:space="preserve">.3 </w:t>
      </w:r>
      <w:r w:rsidR="00115BE8" w:rsidRPr="00981C43">
        <w:rPr>
          <w:rFonts w:asciiTheme="minorHAnsi" w:hAnsiTheme="minorHAnsi" w:cstheme="minorHAnsi"/>
          <w:b/>
          <w:sz w:val="24"/>
          <w:szCs w:val="24"/>
        </w:rPr>
        <w:t xml:space="preserve">CEOS Interactions with </w:t>
      </w:r>
      <w:r w:rsidR="00FB6EBC" w:rsidRPr="00981C43">
        <w:rPr>
          <w:rFonts w:asciiTheme="minorHAnsi" w:hAnsiTheme="minorHAnsi" w:cstheme="minorHAnsi"/>
          <w:b/>
          <w:sz w:val="24"/>
          <w:szCs w:val="24"/>
        </w:rPr>
        <w:t xml:space="preserve">the Scientific Community, </w:t>
      </w:r>
      <w:r w:rsidR="00115BE8" w:rsidRPr="00981C43">
        <w:rPr>
          <w:rFonts w:asciiTheme="minorHAnsi" w:hAnsiTheme="minorHAnsi" w:cstheme="minorHAnsi"/>
          <w:b/>
          <w:sz w:val="24"/>
          <w:szCs w:val="24"/>
        </w:rPr>
        <w:t>GEO</w:t>
      </w:r>
      <w:r w:rsidR="00FB6EBC" w:rsidRPr="00981C43">
        <w:rPr>
          <w:rFonts w:asciiTheme="minorHAnsi" w:hAnsiTheme="minorHAnsi" w:cstheme="minorHAnsi"/>
          <w:b/>
          <w:sz w:val="24"/>
          <w:szCs w:val="24"/>
        </w:rPr>
        <w:t>,</w:t>
      </w:r>
      <w:r w:rsidR="00115BE8" w:rsidRPr="00981C43">
        <w:rPr>
          <w:rFonts w:asciiTheme="minorHAnsi" w:hAnsiTheme="minorHAnsi" w:cstheme="minorHAnsi"/>
          <w:b/>
          <w:sz w:val="24"/>
          <w:szCs w:val="24"/>
        </w:rPr>
        <w:t xml:space="preserve"> and </w:t>
      </w:r>
      <w:r w:rsidR="003C666C">
        <w:rPr>
          <w:rFonts w:asciiTheme="minorHAnsi" w:hAnsiTheme="minorHAnsi" w:cstheme="minorHAnsi"/>
          <w:b/>
          <w:sz w:val="24"/>
          <w:szCs w:val="24"/>
        </w:rPr>
        <w:t>Other Organizations with Carbon-Related Responsibilities</w:t>
      </w:r>
    </w:p>
    <w:p w:rsidR="00115BE8" w:rsidRPr="00981C43" w:rsidRDefault="00115BE8" w:rsidP="00795F5A">
      <w:pPr>
        <w:rPr>
          <w:rFonts w:asciiTheme="minorHAnsi" w:hAnsiTheme="minorHAnsi" w:cstheme="minorHAnsi"/>
          <w:sz w:val="24"/>
          <w:szCs w:val="24"/>
        </w:rPr>
      </w:pPr>
    </w:p>
    <w:p w:rsidR="00D805D7" w:rsidRPr="00981C43" w:rsidRDefault="00FB6EBC" w:rsidP="00795F5A">
      <w:pPr>
        <w:rPr>
          <w:rFonts w:asciiTheme="minorHAnsi" w:hAnsiTheme="minorHAnsi" w:cstheme="minorHAnsi"/>
          <w:sz w:val="24"/>
          <w:szCs w:val="24"/>
        </w:rPr>
      </w:pPr>
      <w:r w:rsidRPr="00981C43">
        <w:rPr>
          <w:rFonts w:asciiTheme="minorHAnsi" w:hAnsiTheme="minorHAnsi" w:cstheme="minorHAnsi"/>
          <w:sz w:val="24"/>
          <w:szCs w:val="24"/>
        </w:rPr>
        <w:t>The primary beneficiaries (</w:t>
      </w:r>
      <w:r w:rsidR="002911F6" w:rsidRPr="00981C43">
        <w:rPr>
          <w:rFonts w:asciiTheme="minorHAnsi" w:hAnsiTheme="minorHAnsi" w:cstheme="minorHAnsi"/>
          <w:sz w:val="24"/>
          <w:szCs w:val="24"/>
        </w:rPr>
        <w:t>i.e.</w:t>
      </w:r>
      <w:r w:rsidRPr="00981C43">
        <w:rPr>
          <w:rFonts w:asciiTheme="minorHAnsi" w:hAnsiTheme="minorHAnsi" w:cstheme="minorHAnsi"/>
          <w:sz w:val="24"/>
          <w:szCs w:val="24"/>
        </w:rPr>
        <w:t>, stakeholders) of the carbon observations that are the focus of this report are the international carbon cycle sci</w:t>
      </w:r>
      <w:r w:rsidR="00C32BC5" w:rsidRPr="00981C43">
        <w:rPr>
          <w:rFonts w:asciiTheme="minorHAnsi" w:hAnsiTheme="minorHAnsi" w:cstheme="minorHAnsi"/>
          <w:sz w:val="24"/>
          <w:szCs w:val="24"/>
        </w:rPr>
        <w:t>e</w:t>
      </w:r>
      <w:r w:rsidRPr="00981C43">
        <w:rPr>
          <w:rFonts w:asciiTheme="minorHAnsi" w:hAnsiTheme="minorHAnsi" w:cstheme="minorHAnsi"/>
          <w:sz w:val="24"/>
          <w:szCs w:val="24"/>
        </w:rPr>
        <w:t xml:space="preserve">nce community, GEO, </w:t>
      </w:r>
      <w:r w:rsidR="003C666C">
        <w:rPr>
          <w:rFonts w:asciiTheme="minorHAnsi" w:hAnsiTheme="minorHAnsi" w:cstheme="minorHAnsi"/>
          <w:sz w:val="24"/>
          <w:szCs w:val="24"/>
        </w:rPr>
        <w:t xml:space="preserve">the </w:t>
      </w:r>
      <w:r w:rsidRPr="00981C43">
        <w:rPr>
          <w:rFonts w:asciiTheme="minorHAnsi" w:hAnsiTheme="minorHAnsi" w:cstheme="minorHAnsi"/>
          <w:sz w:val="24"/>
          <w:szCs w:val="24"/>
        </w:rPr>
        <w:t>UNFCCC</w:t>
      </w:r>
      <w:r w:rsidR="00C32BC5" w:rsidRPr="00981C43">
        <w:rPr>
          <w:rFonts w:asciiTheme="minorHAnsi" w:hAnsiTheme="minorHAnsi" w:cstheme="minorHAnsi"/>
          <w:sz w:val="24"/>
          <w:szCs w:val="24"/>
        </w:rPr>
        <w:t xml:space="preserve">, </w:t>
      </w:r>
      <w:r w:rsidR="00C32BC5" w:rsidRPr="00BE012D">
        <w:rPr>
          <w:sz w:val="24"/>
          <w:szCs w:val="24"/>
        </w:rPr>
        <w:t xml:space="preserve">and </w:t>
      </w:r>
      <w:r w:rsidR="003C666C">
        <w:rPr>
          <w:sz w:val="24"/>
          <w:szCs w:val="24"/>
        </w:rPr>
        <w:t xml:space="preserve">the many </w:t>
      </w:r>
      <w:r w:rsidR="00C32BC5" w:rsidRPr="00BE012D">
        <w:rPr>
          <w:sz w:val="24"/>
          <w:szCs w:val="24"/>
        </w:rPr>
        <w:t>other organization</w:t>
      </w:r>
      <w:r w:rsidR="00F5154A" w:rsidRPr="00BE012D">
        <w:rPr>
          <w:sz w:val="24"/>
          <w:szCs w:val="24"/>
        </w:rPr>
        <w:t>s</w:t>
      </w:r>
      <w:r w:rsidR="00C32BC5" w:rsidRPr="00BE012D">
        <w:rPr>
          <w:sz w:val="24"/>
          <w:szCs w:val="24"/>
        </w:rPr>
        <w:t xml:space="preserve"> interested in information about changes in carbon </w:t>
      </w:r>
      <w:r w:rsidR="00D805D7" w:rsidRPr="00BE012D">
        <w:rPr>
          <w:sz w:val="24"/>
          <w:szCs w:val="24"/>
        </w:rPr>
        <w:t>pools and fluxes</w:t>
      </w:r>
      <w:r w:rsidR="00C32BC5" w:rsidRPr="00BE012D">
        <w:rPr>
          <w:sz w:val="24"/>
          <w:szCs w:val="24"/>
        </w:rPr>
        <w:t xml:space="preserve"> </w:t>
      </w:r>
      <w:r w:rsidR="00F5154A" w:rsidRPr="00BE012D">
        <w:rPr>
          <w:sz w:val="24"/>
          <w:szCs w:val="24"/>
        </w:rPr>
        <w:t xml:space="preserve">within </w:t>
      </w:r>
      <w:r w:rsidR="00C32BC5" w:rsidRPr="00BE012D">
        <w:rPr>
          <w:sz w:val="24"/>
          <w:szCs w:val="24"/>
        </w:rPr>
        <w:t xml:space="preserve">the </w:t>
      </w:r>
      <w:r w:rsidR="00F5154A" w:rsidRPr="00BE012D">
        <w:rPr>
          <w:sz w:val="24"/>
          <w:szCs w:val="24"/>
        </w:rPr>
        <w:t>Earth system</w:t>
      </w:r>
      <w:r w:rsidR="00C32BC5" w:rsidRPr="00BE012D">
        <w:rPr>
          <w:sz w:val="24"/>
          <w:szCs w:val="24"/>
        </w:rPr>
        <w:t xml:space="preserve">.  </w:t>
      </w:r>
      <w:r w:rsidR="00C32BC5" w:rsidRPr="00981C43">
        <w:rPr>
          <w:rFonts w:asciiTheme="minorHAnsi" w:hAnsiTheme="minorHAnsi" w:cstheme="minorHAnsi"/>
          <w:sz w:val="24"/>
          <w:szCs w:val="24"/>
        </w:rPr>
        <w:t xml:space="preserve"> </w:t>
      </w:r>
      <w:r w:rsidR="00D805D7" w:rsidRPr="00981C43">
        <w:rPr>
          <w:rFonts w:asciiTheme="minorHAnsi" w:hAnsiTheme="minorHAnsi" w:cstheme="minorHAnsi"/>
          <w:sz w:val="24"/>
          <w:szCs w:val="24"/>
        </w:rPr>
        <w:t>In order to e</w:t>
      </w:r>
      <w:r w:rsidR="00D805D7" w:rsidRPr="00DA576E">
        <w:rPr>
          <w:rFonts w:asciiTheme="minorHAnsi" w:hAnsiTheme="minorHAnsi" w:cstheme="minorHAnsi"/>
          <w:sz w:val="24"/>
          <w:szCs w:val="24"/>
        </w:rPr>
        <w:t>nsure that carbon observations from space are maximally</w:t>
      </w:r>
      <w:r w:rsidR="00D805D7" w:rsidRPr="00981C43">
        <w:rPr>
          <w:rFonts w:asciiTheme="minorHAnsi" w:hAnsiTheme="minorHAnsi" w:cstheme="minorHAnsi"/>
          <w:sz w:val="24"/>
          <w:szCs w:val="24"/>
        </w:rPr>
        <w:t xml:space="preserve"> </w:t>
      </w:r>
      <w:r w:rsidR="00D805D7" w:rsidRPr="00981C43">
        <w:rPr>
          <w:rFonts w:asciiTheme="minorHAnsi" w:hAnsiTheme="minorHAnsi" w:cstheme="minorHAnsi"/>
          <w:sz w:val="24"/>
          <w:szCs w:val="24"/>
        </w:rPr>
        <w:lastRenderedPageBreak/>
        <w:t xml:space="preserve">useful to and well utilized by these end users, CEOS must establish strong and sustained interactions with these stakeholders.  </w:t>
      </w:r>
    </w:p>
    <w:p w:rsidR="00D805D7" w:rsidRPr="00981C43" w:rsidRDefault="00D805D7" w:rsidP="00795F5A">
      <w:pPr>
        <w:rPr>
          <w:rFonts w:asciiTheme="minorHAnsi" w:hAnsiTheme="minorHAnsi" w:cstheme="minorHAnsi"/>
          <w:sz w:val="24"/>
          <w:szCs w:val="24"/>
        </w:rPr>
      </w:pPr>
    </w:p>
    <w:p w:rsidR="006F52C2" w:rsidRPr="00981C43" w:rsidRDefault="005E490E" w:rsidP="00795F5A">
      <w:pPr>
        <w:rPr>
          <w:sz w:val="24"/>
          <w:szCs w:val="24"/>
        </w:rPr>
      </w:pPr>
      <w:r w:rsidRPr="00981C43">
        <w:rPr>
          <w:rFonts w:asciiTheme="minorHAnsi" w:hAnsiTheme="minorHAnsi" w:cstheme="minorHAnsi"/>
          <w:sz w:val="24"/>
          <w:szCs w:val="24"/>
        </w:rPr>
        <w:t xml:space="preserve">Regular </w:t>
      </w:r>
      <w:r w:rsidR="003C666C">
        <w:rPr>
          <w:rFonts w:asciiTheme="minorHAnsi" w:hAnsiTheme="minorHAnsi" w:cstheme="minorHAnsi"/>
          <w:sz w:val="24"/>
          <w:szCs w:val="24"/>
        </w:rPr>
        <w:t>interactions</w:t>
      </w:r>
      <w:r w:rsidR="003C666C" w:rsidRPr="00981C43">
        <w:rPr>
          <w:rFonts w:asciiTheme="minorHAnsi" w:hAnsiTheme="minorHAnsi" w:cstheme="minorHAnsi"/>
          <w:sz w:val="24"/>
          <w:szCs w:val="24"/>
        </w:rPr>
        <w:t xml:space="preserve"> </w:t>
      </w:r>
      <w:r w:rsidRPr="00981C43">
        <w:rPr>
          <w:rFonts w:asciiTheme="minorHAnsi" w:hAnsiTheme="minorHAnsi" w:cstheme="minorHAnsi"/>
          <w:sz w:val="24"/>
          <w:szCs w:val="24"/>
        </w:rPr>
        <w:t>with GEO</w:t>
      </w:r>
      <w:r w:rsidR="003C666C">
        <w:rPr>
          <w:rFonts w:asciiTheme="minorHAnsi" w:hAnsiTheme="minorHAnsi" w:cstheme="minorHAnsi"/>
          <w:sz w:val="24"/>
          <w:szCs w:val="24"/>
        </w:rPr>
        <w:t xml:space="preserve">, the GEO </w:t>
      </w:r>
      <w:r w:rsidR="008F4166">
        <w:rPr>
          <w:rFonts w:asciiTheme="minorHAnsi" w:hAnsiTheme="minorHAnsi" w:cstheme="minorHAnsi"/>
          <w:sz w:val="24"/>
          <w:szCs w:val="24"/>
        </w:rPr>
        <w:t>CCoP</w:t>
      </w:r>
      <w:r w:rsidR="000517F3" w:rsidRPr="00981C43">
        <w:rPr>
          <w:rFonts w:asciiTheme="minorHAnsi" w:hAnsiTheme="minorHAnsi" w:cstheme="minorHAnsi"/>
          <w:sz w:val="24"/>
          <w:szCs w:val="24"/>
        </w:rPr>
        <w:t xml:space="preserve">, </w:t>
      </w:r>
      <w:r w:rsidR="00B3097C">
        <w:rPr>
          <w:rFonts w:asciiTheme="minorHAnsi" w:hAnsiTheme="minorHAnsi" w:cstheme="minorHAnsi"/>
          <w:sz w:val="24"/>
          <w:szCs w:val="24"/>
        </w:rPr>
        <w:t xml:space="preserve">the GEO Blue Planet initiative, </w:t>
      </w:r>
      <w:r w:rsidR="002F4684">
        <w:rPr>
          <w:rFonts w:asciiTheme="minorHAnsi" w:hAnsiTheme="minorHAnsi" w:cstheme="minorHAnsi"/>
          <w:sz w:val="24"/>
          <w:szCs w:val="24"/>
        </w:rPr>
        <w:t xml:space="preserve">the Global Forest Observation Initiative (GFOI), </w:t>
      </w:r>
      <w:r w:rsidR="003C666C">
        <w:rPr>
          <w:rFonts w:asciiTheme="minorHAnsi" w:hAnsiTheme="minorHAnsi" w:cstheme="minorHAnsi"/>
          <w:sz w:val="24"/>
          <w:szCs w:val="24"/>
        </w:rPr>
        <w:t xml:space="preserve">and the </w:t>
      </w:r>
      <w:r w:rsidRPr="00981C43">
        <w:rPr>
          <w:rFonts w:asciiTheme="minorHAnsi" w:hAnsiTheme="minorHAnsi" w:cstheme="minorHAnsi"/>
          <w:sz w:val="24"/>
          <w:szCs w:val="24"/>
        </w:rPr>
        <w:t xml:space="preserve">Global Carbon Project </w:t>
      </w:r>
      <w:r w:rsidR="003C666C">
        <w:rPr>
          <w:rFonts w:asciiTheme="minorHAnsi" w:hAnsiTheme="minorHAnsi" w:cstheme="minorHAnsi"/>
          <w:sz w:val="24"/>
          <w:szCs w:val="24"/>
        </w:rPr>
        <w:t xml:space="preserve">(GCP) </w:t>
      </w:r>
      <w:r w:rsidRPr="00981C43">
        <w:rPr>
          <w:rFonts w:asciiTheme="minorHAnsi" w:hAnsiTheme="minorHAnsi" w:cstheme="minorHAnsi"/>
          <w:sz w:val="24"/>
          <w:szCs w:val="24"/>
        </w:rPr>
        <w:t xml:space="preserve">of the </w:t>
      </w:r>
      <w:r w:rsidR="00476B75" w:rsidRPr="00981C43">
        <w:rPr>
          <w:rFonts w:asciiTheme="minorHAnsi" w:hAnsiTheme="minorHAnsi" w:cstheme="minorHAnsi"/>
          <w:sz w:val="24"/>
          <w:szCs w:val="24"/>
        </w:rPr>
        <w:t>Earth Systems Science Partnership (</w:t>
      </w:r>
      <w:r w:rsidR="00476B75" w:rsidRPr="00981C43">
        <w:rPr>
          <w:sz w:val="24"/>
          <w:szCs w:val="24"/>
        </w:rPr>
        <w:t>ESSP)</w:t>
      </w:r>
      <w:r w:rsidRPr="00981C43">
        <w:rPr>
          <w:sz w:val="24"/>
          <w:szCs w:val="24"/>
        </w:rPr>
        <w:t xml:space="preserve"> will be </w:t>
      </w:r>
      <w:r w:rsidR="003C666C">
        <w:rPr>
          <w:sz w:val="24"/>
          <w:szCs w:val="24"/>
        </w:rPr>
        <w:t xml:space="preserve">especially </w:t>
      </w:r>
      <w:r w:rsidRPr="00981C43">
        <w:rPr>
          <w:sz w:val="24"/>
          <w:szCs w:val="24"/>
        </w:rPr>
        <w:t xml:space="preserve">important.  </w:t>
      </w:r>
      <w:r w:rsidR="003C666C">
        <w:rPr>
          <w:sz w:val="24"/>
          <w:szCs w:val="24"/>
        </w:rPr>
        <w:t xml:space="preserve">Regular communications with these other programs and organizations will be </w:t>
      </w:r>
      <w:r w:rsidR="008A592D">
        <w:rPr>
          <w:sz w:val="24"/>
          <w:szCs w:val="24"/>
        </w:rPr>
        <w:t xml:space="preserve">highly </w:t>
      </w:r>
      <w:r w:rsidR="003C666C">
        <w:rPr>
          <w:sz w:val="24"/>
          <w:szCs w:val="24"/>
        </w:rPr>
        <w:t xml:space="preserve">beneficial: </w:t>
      </w:r>
      <w:r w:rsidR="008B52FD">
        <w:rPr>
          <w:sz w:val="24"/>
          <w:szCs w:val="24"/>
        </w:rPr>
        <w:t xml:space="preserve"> </w:t>
      </w:r>
      <w:r w:rsidR="003C666C" w:rsidRPr="00F73B7E">
        <w:rPr>
          <w:rFonts w:asciiTheme="minorHAnsi" w:hAnsiTheme="minorHAnsi"/>
          <w:sz w:val="24"/>
          <w:szCs w:val="24"/>
        </w:rPr>
        <w:t xml:space="preserve">Food and Agriculture Organization (FAO), Global Climate Observing System (GCOS), Global Terrestrial Observing System (GTOS), </w:t>
      </w:r>
      <w:r w:rsidR="008A592D">
        <w:rPr>
          <w:rFonts w:asciiTheme="minorHAnsi" w:hAnsiTheme="minorHAnsi"/>
          <w:color w:val="000000" w:themeColor="text1"/>
          <w:sz w:val="24"/>
          <w:szCs w:val="24"/>
        </w:rPr>
        <w:t>Global Ocean Observing System</w:t>
      </w:r>
      <w:r w:rsidR="008A592D">
        <w:rPr>
          <w:rFonts w:asciiTheme="minorHAnsi" w:hAnsiTheme="minorHAnsi"/>
          <w:sz w:val="24"/>
          <w:szCs w:val="24"/>
        </w:rPr>
        <w:t xml:space="preserve"> (GOOS), </w:t>
      </w:r>
      <w:r w:rsidR="003C666C" w:rsidRPr="00F73B7E">
        <w:rPr>
          <w:rFonts w:asciiTheme="minorHAnsi" w:hAnsiTheme="minorHAnsi"/>
          <w:sz w:val="24"/>
          <w:szCs w:val="24"/>
        </w:rPr>
        <w:t>World Meteorological Organization (WMO),</w:t>
      </w:r>
      <w:r w:rsidR="008A592D">
        <w:rPr>
          <w:rFonts w:asciiTheme="minorHAnsi" w:hAnsiTheme="minorHAnsi"/>
          <w:sz w:val="24"/>
          <w:szCs w:val="24"/>
        </w:rPr>
        <w:t xml:space="preserve"> Global Atmosphere Watch (GAW)</w:t>
      </w:r>
      <w:r w:rsidR="006B7034">
        <w:rPr>
          <w:rFonts w:asciiTheme="minorHAnsi" w:hAnsiTheme="minorHAnsi"/>
          <w:sz w:val="24"/>
          <w:szCs w:val="24"/>
        </w:rPr>
        <w:t xml:space="preserve"> of WMO</w:t>
      </w:r>
      <w:r w:rsidR="008A592D">
        <w:rPr>
          <w:rFonts w:asciiTheme="minorHAnsi" w:hAnsiTheme="minorHAnsi"/>
          <w:sz w:val="24"/>
          <w:szCs w:val="24"/>
        </w:rPr>
        <w:t xml:space="preserve">, </w:t>
      </w:r>
      <w:r w:rsidR="003C666C" w:rsidRPr="00F73B7E">
        <w:rPr>
          <w:rFonts w:asciiTheme="minorHAnsi" w:hAnsiTheme="minorHAnsi"/>
          <w:sz w:val="24"/>
          <w:szCs w:val="24"/>
        </w:rPr>
        <w:t xml:space="preserve">the World Climate Research Programme (WCRP), </w:t>
      </w:r>
      <w:r w:rsidR="008A592D">
        <w:rPr>
          <w:rFonts w:asciiTheme="minorHAnsi" w:hAnsiTheme="minorHAnsi"/>
          <w:sz w:val="24"/>
          <w:szCs w:val="24"/>
        </w:rPr>
        <w:t xml:space="preserve">the </w:t>
      </w:r>
      <w:r w:rsidR="003C666C" w:rsidRPr="00F73B7E">
        <w:rPr>
          <w:rFonts w:asciiTheme="minorHAnsi" w:hAnsiTheme="minorHAnsi"/>
          <w:sz w:val="24"/>
          <w:szCs w:val="24"/>
        </w:rPr>
        <w:t>International Geosphere Biosphere Programme (IGBP</w:t>
      </w:r>
      <w:r w:rsidR="003C666C">
        <w:rPr>
          <w:rFonts w:asciiTheme="minorHAnsi" w:hAnsiTheme="minorHAnsi"/>
          <w:sz w:val="24"/>
          <w:szCs w:val="24"/>
        </w:rPr>
        <w:t>)</w:t>
      </w:r>
      <w:r w:rsidR="008A592D">
        <w:rPr>
          <w:rFonts w:asciiTheme="minorHAnsi" w:hAnsiTheme="minorHAnsi"/>
          <w:sz w:val="24"/>
          <w:szCs w:val="24"/>
        </w:rPr>
        <w:t>, and</w:t>
      </w:r>
      <w:r w:rsidR="008B52FD">
        <w:rPr>
          <w:rFonts w:asciiTheme="minorHAnsi" w:hAnsiTheme="minorHAnsi"/>
          <w:sz w:val="24"/>
          <w:szCs w:val="24"/>
        </w:rPr>
        <w:t xml:space="preserve"> Future Earth</w:t>
      </w:r>
      <w:r w:rsidR="003C666C" w:rsidRPr="00F73B7E">
        <w:rPr>
          <w:rFonts w:asciiTheme="minorHAnsi" w:hAnsiTheme="minorHAnsi"/>
          <w:sz w:val="24"/>
          <w:szCs w:val="24"/>
        </w:rPr>
        <w:t>.</w:t>
      </w:r>
      <w:r w:rsidR="003C666C">
        <w:rPr>
          <w:rFonts w:asciiTheme="minorHAnsi" w:hAnsiTheme="minorHAnsi"/>
          <w:sz w:val="24"/>
          <w:szCs w:val="24"/>
        </w:rPr>
        <w:t xml:space="preserve"> </w:t>
      </w:r>
      <w:r w:rsidR="008A592D">
        <w:rPr>
          <w:rFonts w:asciiTheme="minorHAnsi" w:hAnsiTheme="minorHAnsi"/>
          <w:sz w:val="24"/>
          <w:szCs w:val="24"/>
        </w:rPr>
        <w:t xml:space="preserve"> </w:t>
      </w:r>
      <w:r w:rsidR="00473551" w:rsidRPr="00981C43">
        <w:rPr>
          <w:sz w:val="24"/>
          <w:szCs w:val="24"/>
        </w:rPr>
        <w:t>Also to be encouraged are r</w:t>
      </w:r>
      <w:r w:rsidRPr="00981C43">
        <w:rPr>
          <w:sz w:val="24"/>
          <w:szCs w:val="24"/>
        </w:rPr>
        <w:t>egular interactions with national carbon cycle science programs through the auspices of CEOS agencies.</w:t>
      </w:r>
    </w:p>
    <w:p w:rsidR="003C666C" w:rsidRPr="00981C43" w:rsidRDefault="003C666C" w:rsidP="00795F5A"/>
    <w:p w:rsidR="00B859D3" w:rsidRPr="00981C43" w:rsidRDefault="00382C89" w:rsidP="00795F5A">
      <w:pPr>
        <w:rPr>
          <w:rFonts w:asciiTheme="minorHAnsi" w:hAnsiTheme="minorHAnsi" w:cstheme="minorHAnsi"/>
          <w:sz w:val="24"/>
          <w:szCs w:val="24"/>
        </w:rPr>
      </w:pPr>
      <w:r w:rsidRPr="00981C43">
        <w:rPr>
          <w:rFonts w:asciiTheme="minorHAnsi" w:hAnsiTheme="minorHAnsi" w:cstheme="minorHAnsi"/>
          <w:sz w:val="24"/>
          <w:szCs w:val="24"/>
        </w:rPr>
        <w:t>CEOS should continue to work closely with GEO and include regular reporting on the status of carbon-related actions in these interaction</w:t>
      </w:r>
      <w:r w:rsidR="00F5154A" w:rsidRPr="00981C43">
        <w:rPr>
          <w:rFonts w:asciiTheme="minorHAnsi" w:hAnsiTheme="minorHAnsi" w:cstheme="minorHAnsi"/>
          <w:sz w:val="24"/>
          <w:szCs w:val="24"/>
        </w:rPr>
        <w:t>s</w:t>
      </w:r>
      <w:r w:rsidRPr="00981C43">
        <w:rPr>
          <w:rFonts w:asciiTheme="minorHAnsi" w:hAnsiTheme="minorHAnsi" w:cstheme="minorHAnsi"/>
          <w:sz w:val="24"/>
          <w:szCs w:val="24"/>
        </w:rPr>
        <w:t xml:space="preserve">.  CEOS and should continue to </w:t>
      </w:r>
      <w:r w:rsidR="00A921DC" w:rsidRPr="00981C43">
        <w:rPr>
          <w:rFonts w:asciiTheme="minorHAnsi" w:hAnsiTheme="minorHAnsi" w:cstheme="minorHAnsi"/>
          <w:sz w:val="24"/>
          <w:szCs w:val="24"/>
        </w:rPr>
        <w:t xml:space="preserve">identify and </w:t>
      </w:r>
      <w:r w:rsidRPr="00981C43">
        <w:rPr>
          <w:rFonts w:asciiTheme="minorHAnsi" w:hAnsiTheme="minorHAnsi" w:cstheme="minorHAnsi"/>
          <w:sz w:val="24"/>
          <w:szCs w:val="24"/>
        </w:rPr>
        <w:t>work closely</w:t>
      </w:r>
      <w:r w:rsidR="00A921DC" w:rsidRPr="00981C43">
        <w:rPr>
          <w:rFonts w:asciiTheme="minorHAnsi" w:hAnsiTheme="minorHAnsi" w:cstheme="minorHAnsi"/>
          <w:sz w:val="24"/>
          <w:szCs w:val="24"/>
        </w:rPr>
        <w:t xml:space="preserve"> together</w:t>
      </w:r>
      <w:r w:rsidR="00B859D3" w:rsidRPr="00981C43">
        <w:rPr>
          <w:rFonts w:asciiTheme="minorHAnsi" w:hAnsiTheme="minorHAnsi" w:cstheme="minorHAnsi"/>
          <w:sz w:val="24"/>
          <w:szCs w:val="24"/>
        </w:rPr>
        <w:t xml:space="preserve"> with GEO</w:t>
      </w:r>
      <w:r w:rsidRPr="00981C43">
        <w:rPr>
          <w:rFonts w:asciiTheme="minorHAnsi" w:hAnsiTheme="minorHAnsi" w:cstheme="minorHAnsi"/>
          <w:sz w:val="24"/>
          <w:szCs w:val="24"/>
        </w:rPr>
        <w:t xml:space="preserve"> on </w:t>
      </w:r>
      <w:r w:rsidR="00A921DC" w:rsidRPr="00981C43">
        <w:rPr>
          <w:rFonts w:asciiTheme="minorHAnsi" w:hAnsiTheme="minorHAnsi" w:cstheme="minorHAnsi"/>
          <w:sz w:val="24"/>
          <w:szCs w:val="24"/>
        </w:rPr>
        <w:t xml:space="preserve">shared tasks for carbon (e.g., currently </w:t>
      </w:r>
      <w:r w:rsidR="00A921DC" w:rsidRPr="00FB56E3">
        <w:rPr>
          <w:rFonts w:asciiTheme="minorHAnsi" w:hAnsiTheme="minorHAnsi" w:cstheme="minorHAnsi"/>
          <w:sz w:val="24"/>
          <w:szCs w:val="24"/>
        </w:rPr>
        <w:t xml:space="preserve">the </w:t>
      </w:r>
      <w:r w:rsidRPr="00F41917">
        <w:rPr>
          <w:rFonts w:asciiTheme="minorHAnsi" w:hAnsiTheme="minorHAnsi" w:cstheme="minorHAnsi"/>
          <w:sz w:val="24"/>
          <w:szCs w:val="24"/>
        </w:rPr>
        <w:t xml:space="preserve">GEO </w:t>
      </w:r>
      <w:r w:rsidR="00A921DC" w:rsidRPr="00F41917">
        <w:rPr>
          <w:rFonts w:asciiTheme="minorHAnsi" w:hAnsiTheme="minorHAnsi" w:cstheme="minorHAnsi"/>
          <w:sz w:val="24"/>
          <w:szCs w:val="24"/>
        </w:rPr>
        <w:t>CL-02 Task).</w:t>
      </w:r>
      <w:r w:rsidR="00B859D3" w:rsidRPr="00981C43">
        <w:rPr>
          <w:rFonts w:asciiTheme="minorHAnsi" w:hAnsiTheme="minorHAnsi" w:cstheme="minorHAnsi"/>
          <w:sz w:val="24"/>
          <w:szCs w:val="24"/>
        </w:rPr>
        <w:t xml:space="preserve">  </w:t>
      </w:r>
      <w:r w:rsidR="003E58A0" w:rsidRPr="00981C43">
        <w:rPr>
          <w:rFonts w:asciiTheme="minorHAnsi" w:hAnsiTheme="minorHAnsi" w:cstheme="minorHAnsi"/>
          <w:sz w:val="24"/>
          <w:szCs w:val="24"/>
        </w:rPr>
        <w:t xml:space="preserve">CEOS and GEO </w:t>
      </w:r>
      <w:r w:rsidR="00B859D3" w:rsidRPr="00981C43">
        <w:rPr>
          <w:rFonts w:asciiTheme="minorHAnsi" w:hAnsiTheme="minorHAnsi" w:cstheme="minorHAnsi"/>
          <w:sz w:val="24"/>
          <w:szCs w:val="24"/>
        </w:rPr>
        <w:t>should also consider joint conceptualization and endorsement of relevant workshops, conferences, and special activities.</w:t>
      </w:r>
    </w:p>
    <w:p w:rsidR="00B859D3" w:rsidRPr="00981C43" w:rsidRDefault="00B859D3" w:rsidP="00795F5A">
      <w:pPr>
        <w:rPr>
          <w:rFonts w:asciiTheme="minorHAnsi" w:hAnsiTheme="minorHAnsi" w:cstheme="minorHAnsi"/>
          <w:sz w:val="24"/>
          <w:szCs w:val="24"/>
        </w:rPr>
      </w:pPr>
    </w:p>
    <w:p w:rsidR="00B859D3" w:rsidRDefault="00B859D3" w:rsidP="00795F5A">
      <w:pPr>
        <w:rPr>
          <w:rFonts w:asciiTheme="minorHAnsi" w:hAnsiTheme="minorHAnsi" w:cstheme="minorHAnsi"/>
          <w:sz w:val="24"/>
          <w:szCs w:val="24"/>
        </w:rPr>
      </w:pPr>
      <w:r w:rsidRPr="00981C43">
        <w:rPr>
          <w:rFonts w:asciiTheme="minorHAnsi" w:hAnsiTheme="minorHAnsi" w:cstheme="minorHAnsi"/>
          <w:sz w:val="24"/>
          <w:szCs w:val="24"/>
        </w:rPr>
        <w:t xml:space="preserve">CEOS should act to </w:t>
      </w:r>
      <w:r w:rsidR="00AF2AEC" w:rsidRPr="00981C43">
        <w:rPr>
          <w:rFonts w:asciiTheme="minorHAnsi" w:hAnsiTheme="minorHAnsi" w:cstheme="minorHAnsi"/>
          <w:sz w:val="24"/>
          <w:szCs w:val="24"/>
        </w:rPr>
        <w:t>en</w:t>
      </w:r>
      <w:r w:rsidRPr="00981C43">
        <w:rPr>
          <w:rFonts w:asciiTheme="minorHAnsi" w:hAnsiTheme="minorHAnsi" w:cstheme="minorHAnsi"/>
          <w:sz w:val="24"/>
          <w:szCs w:val="24"/>
        </w:rPr>
        <w:t xml:space="preserve">sure </w:t>
      </w:r>
      <w:r w:rsidR="00AF2AEC" w:rsidRPr="00981C43">
        <w:rPr>
          <w:rFonts w:asciiTheme="minorHAnsi" w:hAnsiTheme="minorHAnsi" w:cstheme="minorHAnsi"/>
          <w:sz w:val="24"/>
          <w:szCs w:val="24"/>
        </w:rPr>
        <w:t xml:space="preserve">that </w:t>
      </w:r>
      <w:r w:rsidRPr="00981C43">
        <w:rPr>
          <w:rFonts w:asciiTheme="minorHAnsi" w:hAnsiTheme="minorHAnsi" w:cstheme="minorHAnsi"/>
          <w:sz w:val="24"/>
          <w:szCs w:val="24"/>
        </w:rPr>
        <w:t xml:space="preserve">space-based observations and the data products and information derived from them are </w:t>
      </w:r>
      <w:r w:rsidR="005229A5" w:rsidRPr="00981C43">
        <w:rPr>
          <w:rFonts w:asciiTheme="minorHAnsi" w:hAnsiTheme="minorHAnsi" w:cstheme="minorHAnsi"/>
          <w:sz w:val="24"/>
          <w:szCs w:val="24"/>
        </w:rPr>
        <w:t>made readily available in clear and understandable ways to the policy makers developing and implementing climate mitigation and adaptation policies.  This could involve the facilitation of special reports, customized data products, or special meetings or side events at</w:t>
      </w:r>
      <w:r w:rsidR="005229A5" w:rsidRPr="009C7266">
        <w:rPr>
          <w:rFonts w:asciiTheme="minorHAnsi" w:hAnsiTheme="minorHAnsi" w:cstheme="minorHAnsi"/>
          <w:sz w:val="24"/>
          <w:szCs w:val="24"/>
        </w:rPr>
        <w:t xml:space="preserve"> UNFCCC </w:t>
      </w:r>
      <w:r w:rsidR="00AF2AEC">
        <w:rPr>
          <w:rFonts w:asciiTheme="minorHAnsi" w:hAnsiTheme="minorHAnsi" w:cstheme="minorHAnsi"/>
          <w:sz w:val="24"/>
          <w:szCs w:val="24"/>
        </w:rPr>
        <w:t>meeting</w:t>
      </w:r>
      <w:r w:rsidR="00AF2AEC" w:rsidRPr="009C7266">
        <w:rPr>
          <w:rFonts w:asciiTheme="minorHAnsi" w:hAnsiTheme="minorHAnsi" w:cstheme="minorHAnsi"/>
          <w:sz w:val="24"/>
          <w:szCs w:val="24"/>
        </w:rPr>
        <w:t>s</w:t>
      </w:r>
      <w:r w:rsidR="005229A5" w:rsidRPr="009C7266">
        <w:rPr>
          <w:rFonts w:asciiTheme="minorHAnsi" w:hAnsiTheme="minorHAnsi" w:cstheme="minorHAnsi"/>
          <w:sz w:val="24"/>
          <w:szCs w:val="24"/>
        </w:rPr>
        <w:t>.</w:t>
      </w:r>
    </w:p>
    <w:p w:rsidR="00BC0241" w:rsidRDefault="00BC0241" w:rsidP="00795F5A">
      <w:pPr>
        <w:rPr>
          <w:rFonts w:asciiTheme="minorHAnsi" w:hAnsiTheme="minorHAnsi" w:cstheme="minorHAnsi"/>
          <w:sz w:val="24"/>
          <w:szCs w:val="24"/>
        </w:rPr>
      </w:pPr>
    </w:p>
    <w:p w:rsidR="00133E4B" w:rsidRDefault="00BC0241" w:rsidP="00795F5A">
      <w:pPr>
        <w:rPr>
          <w:b/>
          <w:sz w:val="24"/>
          <w:szCs w:val="24"/>
          <w:lang w:eastAsia="fr-FR"/>
        </w:rPr>
      </w:pPr>
      <w:r w:rsidRPr="00F41917">
        <w:rPr>
          <w:rFonts w:asciiTheme="minorHAnsi" w:hAnsiTheme="minorHAnsi" w:cstheme="minorHAnsi"/>
          <w:b/>
          <w:sz w:val="24"/>
          <w:szCs w:val="24"/>
        </w:rPr>
        <w:t>6.4</w:t>
      </w:r>
      <w:r w:rsidR="00133E4B">
        <w:rPr>
          <w:rFonts w:asciiTheme="minorHAnsi" w:hAnsiTheme="minorHAnsi" w:cstheme="minorHAnsi"/>
          <w:b/>
          <w:sz w:val="24"/>
          <w:szCs w:val="24"/>
        </w:rPr>
        <w:t xml:space="preserve">  </w:t>
      </w:r>
      <w:r w:rsidR="00133E4B">
        <w:rPr>
          <w:b/>
          <w:sz w:val="24"/>
          <w:szCs w:val="24"/>
          <w:lang w:eastAsia="fr-FR"/>
        </w:rPr>
        <w:t>Way Forward Recommendations and CEOS Actions</w:t>
      </w:r>
    </w:p>
    <w:p w:rsidR="00BC0241" w:rsidRPr="00F41917" w:rsidRDefault="00BC0241" w:rsidP="00795F5A">
      <w:pPr>
        <w:rPr>
          <w:rFonts w:asciiTheme="minorHAnsi" w:hAnsiTheme="minorHAnsi" w:cstheme="minorHAnsi"/>
          <w:b/>
          <w:sz w:val="24"/>
          <w:szCs w:val="24"/>
        </w:rPr>
      </w:pPr>
      <w:r w:rsidRPr="00F41917">
        <w:rPr>
          <w:rFonts w:asciiTheme="minorHAnsi" w:hAnsiTheme="minorHAnsi" w:cstheme="minorHAnsi"/>
          <w:b/>
          <w:sz w:val="24"/>
          <w:szCs w:val="24"/>
        </w:rPr>
        <w:t xml:space="preserve">  </w:t>
      </w:r>
    </w:p>
    <w:p w:rsidR="00133E4B" w:rsidRPr="006E6839" w:rsidRDefault="00133E4B" w:rsidP="00133E4B">
      <w:pPr>
        <w:rPr>
          <w:rFonts w:asciiTheme="minorHAnsi" w:hAnsiTheme="minorHAnsi"/>
          <w:b/>
          <w:color w:val="000000" w:themeColor="text1"/>
          <w:sz w:val="24"/>
          <w:szCs w:val="24"/>
          <w:u w:val="single"/>
        </w:rPr>
      </w:pPr>
      <w:r>
        <w:rPr>
          <w:b/>
          <w:sz w:val="24"/>
          <w:szCs w:val="24"/>
          <w:lang w:eastAsia="fr-FR"/>
        </w:rPr>
        <w:t>6.4.1 Mission-Related Recommendations</w:t>
      </w:r>
    </w:p>
    <w:p w:rsidR="00133E4B" w:rsidRPr="006E6839" w:rsidRDefault="00133E4B" w:rsidP="00133E4B">
      <w:pPr>
        <w:rPr>
          <w:rFonts w:asciiTheme="minorHAnsi" w:hAnsiTheme="minorHAnsi"/>
          <w:b/>
          <w:color w:val="FF0000"/>
          <w:sz w:val="24"/>
          <w:szCs w:val="24"/>
        </w:rPr>
      </w:pPr>
    </w:p>
    <w:p w:rsidR="00133E4B" w:rsidRPr="006E6839" w:rsidRDefault="00133E4B" w:rsidP="00133E4B">
      <w:pPr>
        <w:rPr>
          <w:rFonts w:asciiTheme="minorHAnsi" w:hAnsiTheme="minorHAnsi"/>
          <w:sz w:val="24"/>
          <w:szCs w:val="24"/>
        </w:rPr>
      </w:pPr>
      <w:r w:rsidRPr="006E6839">
        <w:rPr>
          <w:rFonts w:asciiTheme="minorHAnsi" w:hAnsiTheme="minorHAnsi"/>
          <w:b/>
          <w:sz w:val="24"/>
          <w:szCs w:val="24"/>
        </w:rPr>
        <w:t xml:space="preserve">Overall Motivation/Rationale-16:  </w:t>
      </w:r>
      <w:r w:rsidRPr="006E6839">
        <w:rPr>
          <w:rFonts w:asciiTheme="minorHAnsi" w:hAnsiTheme="minorHAnsi"/>
          <w:sz w:val="24"/>
          <w:szCs w:val="24"/>
        </w:rPr>
        <w:t xml:space="preserve">In order to derive the maximum scientific and societal benefits from future satellite missions focused on carbon-relevant measurements, confirmed missions for continuity and new carbon data products must be launched as planned, and  priority new missions should be confirmed as soon as required processes and resources permit.  CEOS can identify any opportunities to develop additional items in support of these existing planned missions as joint activities and coordinate the planning of future satellite missions so as to optimize coverage, sampling, and utility of data products, adopting a virtual (or actual) constellation approach, when applicable. </w:t>
      </w:r>
    </w:p>
    <w:p w:rsidR="00133E4B" w:rsidRPr="006E6839" w:rsidRDefault="00133E4B" w:rsidP="00133E4B">
      <w:pPr>
        <w:rPr>
          <w:rFonts w:asciiTheme="minorHAnsi" w:hAnsiTheme="minorHAnsi"/>
          <w:b/>
          <w:color w:val="FF0000"/>
          <w:sz w:val="24"/>
          <w:szCs w:val="24"/>
        </w:rPr>
      </w:pPr>
      <w:r w:rsidRPr="006E6839">
        <w:rPr>
          <w:rFonts w:asciiTheme="minorHAnsi" w:hAnsiTheme="minorHAnsi"/>
          <w:b/>
          <w:sz w:val="24"/>
          <w:szCs w:val="24"/>
        </w:rPr>
        <w:t xml:space="preserve">Carbon-Challenge-15:  </w:t>
      </w:r>
      <w:r w:rsidRPr="006E6839">
        <w:rPr>
          <w:rFonts w:asciiTheme="minorHAnsi" w:hAnsiTheme="minorHAnsi"/>
          <w:sz w:val="24"/>
          <w:szCs w:val="24"/>
        </w:rPr>
        <w:t xml:space="preserve">CEOS acknowledges this challenge and will influence and coordinate the activities of its Member Agencies toward the timely confirmation and launch of carbon-related missions and provision of optimized carbon data products.  For missions with similar objectives and being developed to fly in the same timeframe, CEOS will encourage coordination of mission attributes so that observations are made in ways that optimize areal coverage, time and space sampling, and/or accuracy.  For missions with similar objectives that may follow one another in </w:t>
      </w:r>
      <w:r w:rsidRPr="006E6839">
        <w:rPr>
          <w:rFonts w:asciiTheme="minorHAnsi" w:hAnsiTheme="minorHAnsi"/>
          <w:sz w:val="24"/>
          <w:szCs w:val="24"/>
        </w:rPr>
        <w:lastRenderedPageBreak/>
        <w:t>time, CEOS will encourage coordination of mission and data attributes so that the multiple data streams are compatible and can be integrated to create a consistent time series over a longer time period than any single mission alone could achieve.</w:t>
      </w:r>
    </w:p>
    <w:p w:rsidR="00133E4B" w:rsidRPr="006E6839" w:rsidRDefault="00133E4B" w:rsidP="00133E4B">
      <w:pPr>
        <w:rPr>
          <w:rFonts w:asciiTheme="minorHAnsi" w:hAnsiTheme="minorHAnsi"/>
          <w:b/>
          <w:color w:val="FF0000"/>
          <w:sz w:val="24"/>
          <w:szCs w:val="24"/>
        </w:rPr>
      </w:pPr>
    </w:p>
    <w:p w:rsidR="00133E4B" w:rsidRDefault="00133E4B" w:rsidP="00133E4B">
      <w:pPr>
        <w:rPr>
          <w:b/>
          <w:sz w:val="24"/>
          <w:szCs w:val="24"/>
          <w:lang w:eastAsia="fr-FR"/>
        </w:rPr>
      </w:pPr>
      <w:r>
        <w:rPr>
          <w:b/>
          <w:sz w:val="24"/>
          <w:szCs w:val="24"/>
          <w:lang w:eastAsia="fr-FR"/>
        </w:rPr>
        <w:t>6.4.2 Calibration/Validation-Related Recommendations</w:t>
      </w:r>
    </w:p>
    <w:p w:rsidR="00133E4B" w:rsidRPr="006E6839" w:rsidRDefault="00133E4B" w:rsidP="00133E4B">
      <w:pPr>
        <w:rPr>
          <w:rFonts w:asciiTheme="minorHAnsi" w:hAnsiTheme="minorHAnsi"/>
          <w:sz w:val="24"/>
          <w:szCs w:val="24"/>
        </w:rPr>
      </w:pPr>
    </w:p>
    <w:p w:rsidR="00133E4B" w:rsidRPr="006E6839" w:rsidRDefault="00133E4B" w:rsidP="00133E4B">
      <w:pPr>
        <w:rPr>
          <w:rFonts w:asciiTheme="minorHAnsi" w:hAnsiTheme="minorHAnsi"/>
          <w:b/>
          <w:sz w:val="24"/>
          <w:szCs w:val="24"/>
        </w:rPr>
      </w:pPr>
      <w:r w:rsidRPr="006E6839">
        <w:rPr>
          <w:rFonts w:asciiTheme="minorHAnsi" w:hAnsiTheme="minorHAnsi"/>
          <w:b/>
          <w:sz w:val="24"/>
          <w:szCs w:val="24"/>
        </w:rPr>
        <w:t xml:space="preserve">Overall Motivation/Rationale-7:  </w:t>
      </w:r>
      <w:r w:rsidRPr="006E6839">
        <w:rPr>
          <w:rFonts w:asciiTheme="minorHAnsi" w:hAnsiTheme="minorHAnsi"/>
          <w:sz w:val="24"/>
          <w:szCs w:val="24"/>
        </w:rPr>
        <w:t xml:space="preserve">The </w:t>
      </w:r>
      <w:r w:rsidRPr="006E6839">
        <w:rPr>
          <w:rFonts w:asciiTheme="minorHAnsi" w:hAnsiTheme="minorHAnsi"/>
          <w:i/>
          <w:sz w:val="24"/>
          <w:szCs w:val="24"/>
        </w:rPr>
        <w:t>GEO Carbon Strategy</w:t>
      </w:r>
      <w:r w:rsidRPr="006E6839">
        <w:rPr>
          <w:rFonts w:asciiTheme="minorHAnsi" w:hAnsiTheme="minorHAnsi"/>
          <w:sz w:val="24"/>
          <w:szCs w:val="24"/>
        </w:rPr>
        <w:t xml:space="preserve"> calls for robust carbon track</w:t>
      </w:r>
      <w:r>
        <w:rPr>
          <w:rFonts w:asciiTheme="minorHAnsi" w:hAnsiTheme="minorHAnsi"/>
          <w:sz w:val="24"/>
          <w:szCs w:val="24"/>
        </w:rPr>
        <w:t>ing and accurate carbon budgets</w:t>
      </w:r>
      <w:r w:rsidRPr="006E6839">
        <w:rPr>
          <w:rFonts w:asciiTheme="minorHAnsi" w:hAnsiTheme="minorHAnsi"/>
          <w:sz w:val="24"/>
          <w:szCs w:val="24"/>
        </w:rPr>
        <w:t xml:space="preserve">, and these major products require quantitative analysis of changes in Earth system carbon properties over time.  This in turn requires well-calibrated satellite sensors and well-validated data products.  Development of specific remote sensing products often requires use of surface reference data sets.  In some cases, land-based networks have been developed to provide </w:t>
      </w:r>
      <w:r w:rsidRPr="006E6839">
        <w:rPr>
          <w:rFonts w:asciiTheme="minorHAnsi" w:hAnsiTheme="minorHAnsi"/>
          <w:i/>
          <w:sz w:val="24"/>
          <w:szCs w:val="24"/>
        </w:rPr>
        <w:t>in situ</w:t>
      </w:r>
      <w:r w:rsidRPr="006E6839">
        <w:rPr>
          <w:rFonts w:asciiTheme="minorHAnsi" w:hAnsiTheme="minorHAnsi"/>
          <w:sz w:val="24"/>
          <w:szCs w:val="24"/>
        </w:rPr>
        <w:t xml:space="preserve"> data for validation of specific products (e.g., soil moisture,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where in others, networks either need expansion or considerable development (such as biomass dynamics).  For the ocean, this requires global-scale validation of algorithms for estimating ocean carbon pools from satellite data, in carbon units, in close collaboration with </w:t>
      </w:r>
      <w:r w:rsidRPr="006E6839">
        <w:rPr>
          <w:rFonts w:asciiTheme="minorHAnsi" w:hAnsiTheme="minorHAnsi"/>
          <w:i/>
          <w:sz w:val="24"/>
          <w:szCs w:val="24"/>
        </w:rPr>
        <w:t>in situ</w:t>
      </w:r>
      <w:r w:rsidRPr="006E6839">
        <w:rPr>
          <w:rFonts w:asciiTheme="minorHAnsi" w:hAnsiTheme="minorHAnsi"/>
          <w:sz w:val="24"/>
          <w:szCs w:val="24"/>
        </w:rPr>
        <w:t xml:space="preserve"> observation systems.  It is also necessary to provide adequate error characterization of remote sensing variables and carbon products derived from satellite data, ideally on a pixel-by-pixel basis, to ensure their appropriate use in quantifying and modeling carbon dynamics.  This must be guaranteed on timescales relevant for key science and policy problems and should be closely coordinated with the </w:t>
      </w:r>
      <w:r w:rsidRPr="006E6839">
        <w:rPr>
          <w:rFonts w:asciiTheme="minorHAnsi" w:hAnsiTheme="minorHAnsi"/>
          <w:i/>
          <w:sz w:val="24"/>
          <w:szCs w:val="24"/>
        </w:rPr>
        <w:t xml:space="preserve">in situ </w:t>
      </w:r>
      <w:r w:rsidRPr="006E6839">
        <w:rPr>
          <w:rFonts w:asciiTheme="minorHAnsi" w:hAnsiTheme="minorHAnsi"/>
          <w:sz w:val="24"/>
          <w:szCs w:val="24"/>
        </w:rPr>
        <w:t xml:space="preserve">observation community to ensure in situ data are accessible to the satellite community for validation of satellite data products.  The CEOS WGCV and its relevant subgroups have conducted and coordinated much-needed calibration and validation work over the years, and this work needs to continue and be expanded.  The CEOS VCs are also conducting valuable work in this area.  There is a need to strengthen mechanisms within CEOS and at the individual space agency level, in particular investment as part of satellite development, for product validation to establish validation methodologies, protocols and benchmark datasets. This must be guaranteed on timescales relevant for key science and policy problems and should be closely coordinated with the </w:t>
      </w:r>
      <w:r w:rsidRPr="006E6839">
        <w:rPr>
          <w:rFonts w:asciiTheme="minorHAnsi" w:hAnsiTheme="minorHAnsi"/>
          <w:i/>
          <w:sz w:val="24"/>
          <w:szCs w:val="24"/>
        </w:rPr>
        <w:t>in situ</w:t>
      </w:r>
      <w:r w:rsidRPr="006E6839">
        <w:rPr>
          <w:rFonts w:asciiTheme="minorHAnsi" w:hAnsiTheme="minorHAnsi"/>
          <w:sz w:val="24"/>
          <w:szCs w:val="24"/>
        </w:rPr>
        <w:t xml:space="preserve"> observation community to ensure in situ data are accessible to the satellite community.            </w:t>
      </w:r>
      <w:r w:rsidRPr="006E6839">
        <w:rPr>
          <w:rFonts w:asciiTheme="minorHAnsi" w:hAnsiTheme="minorHAnsi"/>
          <w:b/>
          <w:sz w:val="24"/>
          <w:szCs w:val="24"/>
        </w:rPr>
        <w:t xml:space="preserve"> </w:t>
      </w:r>
    </w:p>
    <w:p w:rsidR="00133E4B" w:rsidRPr="006E6839" w:rsidRDefault="00133E4B" w:rsidP="00133E4B">
      <w:pPr>
        <w:rPr>
          <w:rFonts w:asciiTheme="minorHAnsi" w:hAnsiTheme="minorHAnsi"/>
          <w:sz w:val="24"/>
          <w:szCs w:val="24"/>
        </w:rPr>
      </w:pPr>
      <w:r w:rsidRPr="006E6839">
        <w:rPr>
          <w:rFonts w:asciiTheme="minorHAnsi" w:hAnsiTheme="minorHAnsi"/>
          <w:b/>
          <w:sz w:val="24"/>
          <w:szCs w:val="24"/>
        </w:rPr>
        <w:t>Carbon-Challenge-7:</w:t>
      </w:r>
      <w:r w:rsidRPr="006E6839">
        <w:rPr>
          <w:rFonts w:asciiTheme="minorHAnsi" w:hAnsiTheme="minorHAnsi"/>
          <w:sz w:val="24"/>
          <w:szCs w:val="24"/>
        </w:rPr>
        <w:t xml:space="preserve">  CEOS acknowledges this challenge and will influence and coordinate the activities of its Member Agencies toward the provision of well-calibrated and well-validated satellite data products with adequate error characterization.  CEOS will encourage its individual space agency members, to include investment in calibration and validation as part of their satellite development activities.   CEOS will promote use of accepted international standards.  CEOS Agencies recognize the need to support the WGCV and VCs in these endeavors and to assist in prioritizing activities when resources are limited.</w:t>
      </w:r>
    </w:p>
    <w:p w:rsidR="00133E4B" w:rsidRPr="006E6839" w:rsidRDefault="00133E4B" w:rsidP="00133E4B">
      <w:pPr>
        <w:rPr>
          <w:rFonts w:asciiTheme="minorHAnsi" w:hAnsiTheme="minorHAnsi"/>
          <w:sz w:val="24"/>
          <w:szCs w:val="24"/>
        </w:rPr>
      </w:pPr>
    </w:p>
    <w:p w:rsidR="00133E4B" w:rsidRDefault="00133E4B" w:rsidP="00133E4B">
      <w:pPr>
        <w:rPr>
          <w:rFonts w:asciiTheme="minorHAnsi" w:hAnsiTheme="minorHAnsi"/>
          <w:b/>
          <w:sz w:val="24"/>
          <w:szCs w:val="24"/>
        </w:rPr>
      </w:pPr>
      <w:r>
        <w:rPr>
          <w:rFonts w:asciiTheme="minorHAnsi" w:hAnsiTheme="minorHAnsi"/>
          <w:b/>
          <w:sz w:val="24"/>
          <w:szCs w:val="24"/>
        </w:rPr>
        <w:t>6.4.3 CEOS Mechanisms- and Future Planning-Related Recommendations</w:t>
      </w:r>
    </w:p>
    <w:p w:rsidR="00133E4B" w:rsidRPr="006E6839" w:rsidRDefault="00133E4B" w:rsidP="00133E4B">
      <w:pPr>
        <w:rPr>
          <w:rFonts w:asciiTheme="minorHAnsi" w:hAnsiTheme="minorHAnsi"/>
          <w:sz w:val="24"/>
          <w:szCs w:val="24"/>
        </w:rPr>
      </w:pPr>
    </w:p>
    <w:p w:rsidR="00133E4B" w:rsidRPr="006E6839" w:rsidRDefault="00133E4B" w:rsidP="00133E4B">
      <w:pPr>
        <w:rPr>
          <w:rFonts w:asciiTheme="minorHAnsi" w:hAnsiTheme="minorHAnsi"/>
          <w:sz w:val="24"/>
          <w:szCs w:val="24"/>
        </w:rPr>
      </w:pPr>
      <w:r w:rsidRPr="006E6839">
        <w:rPr>
          <w:rFonts w:asciiTheme="minorHAnsi" w:hAnsiTheme="minorHAnsi"/>
          <w:b/>
          <w:sz w:val="24"/>
          <w:szCs w:val="24"/>
        </w:rPr>
        <w:t xml:space="preserve">Overall Motivation/Rationale-23:  </w:t>
      </w:r>
      <w:r w:rsidRPr="006E6839">
        <w:rPr>
          <w:rFonts w:asciiTheme="minorHAnsi" w:hAnsiTheme="minorHAnsi"/>
          <w:sz w:val="24"/>
          <w:szCs w:val="24"/>
        </w:rPr>
        <w:t xml:space="preserve">In order for CEOS to act effectively on the findings and recommendations of this report, a responsible CEOS entity must be identified.  The responsible entity must establish strong working relationships with all relevant VCs and CEOS Working Groups, especially the WG Climate and WGCV. </w:t>
      </w:r>
    </w:p>
    <w:p w:rsidR="00133E4B" w:rsidRPr="006E6839" w:rsidRDefault="00133E4B" w:rsidP="00133E4B">
      <w:pPr>
        <w:rPr>
          <w:rFonts w:asciiTheme="minorHAnsi" w:hAnsiTheme="minorHAnsi"/>
          <w:sz w:val="24"/>
          <w:szCs w:val="24"/>
        </w:rPr>
      </w:pPr>
      <w:r w:rsidRPr="006E6839">
        <w:rPr>
          <w:rFonts w:asciiTheme="minorHAnsi" w:hAnsiTheme="minorHAnsi"/>
          <w:b/>
          <w:sz w:val="24"/>
          <w:szCs w:val="24"/>
        </w:rPr>
        <w:lastRenderedPageBreak/>
        <w:t>Carbon-Action-38:</w:t>
      </w:r>
      <w:r w:rsidRPr="006E6839">
        <w:rPr>
          <w:rFonts w:asciiTheme="minorHAnsi" w:hAnsiTheme="minorHAnsi"/>
          <w:sz w:val="24"/>
          <w:szCs w:val="24"/>
        </w:rPr>
        <w:t xml:space="preserve">  CEOS will establish a group to be responsible for carbon activities within CEOS and for advancing the findings and recommendations of this report.  This group will take responsibility for overseeing, coordinating, and reporting on the actions identified in this report.  It is recommended that CEOS establish a Carbon Subgroup within the CEOS WG on Climate as a most efficient way of implementing this action (this recommended group will hereafter be referred to as the “Carbon Subgroup”).  The Carbon Subgroup will report to (and through) the WG Climate.  It will establish strong working relationships with all relevant VCs and CEOS WGs, especially the WGCV.</w:t>
      </w:r>
    </w:p>
    <w:p w:rsidR="00133E4B" w:rsidRPr="006E6839" w:rsidRDefault="00133E4B" w:rsidP="00133E4B">
      <w:pPr>
        <w:rPr>
          <w:rFonts w:asciiTheme="minorHAnsi" w:hAnsiTheme="minorHAnsi"/>
          <w:sz w:val="24"/>
          <w:szCs w:val="24"/>
        </w:rPr>
      </w:pPr>
    </w:p>
    <w:p w:rsidR="00133E4B" w:rsidRPr="006E6839" w:rsidRDefault="00133E4B" w:rsidP="00133E4B">
      <w:pPr>
        <w:rPr>
          <w:rFonts w:asciiTheme="minorHAnsi" w:hAnsiTheme="minorHAnsi"/>
          <w:color w:val="000000" w:themeColor="text1"/>
          <w:sz w:val="24"/>
          <w:szCs w:val="24"/>
        </w:rPr>
      </w:pPr>
      <w:r w:rsidRPr="006E6839">
        <w:rPr>
          <w:rFonts w:asciiTheme="minorHAnsi" w:hAnsiTheme="minorHAnsi"/>
          <w:b/>
          <w:color w:val="000000" w:themeColor="text1"/>
          <w:sz w:val="24"/>
          <w:szCs w:val="24"/>
        </w:rPr>
        <w:t>Overall Motivation and Rationale-25:</w:t>
      </w:r>
      <w:r w:rsidRPr="006E6839">
        <w:rPr>
          <w:rFonts w:asciiTheme="minorHAnsi" w:hAnsiTheme="minorHAnsi"/>
          <w:color w:val="000000" w:themeColor="text1"/>
          <w:sz w:val="24"/>
          <w:szCs w:val="24"/>
        </w:rPr>
        <w:t xml:space="preserve">  In order for CEOS to act effectively on the findings and recommendations of its Strategy for Carbon Observations from Space, regular follow-up and reporting on progress made in implementing will be essential.</w:t>
      </w:r>
      <w:r w:rsidRPr="006E6839">
        <w:rPr>
          <w:rFonts w:asciiTheme="minorHAnsi" w:hAnsiTheme="minorHAnsi"/>
          <w:color w:val="000000" w:themeColor="text1"/>
          <w:sz w:val="24"/>
          <w:szCs w:val="24"/>
        </w:rPr>
        <w:tab/>
      </w:r>
      <w:r w:rsidRPr="006E6839">
        <w:rPr>
          <w:rFonts w:asciiTheme="minorHAnsi" w:hAnsiTheme="minorHAnsi"/>
          <w:color w:val="000000" w:themeColor="text1"/>
          <w:sz w:val="24"/>
          <w:szCs w:val="24"/>
        </w:rPr>
        <w:tab/>
      </w:r>
    </w:p>
    <w:p w:rsidR="00133E4B" w:rsidRPr="006E6839" w:rsidRDefault="00133E4B" w:rsidP="00133E4B">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Carbon-Action-41:</w:t>
      </w:r>
      <w:r w:rsidRPr="006E6839">
        <w:rPr>
          <w:rFonts w:asciiTheme="minorHAnsi" w:hAnsiTheme="minorHAnsi"/>
          <w:color w:val="000000" w:themeColor="text1"/>
          <w:sz w:val="24"/>
          <w:szCs w:val="24"/>
        </w:rPr>
        <w:t xml:space="preserve">  The CEOS Carbon Subgroup will report to the CEOS WG Climate.  It will track and report upon progress in responding to the actions in the </w:t>
      </w:r>
      <w:r w:rsidRPr="006E6839">
        <w:rPr>
          <w:rFonts w:asciiTheme="minorHAnsi" w:hAnsiTheme="minorHAnsi"/>
          <w:i/>
          <w:color w:val="000000" w:themeColor="text1"/>
          <w:sz w:val="24"/>
          <w:szCs w:val="24"/>
        </w:rPr>
        <w:t>CEOS Strategy for Carbon Observations from Space</w:t>
      </w:r>
      <w:r w:rsidRPr="006E6839">
        <w:rPr>
          <w:rFonts w:asciiTheme="minorHAnsi" w:hAnsiTheme="minorHAnsi"/>
          <w:color w:val="000000" w:themeColor="text1"/>
          <w:sz w:val="24"/>
          <w:szCs w:val="24"/>
        </w:rPr>
        <w:t xml:space="preserve"> in a manner similar to that for the </w:t>
      </w:r>
      <w:r w:rsidRPr="006E6839">
        <w:rPr>
          <w:rFonts w:asciiTheme="minorHAnsi" w:hAnsiTheme="minorHAnsi"/>
          <w:i/>
          <w:color w:val="000000" w:themeColor="text1"/>
          <w:sz w:val="24"/>
          <w:szCs w:val="24"/>
        </w:rPr>
        <w:t>CEOS Response to the GCOS Implementation Plan (IP)</w:t>
      </w:r>
      <w:r w:rsidRPr="006E6839">
        <w:rPr>
          <w:rFonts w:asciiTheme="minorHAnsi" w:hAnsiTheme="minorHAnsi"/>
          <w:color w:val="000000" w:themeColor="text1"/>
          <w:sz w:val="24"/>
          <w:szCs w:val="24"/>
        </w:rPr>
        <w:t>, which includes at a minimum annual reporting by the Carbon Subgroup through the WG Climate  to the CEOS SIT and Plenary.</w:t>
      </w:r>
    </w:p>
    <w:p w:rsidR="00133E4B" w:rsidRPr="006E6839" w:rsidRDefault="00133E4B" w:rsidP="00133E4B">
      <w:pPr>
        <w:rPr>
          <w:rFonts w:asciiTheme="minorHAnsi" w:hAnsiTheme="minorHAnsi"/>
          <w:color w:val="000000" w:themeColor="text1"/>
          <w:sz w:val="24"/>
          <w:szCs w:val="24"/>
        </w:rPr>
      </w:pPr>
    </w:p>
    <w:p w:rsidR="00133E4B" w:rsidRPr="006E6839" w:rsidRDefault="00133E4B" w:rsidP="00133E4B">
      <w:pPr>
        <w:rPr>
          <w:rFonts w:asciiTheme="minorHAnsi" w:hAnsiTheme="minorHAnsi"/>
          <w:sz w:val="24"/>
          <w:szCs w:val="24"/>
        </w:rPr>
      </w:pPr>
      <w:r w:rsidRPr="006E6839">
        <w:rPr>
          <w:rFonts w:asciiTheme="minorHAnsi" w:hAnsiTheme="minorHAnsi"/>
          <w:b/>
          <w:sz w:val="24"/>
          <w:szCs w:val="24"/>
        </w:rPr>
        <w:t>Overall Motivation/Rationale-24:</w:t>
      </w:r>
      <w:r w:rsidRPr="006E6839">
        <w:rPr>
          <w:rFonts w:asciiTheme="minorHAnsi" w:hAnsiTheme="minorHAnsi"/>
          <w:sz w:val="24"/>
          <w:szCs w:val="24"/>
        </w:rPr>
        <w:t xml:space="preserve">  There is a strong need for CEOS to better understand and further prioritize the needs of the carbon community for space-based measurements in the context of time (2015-2020-2025) and space (i.e., needs for increased resolution) and then to reinforce multi-agency planning and preparation for satellites, as coordinated through the CEOS Carbon Subgroup </w:t>
      </w:r>
      <w:r w:rsidRPr="006E6839">
        <w:rPr>
          <w:rFonts w:asciiTheme="minorHAnsi" w:hAnsiTheme="minorHAnsi"/>
          <w:color w:val="000000" w:themeColor="text1"/>
          <w:sz w:val="24"/>
          <w:szCs w:val="24"/>
        </w:rPr>
        <w:t xml:space="preserve">(recommended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xml:space="preserve">) </w:t>
      </w:r>
      <w:r w:rsidRPr="006E6839">
        <w:rPr>
          <w:rFonts w:asciiTheme="minorHAnsi" w:hAnsiTheme="minorHAnsi"/>
          <w:sz w:val="24"/>
          <w:szCs w:val="24"/>
        </w:rPr>
        <w:t xml:space="preserve">and relevant VCs to ensure that these priority observations are made in the future.   It will be important to identify the priority missing components for emissions/stock assessment that are capable of being addressed with satellite data sources.  Also, the </w:t>
      </w:r>
      <w:r w:rsidRPr="006E6839">
        <w:rPr>
          <w:rFonts w:asciiTheme="minorHAnsi" w:hAnsiTheme="minorHAnsi"/>
          <w:i/>
          <w:sz w:val="24"/>
          <w:szCs w:val="24"/>
        </w:rPr>
        <w:t>GEO Carbon Strategy</w:t>
      </w:r>
      <w:r w:rsidRPr="006E6839">
        <w:rPr>
          <w:rFonts w:asciiTheme="minorHAnsi" w:hAnsiTheme="minorHAnsi"/>
          <w:sz w:val="24"/>
          <w:szCs w:val="24"/>
        </w:rPr>
        <w:t xml:space="preserve"> does not provide the level of detail for measurement specifications or observation attributes necessary for a space agency to design a mission or verify if a current or planned sensor can provide adequate data.  These specifications, custom for carbon -- and especially when they differ from those for the ECVs -- are urgently needed.</w:t>
      </w:r>
      <w:r w:rsidRPr="006E6839">
        <w:rPr>
          <w:rFonts w:asciiTheme="minorHAnsi" w:hAnsiTheme="minorHAnsi"/>
          <w:sz w:val="24"/>
          <w:szCs w:val="24"/>
        </w:rPr>
        <w:tab/>
      </w:r>
    </w:p>
    <w:p w:rsidR="00133E4B" w:rsidRPr="006E6839" w:rsidRDefault="00133E4B" w:rsidP="00133E4B">
      <w:pPr>
        <w:rPr>
          <w:rFonts w:asciiTheme="minorHAnsi" w:hAnsiTheme="minorHAnsi"/>
          <w:sz w:val="24"/>
          <w:szCs w:val="24"/>
        </w:rPr>
      </w:pPr>
      <w:r w:rsidRPr="006E6839">
        <w:rPr>
          <w:rFonts w:asciiTheme="minorHAnsi" w:hAnsiTheme="minorHAnsi"/>
          <w:b/>
          <w:sz w:val="24"/>
          <w:szCs w:val="24"/>
        </w:rPr>
        <w:t xml:space="preserve">Carbon-Challenge-20:  </w:t>
      </w:r>
      <w:r w:rsidRPr="006E6839">
        <w:rPr>
          <w:rFonts w:asciiTheme="minorHAnsi" w:hAnsiTheme="minorHAnsi"/>
          <w:sz w:val="24"/>
          <w:szCs w:val="24"/>
        </w:rPr>
        <w:t>CEOS acknowledges this challenge and will engage the carbon science and policy communities to develop a more refined understanding of requirements and priorities for carbon-related measurements from space.  CEOS recognizes this will require coordination with GEO, IGBP, Future Earth, and other relevant international organizations.</w:t>
      </w:r>
      <w:r w:rsidRPr="006E6839">
        <w:rPr>
          <w:rFonts w:asciiTheme="minorHAnsi" w:hAnsiTheme="minorHAnsi"/>
          <w:sz w:val="24"/>
          <w:szCs w:val="24"/>
        </w:rPr>
        <w:tab/>
      </w:r>
    </w:p>
    <w:p w:rsidR="00133E4B" w:rsidRPr="006E6839" w:rsidRDefault="00133E4B" w:rsidP="00133E4B">
      <w:pPr>
        <w:rPr>
          <w:rFonts w:asciiTheme="minorHAnsi" w:hAnsiTheme="minorHAnsi"/>
          <w:sz w:val="24"/>
          <w:szCs w:val="24"/>
        </w:rPr>
      </w:pPr>
      <w:r w:rsidRPr="006E6839">
        <w:rPr>
          <w:rFonts w:asciiTheme="minorHAnsi" w:hAnsiTheme="minorHAnsi"/>
          <w:b/>
          <w:sz w:val="24"/>
          <w:szCs w:val="24"/>
        </w:rPr>
        <w:t>Carbon-Action-39:</w:t>
      </w:r>
      <w:r w:rsidRPr="006E6839">
        <w:rPr>
          <w:rFonts w:asciiTheme="minorHAnsi" w:hAnsiTheme="minorHAnsi"/>
          <w:sz w:val="24"/>
          <w:szCs w:val="24"/>
        </w:rPr>
        <w:t xml:space="preserve">  CEOS and individual CEOS Agencies will sponsor (or co-sponsor) work (e.g., one or more workshops, a written report) to 1) develop more specific measurement requirements for continuing and new carbon observations from space that will fulfill science and policy needs and 2) encourage further prioritization of these measurements.</w:t>
      </w:r>
    </w:p>
    <w:p w:rsidR="00133E4B" w:rsidRPr="006E6839" w:rsidRDefault="00133E4B" w:rsidP="00133E4B">
      <w:pPr>
        <w:rPr>
          <w:rFonts w:asciiTheme="minorHAnsi" w:hAnsiTheme="minorHAnsi"/>
          <w:sz w:val="24"/>
          <w:szCs w:val="24"/>
        </w:rPr>
      </w:pPr>
      <w:r w:rsidRPr="006E6839">
        <w:rPr>
          <w:rFonts w:asciiTheme="minorHAnsi" w:hAnsiTheme="minorHAnsi"/>
          <w:b/>
          <w:sz w:val="24"/>
          <w:szCs w:val="24"/>
        </w:rPr>
        <w:t>Carbon-Action-40:</w:t>
      </w:r>
      <w:r w:rsidRPr="006E6839">
        <w:rPr>
          <w:rFonts w:asciiTheme="minorHAnsi" w:hAnsiTheme="minorHAnsi"/>
          <w:sz w:val="24"/>
          <w:szCs w:val="24"/>
        </w:rPr>
        <w:t xml:space="preserve">  The CEOS Carbon Subgroup (recommended in Carbon-Action-38) will lead in the planning for activities to 1) develop more specific measurement requirements for continuing and new carbon observations from space that will fulfill science and policy needs and 2) encourage further prioritization of these measurements.  It will work, in consultation </w:t>
      </w:r>
      <w:r w:rsidRPr="006E6839">
        <w:rPr>
          <w:rFonts w:asciiTheme="minorHAnsi" w:hAnsiTheme="minorHAnsi"/>
          <w:sz w:val="24"/>
          <w:szCs w:val="24"/>
        </w:rPr>
        <w:lastRenderedPageBreak/>
        <w:t>with the relevant VCs, to coordinate the incorporation of the refined requirements and priorities into multi-agency planning and preparation for future satellites.</w:t>
      </w:r>
    </w:p>
    <w:p w:rsidR="00133E4B" w:rsidRPr="006E6839" w:rsidRDefault="00133E4B" w:rsidP="00133E4B">
      <w:pPr>
        <w:rPr>
          <w:rFonts w:asciiTheme="minorHAnsi" w:hAnsiTheme="minorHAnsi"/>
          <w:sz w:val="24"/>
          <w:szCs w:val="24"/>
        </w:rPr>
      </w:pPr>
    </w:p>
    <w:p w:rsidR="00133E4B" w:rsidRDefault="00133E4B" w:rsidP="00133E4B">
      <w:pPr>
        <w:rPr>
          <w:rFonts w:asciiTheme="minorHAnsi" w:hAnsiTheme="minorHAnsi"/>
          <w:sz w:val="24"/>
          <w:szCs w:val="24"/>
        </w:rPr>
      </w:pPr>
      <w:r w:rsidRPr="006E6839">
        <w:rPr>
          <w:rFonts w:asciiTheme="minorHAnsi" w:hAnsiTheme="minorHAnsi"/>
          <w:b/>
          <w:sz w:val="24"/>
          <w:szCs w:val="24"/>
        </w:rPr>
        <w:t>Overall Motivation/Rationale-26:</w:t>
      </w:r>
      <w:r w:rsidRPr="006E6839">
        <w:rPr>
          <w:rFonts w:asciiTheme="minorHAnsi" w:hAnsiTheme="minorHAnsi"/>
          <w:sz w:val="24"/>
          <w:szCs w:val="24"/>
        </w:rPr>
        <w:t xml:space="preserve">  This report poses contextual Challenges that identify important missions, data products and activities necessary for a useful IGCO.  While none of these are within CEOS' and/or CEOS Agencies' capacity to address wholly, it is desirable to maintain attention on these needs, periodically assess progress, and ask if there are things CEOS can do to facilitate further progress. </w:t>
      </w:r>
    </w:p>
    <w:p w:rsidR="00133E4B" w:rsidRPr="006E6839" w:rsidRDefault="00133E4B" w:rsidP="00133E4B">
      <w:pPr>
        <w:rPr>
          <w:rFonts w:asciiTheme="minorHAnsi" w:hAnsiTheme="minorHAnsi"/>
          <w:color w:val="000000" w:themeColor="text1"/>
          <w:sz w:val="24"/>
          <w:szCs w:val="24"/>
        </w:rPr>
      </w:pPr>
      <w:r w:rsidRPr="006E6839">
        <w:rPr>
          <w:rFonts w:asciiTheme="minorHAnsi" w:hAnsiTheme="minorHAnsi"/>
          <w:b/>
          <w:sz w:val="24"/>
          <w:szCs w:val="24"/>
        </w:rPr>
        <w:t>Carbon-Action-42:</w:t>
      </w:r>
      <w:r w:rsidRPr="006E6839">
        <w:rPr>
          <w:rFonts w:asciiTheme="minorHAnsi" w:hAnsiTheme="minorHAnsi"/>
          <w:sz w:val="24"/>
          <w:szCs w:val="24"/>
        </w:rPr>
        <w:t xml:space="preserve">  CEOS will periodically (approximately every 3-5 years) assess progress toward meeting the challenges identified in this report.  This may be accomplished through a variety of means, including but not limited to workshops, ad hoc studies, or discussions within or among relevant CEOS WGs and VCs.</w:t>
      </w:r>
    </w:p>
    <w:p w:rsidR="00D72638" w:rsidRPr="009C7266" w:rsidRDefault="00D72638" w:rsidP="00F41917">
      <w:pPr>
        <w:rPr>
          <w:rFonts w:asciiTheme="minorHAnsi" w:hAnsiTheme="minorHAnsi" w:cstheme="minorHAnsi"/>
          <w:sz w:val="24"/>
          <w:szCs w:val="24"/>
        </w:rPr>
      </w:pPr>
    </w:p>
    <w:p w:rsidR="00AF4B43" w:rsidRPr="009C7266" w:rsidRDefault="00D72638">
      <w:pPr>
        <w:rPr>
          <w:rFonts w:asciiTheme="minorHAnsi" w:hAnsiTheme="minorHAnsi" w:cstheme="minorHAnsi"/>
          <w:b/>
          <w:sz w:val="24"/>
          <w:szCs w:val="24"/>
        </w:rPr>
      </w:pPr>
      <w:r w:rsidRPr="009C7266">
        <w:rPr>
          <w:rFonts w:asciiTheme="minorHAnsi" w:hAnsiTheme="minorHAnsi" w:cstheme="minorHAnsi"/>
          <w:b/>
          <w:sz w:val="24"/>
          <w:szCs w:val="24"/>
        </w:rPr>
        <w:t>6.</w:t>
      </w:r>
      <w:r w:rsidR="00BC0241">
        <w:rPr>
          <w:rFonts w:asciiTheme="minorHAnsi" w:hAnsiTheme="minorHAnsi" w:cstheme="minorHAnsi"/>
          <w:b/>
          <w:sz w:val="24"/>
          <w:szCs w:val="24"/>
        </w:rPr>
        <w:t>5</w:t>
      </w:r>
      <w:r w:rsidRPr="009C7266">
        <w:rPr>
          <w:rFonts w:asciiTheme="minorHAnsi" w:hAnsiTheme="minorHAnsi" w:cstheme="minorHAnsi"/>
          <w:b/>
          <w:sz w:val="24"/>
          <w:szCs w:val="24"/>
        </w:rPr>
        <w:t xml:space="preserve">  Conclusions </w:t>
      </w:r>
    </w:p>
    <w:p w:rsidR="00AF4B43" w:rsidRPr="009C7266" w:rsidRDefault="00AF4B43">
      <w:pPr>
        <w:rPr>
          <w:rFonts w:asciiTheme="minorHAnsi" w:hAnsiTheme="minorHAnsi" w:cstheme="minorHAnsi"/>
          <w:b/>
          <w:sz w:val="24"/>
          <w:szCs w:val="24"/>
        </w:rPr>
      </w:pPr>
    </w:p>
    <w:p w:rsidR="00FC34AA" w:rsidRPr="009C7266" w:rsidRDefault="009A5A2E">
      <w:pPr>
        <w:rPr>
          <w:rFonts w:asciiTheme="minorHAnsi" w:hAnsiTheme="minorHAnsi" w:cstheme="minorHAnsi"/>
          <w:sz w:val="24"/>
          <w:szCs w:val="24"/>
        </w:rPr>
      </w:pPr>
      <w:r w:rsidRPr="009C7266">
        <w:rPr>
          <w:rFonts w:asciiTheme="minorHAnsi" w:hAnsiTheme="minorHAnsi" w:cstheme="minorHAnsi"/>
          <w:sz w:val="24"/>
          <w:szCs w:val="24"/>
        </w:rPr>
        <w:t>The GEO Carbon Strategy has</w:t>
      </w:r>
      <w:r w:rsidR="00107938" w:rsidRPr="009C7266">
        <w:rPr>
          <w:rFonts w:asciiTheme="minorHAnsi" w:hAnsiTheme="minorHAnsi" w:cstheme="minorHAnsi"/>
          <w:sz w:val="24"/>
          <w:szCs w:val="24"/>
        </w:rPr>
        <w:t xml:space="preserve"> detailed</w:t>
      </w:r>
      <w:r w:rsidR="00745120" w:rsidRPr="009C7266">
        <w:rPr>
          <w:rFonts w:asciiTheme="minorHAnsi" w:hAnsiTheme="minorHAnsi" w:cstheme="minorHAnsi"/>
          <w:sz w:val="24"/>
          <w:szCs w:val="24"/>
        </w:rPr>
        <w:t xml:space="preserve"> an ambitiou</w:t>
      </w:r>
      <w:r w:rsidR="00107938" w:rsidRPr="009C7266">
        <w:rPr>
          <w:rFonts w:asciiTheme="minorHAnsi" w:hAnsiTheme="minorHAnsi" w:cstheme="minorHAnsi"/>
          <w:sz w:val="24"/>
          <w:szCs w:val="24"/>
        </w:rPr>
        <w:t>s set of requirements</w:t>
      </w:r>
      <w:r w:rsidR="00745120" w:rsidRPr="009C7266">
        <w:rPr>
          <w:rFonts w:asciiTheme="minorHAnsi" w:hAnsiTheme="minorHAnsi" w:cstheme="minorHAnsi"/>
          <w:sz w:val="24"/>
          <w:szCs w:val="24"/>
        </w:rPr>
        <w:t xml:space="preserve"> for observations of the global carbon cy</w:t>
      </w:r>
      <w:r w:rsidR="00BC6840" w:rsidRPr="009C7266">
        <w:rPr>
          <w:rFonts w:asciiTheme="minorHAnsi" w:hAnsiTheme="minorHAnsi" w:cstheme="minorHAnsi"/>
          <w:sz w:val="24"/>
          <w:szCs w:val="24"/>
        </w:rPr>
        <w:t>c</w:t>
      </w:r>
      <w:r w:rsidR="00745120" w:rsidRPr="009C7266">
        <w:rPr>
          <w:rFonts w:asciiTheme="minorHAnsi" w:hAnsiTheme="minorHAnsi" w:cstheme="minorHAnsi"/>
          <w:sz w:val="24"/>
          <w:szCs w:val="24"/>
        </w:rPr>
        <w:t xml:space="preserve">le.  CEOS is well-positioned to coordinate the response of the world’s space agencies to meeting </w:t>
      </w:r>
      <w:r w:rsidR="00251A5E" w:rsidRPr="009C7266">
        <w:rPr>
          <w:rFonts w:asciiTheme="minorHAnsi" w:hAnsiTheme="minorHAnsi" w:cstheme="minorHAnsi"/>
          <w:sz w:val="24"/>
          <w:szCs w:val="24"/>
        </w:rPr>
        <w:t>these</w:t>
      </w:r>
      <w:r w:rsidR="00745120" w:rsidRPr="009C7266">
        <w:rPr>
          <w:rFonts w:asciiTheme="minorHAnsi" w:hAnsiTheme="minorHAnsi" w:cstheme="minorHAnsi"/>
          <w:sz w:val="24"/>
          <w:szCs w:val="24"/>
        </w:rPr>
        <w:t xml:space="preserve"> requirements for space-based observations</w:t>
      </w:r>
      <w:r w:rsidR="00251A5E" w:rsidRPr="009C7266">
        <w:rPr>
          <w:rFonts w:asciiTheme="minorHAnsi" w:hAnsiTheme="minorHAnsi" w:cstheme="minorHAnsi"/>
          <w:sz w:val="24"/>
          <w:szCs w:val="24"/>
        </w:rPr>
        <w:t xml:space="preserve"> as well as emerging requirements in support of climate</w:t>
      </w:r>
      <w:r w:rsidR="003E58A0" w:rsidRPr="009C7266">
        <w:rPr>
          <w:rFonts w:asciiTheme="minorHAnsi" w:hAnsiTheme="minorHAnsi" w:cstheme="minorHAnsi"/>
          <w:sz w:val="24"/>
          <w:szCs w:val="24"/>
        </w:rPr>
        <w:t xml:space="preserve"> mitigation</w:t>
      </w:r>
      <w:r w:rsidR="00251A5E" w:rsidRPr="009C7266">
        <w:rPr>
          <w:rFonts w:asciiTheme="minorHAnsi" w:hAnsiTheme="minorHAnsi" w:cstheme="minorHAnsi"/>
          <w:sz w:val="24"/>
          <w:szCs w:val="24"/>
        </w:rPr>
        <w:t xml:space="preserve"> and carbon management policies</w:t>
      </w:r>
      <w:r w:rsidR="00745120" w:rsidRPr="009C7266">
        <w:rPr>
          <w:rFonts w:asciiTheme="minorHAnsi" w:hAnsiTheme="minorHAnsi" w:cstheme="minorHAnsi"/>
          <w:sz w:val="24"/>
          <w:szCs w:val="24"/>
        </w:rPr>
        <w:t xml:space="preserve">.  </w:t>
      </w:r>
      <w:r w:rsidR="00826B41" w:rsidRPr="009C7266">
        <w:rPr>
          <w:rFonts w:asciiTheme="minorHAnsi" w:hAnsiTheme="minorHAnsi" w:cstheme="minorHAnsi"/>
          <w:sz w:val="24"/>
          <w:szCs w:val="24"/>
        </w:rPr>
        <w:t xml:space="preserve">The challenges in doing so </w:t>
      </w:r>
      <w:r w:rsidR="00E04A68" w:rsidRPr="009C7266">
        <w:rPr>
          <w:rFonts w:asciiTheme="minorHAnsi" w:hAnsiTheme="minorHAnsi" w:cstheme="minorHAnsi"/>
          <w:sz w:val="24"/>
          <w:szCs w:val="24"/>
        </w:rPr>
        <w:t xml:space="preserve">for carbon </w:t>
      </w:r>
      <w:r w:rsidR="00826B41" w:rsidRPr="009C7266">
        <w:rPr>
          <w:rFonts w:asciiTheme="minorHAnsi" w:hAnsiTheme="minorHAnsi" w:cstheme="minorHAnsi"/>
          <w:sz w:val="24"/>
          <w:szCs w:val="24"/>
        </w:rPr>
        <w:t>mirror those acknowledged in the 2006 CEOS response to the GCOS Implementation plan</w:t>
      </w:r>
      <w:r w:rsidR="00FC34AA" w:rsidRPr="009C7266">
        <w:rPr>
          <w:rFonts w:asciiTheme="minorHAnsi" w:hAnsiTheme="minorHAnsi" w:cstheme="minorHAnsi"/>
          <w:sz w:val="24"/>
          <w:szCs w:val="24"/>
        </w:rPr>
        <w:t xml:space="preserve"> for climate, and the following </w:t>
      </w:r>
      <w:r w:rsidR="001D60DB" w:rsidRPr="009C7266">
        <w:rPr>
          <w:rFonts w:asciiTheme="minorHAnsi" w:hAnsiTheme="minorHAnsi" w:cstheme="minorHAnsi"/>
          <w:sz w:val="24"/>
          <w:szCs w:val="24"/>
        </w:rPr>
        <w:t>articulation of findings for</w:t>
      </w:r>
      <w:r w:rsidR="00FC34AA" w:rsidRPr="009C7266">
        <w:rPr>
          <w:rFonts w:asciiTheme="minorHAnsi" w:hAnsiTheme="minorHAnsi" w:cstheme="minorHAnsi"/>
          <w:sz w:val="24"/>
          <w:szCs w:val="24"/>
        </w:rPr>
        <w:t xml:space="preserve"> this report</w:t>
      </w:r>
      <w:r w:rsidR="001D60DB" w:rsidRPr="009C7266">
        <w:rPr>
          <w:rFonts w:asciiTheme="minorHAnsi" w:hAnsiTheme="minorHAnsi" w:cstheme="minorHAnsi"/>
          <w:sz w:val="24"/>
          <w:szCs w:val="24"/>
        </w:rPr>
        <w:t xml:space="preserve"> borrows from and</w:t>
      </w:r>
      <w:r w:rsidR="00FC34AA" w:rsidRPr="009C7266">
        <w:rPr>
          <w:rFonts w:asciiTheme="minorHAnsi" w:hAnsiTheme="minorHAnsi" w:cstheme="minorHAnsi"/>
          <w:sz w:val="24"/>
          <w:szCs w:val="24"/>
        </w:rPr>
        <w:t xml:space="preserve"> </w:t>
      </w:r>
      <w:r w:rsidR="002911F6" w:rsidRPr="009C7266">
        <w:rPr>
          <w:rFonts w:asciiTheme="minorHAnsi" w:hAnsiTheme="minorHAnsi" w:cstheme="minorHAnsi"/>
          <w:sz w:val="24"/>
          <w:szCs w:val="24"/>
        </w:rPr>
        <w:t>echoes</w:t>
      </w:r>
      <w:r w:rsidR="00FC34AA" w:rsidRPr="009C7266">
        <w:rPr>
          <w:rFonts w:asciiTheme="minorHAnsi" w:hAnsiTheme="minorHAnsi" w:cstheme="minorHAnsi"/>
          <w:sz w:val="24"/>
          <w:szCs w:val="24"/>
        </w:rPr>
        <w:t xml:space="preserve"> </w:t>
      </w:r>
      <w:r w:rsidR="001D60DB" w:rsidRPr="009C7266">
        <w:rPr>
          <w:rFonts w:asciiTheme="minorHAnsi" w:hAnsiTheme="minorHAnsi" w:cstheme="minorHAnsi"/>
          <w:sz w:val="24"/>
          <w:szCs w:val="24"/>
        </w:rPr>
        <w:t>that of this earlier CEOS response</w:t>
      </w:r>
      <w:r w:rsidR="008F4166">
        <w:rPr>
          <w:rFonts w:asciiTheme="minorHAnsi" w:hAnsiTheme="minorHAnsi" w:cstheme="minorHAnsi"/>
          <w:sz w:val="24"/>
          <w:szCs w:val="24"/>
        </w:rPr>
        <w:t>.</w:t>
      </w:r>
    </w:p>
    <w:p w:rsidR="00FC34AA" w:rsidRPr="009C7266" w:rsidRDefault="00FC34AA">
      <w:pPr>
        <w:rPr>
          <w:rFonts w:asciiTheme="minorHAnsi" w:hAnsiTheme="minorHAnsi" w:cstheme="minorHAnsi"/>
          <w:sz w:val="24"/>
          <w:szCs w:val="24"/>
        </w:rPr>
      </w:pPr>
    </w:p>
    <w:p w:rsidR="00826B41" w:rsidRPr="009C7266" w:rsidRDefault="00E04A68">
      <w:pPr>
        <w:rPr>
          <w:rFonts w:asciiTheme="minorHAnsi" w:hAnsiTheme="minorHAnsi" w:cstheme="minorHAnsi"/>
          <w:sz w:val="24"/>
          <w:szCs w:val="24"/>
        </w:rPr>
      </w:pPr>
      <w:r w:rsidRPr="009C7266">
        <w:rPr>
          <w:rFonts w:asciiTheme="minorHAnsi" w:hAnsiTheme="minorHAnsi" w:cstheme="minorHAnsi"/>
          <w:sz w:val="24"/>
          <w:szCs w:val="24"/>
        </w:rPr>
        <w:t>CEOS recognizes that the GEO requirements for carbon observations from space are well-</w:t>
      </w:r>
      <w:r w:rsidR="008F4166">
        <w:rPr>
          <w:rFonts w:asciiTheme="minorHAnsi" w:hAnsiTheme="minorHAnsi" w:cstheme="minorHAnsi"/>
          <w:sz w:val="24"/>
          <w:szCs w:val="24"/>
        </w:rPr>
        <w:t>conceived</w:t>
      </w:r>
      <w:r w:rsidR="008F4166" w:rsidRPr="009C7266">
        <w:rPr>
          <w:rFonts w:asciiTheme="minorHAnsi" w:hAnsiTheme="minorHAnsi" w:cstheme="minorHAnsi"/>
          <w:sz w:val="24"/>
          <w:szCs w:val="24"/>
        </w:rPr>
        <w:t xml:space="preserve"> </w:t>
      </w:r>
      <w:r w:rsidRPr="009C7266">
        <w:rPr>
          <w:rFonts w:asciiTheme="minorHAnsi" w:hAnsiTheme="minorHAnsi" w:cstheme="minorHAnsi"/>
          <w:sz w:val="24"/>
          <w:szCs w:val="24"/>
        </w:rPr>
        <w:t>and technically feasible, but challenging in terms of a complete, sustained</w:t>
      </w:r>
      <w:r w:rsidR="008F4166">
        <w:rPr>
          <w:rFonts w:asciiTheme="minorHAnsi" w:hAnsiTheme="minorHAnsi" w:cstheme="minorHAnsi"/>
          <w:sz w:val="24"/>
          <w:szCs w:val="24"/>
        </w:rPr>
        <w:t>,</w:t>
      </w:r>
      <w:r w:rsidRPr="009C7266">
        <w:rPr>
          <w:rFonts w:asciiTheme="minorHAnsi" w:hAnsiTheme="minorHAnsi" w:cstheme="minorHAnsi"/>
          <w:sz w:val="24"/>
          <w:szCs w:val="24"/>
        </w:rPr>
        <w:t xml:space="preserve"> and coordinated response.  </w:t>
      </w:r>
      <w:r w:rsidR="00FC34AA" w:rsidRPr="009C7266">
        <w:rPr>
          <w:rFonts w:asciiTheme="minorHAnsi" w:hAnsiTheme="minorHAnsi" w:cstheme="minorHAnsi"/>
          <w:sz w:val="24"/>
          <w:szCs w:val="24"/>
        </w:rPr>
        <w:t>They provide an incentive for the CEOS member agencies to improve the way</w:t>
      </w:r>
      <w:r w:rsidR="00E60E06" w:rsidRPr="009C7266">
        <w:rPr>
          <w:rFonts w:asciiTheme="minorHAnsi" w:hAnsiTheme="minorHAnsi" w:cstheme="minorHAnsi"/>
          <w:sz w:val="24"/>
          <w:szCs w:val="24"/>
        </w:rPr>
        <w:t>s</w:t>
      </w:r>
      <w:r w:rsidR="00FC34AA" w:rsidRPr="009C7266">
        <w:rPr>
          <w:rFonts w:asciiTheme="minorHAnsi" w:hAnsiTheme="minorHAnsi" w:cstheme="minorHAnsi"/>
          <w:sz w:val="24"/>
          <w:szCs w:val="24"/>
        </w:rPr>
        <w:t xml:space="preserve"> in which multi-agency coordination on </w:t>
      </w:r>
      <w:r w:rsidR="00E60E06" w:rsidRPr="009C7266">
        <w:rPr>
          <w:rFonts w:asciiTheme="minorHAnsi" w:hAnsiTheme="minorHAnsi" w:cstheme="minorHAnsi"/>
          <w:sz w:val="24"/>
          <w:szCs w:val="24"/>
        </w:rPr>
        <w:t>carbon</w:t>
      </w:r>
      <w:r w:rsidR="00FC34AA" w:rsidRPr="009C7266">
        <w:rPr>
          <w:rFonts w:asciiTheme="minorHAnsi" w:hAnsiTheme="minorHAnsi" w:cstheme="minorHAnsi"/>
          <w:sz w:val="24"/>
          <w:szCs w:val="24"/>
        </w:rPr>
        <w:t xml:space="preserve">-related observations is prioritized, agreed-upon, funded, implemented, and tracked.  In addition to coordination of </w:t>
      </w:r>
      <w:r w:rsidR="00E60E06" w:rsidRPr="009C7266">
        <w:rPr>
          <w:rFonts w:asciiTheme="minorHAnsi" w:hAnsiTheme="minorHAnsi" w:cstheme="minorHAnsi"/>
          <w:sz w:val="24"/>
          <w:szCs w:val="24"/>
        </w:rPr>
        <w:t xml:space="preserve">existing and </w:t>
      </w:r>
      <w:r w:rsidR="00FC34AA" w:rsidRPr="009C7266">
        <w:rPr>
          <w:rFonts w:asciiTheme="minorHAnsi" w:hAnsiTheme="minorHAnsi" w:cstheme="minorHAnsi"/>
          <w:sz w:val="24"/>
          <w:szCs w:val="24"/>
        </w:rPr>
        <w:t>future</w:t>
      </w:r>
      <w:r w:rsidR="00E60E06" w:rsidRPr="009C7266">
        <w:rPr>
          <w:rFonts w:asciiTheme="minorHAnsi" w:hAnsiTheme="minorHAnsi" w:cstheme="minorHAnsi"/>
          <w:sz w:val="24"/>
          <w:szCs w:val="24"/>
        </w:rPr>
        <w:t xml:space="preserve"> satellite mission capabilities, </w:t>
      </w:r>
      <w:r w:rsidR="009F1ED6">
        <w:rPr>
          <w:rFonts w:asciiTheme="minorHAnsi" w:hAnsiTheme="minorHAnsi" w:cstheme="minorHAnsi"/>
          <w:sz w:val="24"/>
          <w:szCs w:val="24"/>
        </w:rPr>
        <w:t xml:space="preserve">CEOS agencies must devote </w:t>
      </w:r>
      <w:r w:rsidR="00985E93" w:rsidRPr="009C7266">
        <w:rPr>
          <w:rFonts w:asciiTheme="minorHAnsi" w:hAnsiTheme="minorHAnsi" w:cstheme="minorHAnsi"/>
          <w:sz w:val="24"/>
          <w:szCs w:val="24"/>
        </w:rPr>
        <w:t>addition</w:t>
      </w:r>
      <w:r w:rsidR="003E58A0" w:rsidRPr="009C7266">
        <w:rPr>
          <w:rFonts w:asciiTheme="minorHAnsi" w:hAnsiTheme="minorHAnsi" w:cstheme="minorHAnsi"/>
          <w:sz w:val="24"/>
          <w:szCs w:val="24"/>
        </w:rPr>
        <w:t>al</w:t>
      </w:r>
      <w:r w:rsidR="00985E93" w:rsidRPr="009C7266">
        <w:rPr>
          <w:rFonts w:asciiTheme="minorHAnsi" w:hAnsiTheme="minorHAnsi" w:cstheme="minorHAnsi"/>
          <w:sz w:val="24"/>
          <w:szCs w:val="24"/>
        </w:rPr>
        <w:t xml:space="preserve"> attention </w:t>
      </w:r>
      <w:r w:rsidR="008B5B7D" w:rsidRPr="009C7266">
        <w:rPr>
          <w:rFonts w:asciiTheme="minorHAnsi" w:hAnsiTheme="minorHAnsi" w:cstheme="minorHAnsi"/>
          <w:sz w:val="24"/>
          <w:szCs w:val="24"/>
        </w:rPr>
        <w:t>to data processing;</w:t>
      </w:r>
      <w:r w:rsidR="00985E93" w:rsidRPr="009C7266">
        <w:rPr>
          <w:rFonts w:asciiTheme="minorHAnsi" w:hAnsiTheme="minorHAnsi" w:cstheme="minorHAnsi"/>
          <w:sz w:val="24"/>
          <w:szCs w:val="24"/>
        </w:rPr>
        <w:t xml:space="preserve"> </w:t>
      </w:r>
      <w:r w:rsidR="008B5B7D" w:rsidRPr="009C7266">
        <w:rPr>
          <w:rFonts w:asciiTheme="minorHAnsi" w:hAnsiTheme="minorHAnsi" w:cstheme="minorHAnsi"/>
          <w:sz w:val="24"/>
          <w:szCs w:val="24"/>
        </w:rPr>
        <w:t xml:space="preserve">data quality and accessibility; development and production of new data products; improved, better coordinated, and transparent calibration and validation work; and securing long-term archival of valuable products </w:t>
      </w:r>
      <w:r w:rsidR="0076214E" w:rsidRPr="009C7266">
        <w:rPr>
          <w:rFonts w:asciiTheme="minorHAnsi" w:hAnsiTheme="minorHAnsi" w:cstheme="minorHAnsi"/>
          <w:sz w:val="24"/>
          <w:szCs w:val="24"/>
        </w:rPr>
        <w:t xml:space="preserve">for </w:t>
      </w:r>
      <w:r w:rsidR="008B5B7D" w:rsidRPr="009C7266">
        <w:rPr>
          <w:rFonts w:asciiTheme="minorHAnsi" w:hAnsiTheme="minorHAnsi" w:cstheme="minorHAnsi"/>
          <w:sz w:val="24"/>
          <w:szCs w:val="24"/>
        </w:rPr>
        <w:t xml:space="preserve">carbon and climate science and policy.  </w:t>
      </w:r>
      <w:r w:rsidR="001D60DB" w:rsidRPr="009C7266">
        <w:rPr>
          <w:rFonts w:asciiTheme="minorHAnsi" w:hAnsiTheme="minorHAnsi" w:cstheme="minorHAnsi"/>
          <w:sz w:val="24"/>
          <w:szCs w:val="24"/>
        </w:rPr>
        <w:t>Additional resources</w:t>
      </w:r>
      <w:r w:rsidR="0076214E" w:rsidRPr="009C7266">
        <w:rPr>
          <w:rFonts w:asciiTheme="minorHAnsi" w:hAnsiTheme="minorHAnsi" w:cstheme="minorHAnsi"/>
          <w:sz w:val="24"/>
          <w:szCs w:val="24"/>
        </w:rPr>
        <w:t>,</w:t>
      </w:r>
      <w:r w:rsidR="001D60DB" w:rsidRPr="009C7266">
        <w:rPr>
          <w:rFonts w:asciiTheme="minorHAnsi" w:hAnsiTheme="minorHAnsi" w:cstheme="minorHAnsi"/>
          <w:sz w:val="24"/>
          <w:szCs w:val="24"/>
        </w:rPr>
        <w:t xml:space="preserve"> and in some cases mandates</w:t>
      </w:r>
      <w:r w:rsidR="0076214E" w:rsidRPr="009C7266">
        <w:rPr>
          <w:rFonts w:asciiTheme="minorHAnsi" w:hAnsiTheme="minorHAnsi" w:cstheme="minorHAnsi"/>
          <w:sz w:val="24"/>
          <w:szCs w:val="24"/>
        </w:rPr>
        <w:t>,</w:t>
      </w:r>
      <w:r w:rsidR="001D60DB" w:rsidRPr="009C7266">
        <w:rPr>
          <w:rFonts w:asciiTheme="minorHAnsi" w:hAnsiTheme="minorHAnsi" w:cstheme="minorHAnsi"/>
          <w:sz w:val="24"/>
          <w:szCs w:val="24"/>
        </w:rPr>
        <w:t xml:space="preserve"> beyond current capacities will be needed.  CEOS recognizes it will take time and political will to achieve these objectives</w:t>
      </w:r>
      <w:r w:rsidR="0076214E" w:rsidRPr="009C7266">
        <w:rPr>
          <w:rFonts w:asciiTheme="minorHAnsi" w:hAnsiTheme="minorHAnsi" w:cstheme="minorHAnsi"/>
          <w:sz w:val="24"/>
          <w:szCs w:val="24"/>
        </w:rPr>
        <w:t xml:space="preserve"> and that they cannot be pursued in isolation from other Earth system science priorities (e.g., observations of natural hazards, water resources, other aspects of climate, etc.)</w:t>
      </w:r>
      <w:r w:rsidR="001D60DB" w:rsidRPr="009C7266">
        <w:rPr>
          <w:rFonts w:asciiTheme="minorHAnsi" w:hAnsiTheme="minorHAnsi" w:cstheme="minorHAnsi"/>
          <w:sz w:val="24"/>
          <w:szCs w:val="24"/>
        </w:rPr>
        <w:t xml:space="preserve">.  </w:t>
      </w:r>
    </w:p>
    <w:p w:rsidR="001D60DB" w:rsidRPr="009C7266" w:rsidRDefault="001D60DB">
      <w:pPr>
        <w:rPr>
          <w:rFonts w:asciiTheme="minorHAnsi" w:hAnsiTheme="minorHAnsi" w:cstheme="minorHAnsi"/>
          <w:sz w:val="24"/>
          <w:szCs w:val="24"/>
        </w:rPr>
      </w:pPr>
    </w:p>
    <w:p w:rsidR="001D60DB" w:rsidRPr="009C7266" w:rsidRDefault="001D60DB">
      <w:pPr>
        <w:rPr>
          <w:rFonts w:asciiTheme="minorHAnsi" w:hAnsiTheme="minorHAnsi" w:cstheme="minorHAnsi"/>
          <w:sz w:val="24"/>
          <w:szCs w:val="24"/>
        </w:rPr>
      </w:pPr>
      <w:r w:rsidRPr="009C7266">
        <w:rPr>
          <w:rFonts w:asciiTheme="minorHAnsi" w:hAnsiTheme="minorHAnsi" w:cstheme="minorHAnsi"/>
          <w:sz w:val="24"/>
          <w:szCs w:val="24"/>
        </w:rPr>
        <w:t xml:space="preserve">In summary, </w:t>
      </w:r>
      <w:r w:rsidR="007C1A4A" w:rsidRPr="009C7266">
        <w:rPr>
          <w:rFonts w:asciiTheme="minorHAnsi" w:hAnsiTheme="minorHAnsi" w:cstheme="minorHAnsi"/>
          <w:sz w:val="24"/>
          <w:szCs w:val="24"/>
        </w:rPr>
        <w:t xml:space="preserve">CEOS is pleased to offer this response to the </w:t>
      </w:r>
      <w:r w:rsidR="007C1A4A" w:rsidRPr="00F41917">
        <w:rPr>
          <w:rFonts w:asciiTheme="minorHAnsi" w:hAnsiTheme="minorHAnsi" w:cstheme="minorHAnsi"/>
          <w:i/>
          <w:sz w:val="24"/>
          <w:szCs w:val="24"/>
        </w:rPr>
        <w:t>GEO Carbon Strategy</w:t>
      </w:r>
      <w:r w:rsidR="007C1A4A" w:rsidRPr="009C7266">
        <w:rPr>
          <w:rFonts w:asciiTheme="minorHAnsi" w:hAnsiTheme="minorHAnsi" w:cstheme="minorHAnsi"/>
          <w:sz w:val="24"/>
          <w:szCs w:val="24"/>
        </w:rPr>
        <w:t xml:space="preserve"> and thanks GEO and the Parties supporting the space agencies for this opportunity to respond to GEO’s requirements.  CEOS </w:t>
      </w:r>
      <w:r w:rsidR="00DD5BB1" w:rsidRPr="009C7266">
        <w:rPr>
          <w:rFonts w:asciiTheme="minorHAnsi" w:hAnsiTheme="minorHAnsi" w:cstheme="minorHAnsi"/>
          <w:sz w:val="24"/>
          <w:szCs w:val="24"/>
        </w:rPr>
        <w:t xml:space="preserve">will work with GEO, </w:t>
      </w:r>
      <w:r w:rsidR="007C1A4A" w:rsidRPr="009C7266">
        <w:rPr>
          <w:rFonts w:asciiTheme="minorHAnsi" w:hAnsiTheme="minorHAnsi" w:cstheme="minorHAnsi"/>
          <w:sz w:val="24"/>
          <w:szCs w:val="24"/>
        </w:rPr>
        <w:t>the UNFCCC</w:t>
      </w:r>
      <w:r w:rsidR="00DD5BB1" w:rsidRPr="009C7266">
        <w:rPr>
          <w:rFonts w:asciiTheme="minorHAnsi" w:hAnsiTheme="minorHAnsi" w:cstheme="minorHAnsi"/>
          <w:sz w:val="24"/>
          <w:szCs w:val="24"/>
        </w:rPr>
        <w:t>, and its sponsoring Parties to implement the actions called for in this report and to strengthen communications and cooperation in support of these shared objectives.  CEOS welcomes feedback on this response.</w:t>
      </w:r>
    </w:p>
    <w:p w:rsidR="00EA6F5F" w:rsidRPr="009C7266" w:rsidRDefault="00EA6F5F" w:rsidP="00EA6F5F">
      <w:pPr>
        <w:rPr>
          <w:rFonts w:asciiTheme="minorHAnsi" w:hAnsiTheme="minorHAnsi" w:cstheme="minorHAnsi"/>
          <w:sz w:val="24"/>
          <w:szCs w:val="24"/>
        </w:rPr>
      </w:pPr>
    </w:p>
    <w:p w:rsidR="00151606" w:rsidRPr="009C7266" w:rsidRDefault="00151606" w:rsidP="000F0AFE">
      <w:pPr>
        <w:jc w:val="center"/>
        <w:rPr>
          <w:rFonts w:asciiTheme="minorHAnsi" w:hAnsiTheme="minorHAnsi" w:cstheme="minorHAnsi"/>
          <w:sz w:val="24"/>
          <w:szCs w:val="24"/>
        </w:rPr>
      </w:pPr>
      <w:r w:rsidRPr="009C7266">
        <w:rPr>
          <w:rFonts w:asciiTheme="minorHAnsi" w:hAnsiTheme="minorHAnsi" w:cstheme="minorHAnsi"/>
          <w:sz w:val="24"/>
          <w:szCs w:val="24"/>
        </w:rPr>
        <w:br w:type="page"/>
      </w:r>
      <w:r w:rsidRPr="009C7266">
        <w:rPr>
          <w:rFonts w:asciiTheme="minorHAnsi" w:hAnsiTheme="minorHAnsi" w:cstheme="minorHAnsi"/>
          <w:b/>
          <w:smallCaps/>
          <w:sz w:val="28"/>
          <w:szCs w:val="28"/>
        </w:rPr>
        <w:lastRenderedPageBreak/>
        <w:t>Acknowledgements</w:t>
      </w:r>
    </w:p>
    <w:p w:rsidR="00151606" w:rsidRPr="009C7266" w:rsidRDefault="00151606" w:rsidP="00151606">
      <w:pPr>
        <w:rPr>
          <w:rFonts w:asciiTheme="minorHAnsi" w:hAnsiTheme="minorHAnsi" w:cstheme="minorHAnsi"/>
          <w:b/>
          <w:sz w:val="24"/>
          <w:szCs w:val="24"/>
        </w:rPr>
      </w:pPr>
    </w:p>
    <w:p w:rsidR="00151606" w:rsidRPr="009C7266" w:rsidRDefault="00151606" w:rsidP="00151606">
      <w:pPr>
        <w:rPr>
          <w:rFonts w:asciiTheme="minorHAnsi" w:hAnsiTheme="minorHAnsi" w:cstheme="minorHAnsi"/>
          <w:b/>
          <w:sz w:val="24"/>
          <w:szCs w:val="24"/>
        </w:rPr>
      </w:pPr>
    </w:p>
    <w:p w:rsidR="00151606" w:rsidRDefault="00151606" w:rsidP="00151606">
      <w:pPr>
        <w:rPr>
          <w:rFonts w:asciiTheme="minorHAnsi" w:hAnsiTheme="minorHAnsi" w:cstheme="minorHAnsi"/>
          <w:sz w:val="24"/>
          <w:szCs w:val="24"/>
        </w:rPr>
      </w:pPr>
      <w:r w:rsidRPr="009C7266">
        <w:rPr>
          <w:rFonts w:asciiTheme="minorHAnsi" w:hAnsiTheme="minorHAnsi" w:cstheme="minorHAnsi"/>
          <w:sz w:val="24"/>
          <w:szCs w:val="24"/>
        </w:rPr>
        <w:t xml:space="preserve">This report has been prepared under the direction of the CEOS Carbon Task Force (CTF) co-chaired by Masakatsu Nakajima of the Japan Aerospace Exploration Agency (JAXA) and Diane E. Wickland of the U.S. National Aeronautics and Space Administration (NASA).  The CTF recruited chapter authors from the broad scientific community – each chapter was led by one or two Domain Leads and included members from academia and CEOS agencies.  The Executive Team that oversaw the development of the report and integrated the final document consisted of:  Masakatsu Nakajima, Diane E. Wickland, Osamu Ochiai, Stephen Ward, George Dyke, Berrien Moore (lead, atmosphere domain), Shubha Saythendranath (lead, oceans and inland waters domain), Ralph Dubayah (co-lead, land domain), Christiane Schmullius (co-lead, land domain), and Stephen Plummer (lead, integration chapter).  Appreciation is extended to all of the domain chapter co-authors, who are listed at the beginning of their respective chapters.  The valuable contributions from the full membership of the CEOS CTF (listed in Appendix VV) and CEOS member agency representatives who participated in side meetings at SIT-27 and SIT-28 are very gratefully acknowledged.  Special thanks to the following individuals for support in moving the report forward at various stages:  </w:t>
      </w:r>
      <w:r w:rsidR="007E4165" w:rsidRPr="009C7266">
        <w:rPr>
          <w:rFonts w:asciiTheme="minorHAnsi" w:hAnsiTheme="minorHAnsi" w:cstheme="minorHAnsi"/>
          <w:sz w:val="24"/>
          <w:szCs w:val="24"/>
        </w:rPr>
        <w:t xml:space="preserve">Shelly Stover, </w:t>
      </w:r>
      <w:r w:rsidRPr="009C7266">
        <w:rPr>
          <w:rFonts w:asciiTheme="minorHAnsi" w:hAnsiTheme="minorHAnsi" w:cstheme="minorHAnsi"/>
          <w:sz w:val="24"/>
          <w:szCs w:val="24"/>
        </w:rPr>
        <w:t xml:space="preserve">Matthew Steventon, Joanne Nightingale, Kei Shiomi, Elisabeth Larson, </w:t>
      </w:r>
      <w:r w:rsidR="007E4165" w:rsidRPr="009C7266">
        <w:rPr>
          <w:rFonts w:asciiTheme="minorHAnsi" w:hAnsiTheme="minorHAnsi" w:cstheme="minorHAnsi"/>
          <w:sz w:val="24"/>
          <w:szCs w:val="24"/>
        </w:rPr>
        <w:t xml:space="preserve">Brian Killough, </w:t>
      </w:r>
      <w:r w:rsidR="00425AA0" w:rsidRPr="009C7266">
        <w:rPr>
          <w:rFonts w:asciiTheme="minorHAnsi" w:hAnsiTheme="minorHAnsi" w:cstheme="minorHAnsi"/>
          <w:sz w:val="24"/>
          <w:szCs w:val="24"/>
        </w:rPr>
        <w:t xml:space="preserve">Venetia Stuart, Jamie Shutler, </w:t>
      </w:r>
      <w:r w:rsidR="00412324" w:rsidRPr="00F41917">
        <w:rPr>
          <w:rFonts w:asciiTheme="minorHAnsi" w:hAnsiTheme="minorHAnsi" w:cstheme="minorHAnsi"/>
          <w:sz w:val="24"/>
          <w:szCs w:val="24"/>
        </w:rPr>
        <w:t>Martin Lindner,</w:t>
      </w:r>
      <w:r w:rsidR="00412324" w:rsidRPr="00412324">
        <w:rPr>
          <w:rFonts w:asciiTheme="minorHAnsi" w:hAnsiTheme="minorHAnsi" w:cstheme="minorHAnsi"/>
          <w:sz w:val="24"/>
          <w:szCs w:val="24"/>
        </w:rPr>
        <w:t xml:space="preserve"> </w:t>
      </w:r>
      <w:r w:rsidRPr="00412324">
        <w:rPr>
          <w:rFonts w:asciiTheme="minorHAnsi" w:hAnsiTheme="minorHAnsi" w:cstheme="minorHAnsi"/>
          <w:sz w:val="24"/>
          <w:szCs w:val="24"/>
        </w:rPr>
        <w:t>and</w:t>
      </w:r>
      <w:r w:rsidRPr="009C7266">
        <w:rPr>
          <w:rFonts w:asciiTheme="minorHAnsi" w:hAnsiTheme="minorHAnsi" w:cstheme="minorHAnsi"/>
          <w:sz w:val="24"/>
          <w:szCs w:val="24"/>
        </w:rPr>
        <w:t xml:space="preserve"> Takashi Moriyama (former CTF co-chair).  Financial, in-kind, and moral support from NASA, JAXA, and ESA is also gratefully acknowledged.  This report could not have been completed without their strong support!</w:t>
      </w:r>
    </w:p>
    <w:p w:rsidR="00756EE8" w:rsidRDefault="00756EE8" w:rsidP="00151606">
      <w:pPr>
        <w:rPr>
          <w:rFonts w:asciiTheme="minorHAnsi" w:hAnsiTheme="minorHAnsi" w:cstheme="minorHAnsi"/>
          <w:sz w:val="24"/>
          <w:szCs w:val="24"/>
        </w:rPr>
      </w:pPr>
    </w:p>
    <w:p w:rsidR="00756EE8" w:rsidRPr="009C7266" w:rsidRDefault="00756EE8" w:rsidP="00130094">
      <w:pPr>
        <w:rPr>
          <w:rFonts w:asciiTheme="minorHAnsi" w:hAnsiTheme="minorHAnsi" w:cstheme="minorHAnsi"/>
          <w:sz w:val="24"/>
          <w:szCs w:val="24"/>
        </w:rPr>
      </w:pPr>
      <w:r>
        <w:rPr>
          <w:rFonts w:asciiTheme="minorHAnsi" w:hAnsiTheme="minorHAnsi" w:cstheme="minorHAnsi"/>
          <w:sz w:val="24"/>
          <w:szCs w:val="24"/>
        </w:rPr>
        <w:t>The CTF thanks</w:t>
      </w:r>
      <w:r w:rsidRPr="009C7266">
        <w:rPr>
          <w:rFonts w:asciiTheme="minorHAnsi" w:hAnsiTheme="minorHAnsi" w:cstheme="minorHAnsi"/>
          <w:sz w:val="24"/>
          <w:szCs w:val="24"/>
        </w:rPr>
        <w:t xml:space="preserve">  the many reviewers</w:t>
      </w:r>
      <w:r>
        <w:rPr>
          <w:rFonts w:asciiTheme="minorHAnsi" w:hAnsiTheme="minorHAnsi" w:cstheme="minorHAnsi"/>
          <w:sz w:val="24"/>
          <w:szCs w:val="24"/>
        </w:rPr>
        <w:t xml:space="preserve"> of this report</w:t>
      </w:r>
      <w:r w:rsidRPr="009C7266">
        <w:rPr>
          <w:rFonts w:asciiTheme="minorHAnsi" w:hAnsiTheme="minorHAnsi" w:cstheme="minorHAnsi"/>
          <w:sz w:val="24"/>
          <w:szCs w:val="24"/>
        </w:rPr>
        <w:t xml:space="preserve"> for their time and insights in commenting on drafts. </w:t>
      </w:r>
      <w:r>
        <w:rPr>
          <w:rFonts w:asciiTheme="minorHAnsi" w:hAnsiTheme="minorHAnsi" w:cstheme="minorHAnsi"/>
          <w:sz w:val="24"/>
          <w:szCs w:val="24"/>
        </w:rPr>
        <w:t xml:space="preserve"> The depth and detail of their comments, suggestions for improvements and corrections were invaluable. </w:t>
      </w:r>
      <w:r w:rsidRPr="009C7266">
        <w:rPr>
          <w:rFonts w:asciiTheme="minorHAnsi" w:hAnsiTheme="minorHAnsi" w:cstheme="minorHAnsi"/>
          <w:sz w:val="24"/>
          <w:szCs w:val="24"/>
        </w:rPr>
        <w:t xml:space="preserve"> </w:t>
      </w:r>
      <w:r>
        <w:rPr>
          <w:rFonts w:asciiTheme="minorHAnsi" w:hAnsiTheme="minorHAnsi" w:cstheme="minorHAnsi"/>
          <w:sz w:val="24"/>
          <w:szCs w:val="24"/>
        </w:rPr>
        <w:t xml:space="preserve">The following people provided helpful comments during the open review period in October-November 2013: </w:t>
      </w:r>
      <w:r w:rsidR="00130094">
        <w:rPr>
          <w:rFonts w:asciiTheme="minorHAnsi" w:hAnsiTheme="minorHAnsi" w:cstheme="minorHAnsi"/>
          <w:sz w:val="24"/>
          <w:szCs w:val="24"/>
        </w:rPr>
        <w:t xml:space="preserve">John J. Bates, </w:t>
      </w:r>
      <w:r w:rsidR="00130094" w:rsidRPr="00130094">
        <w:rPr>
          <w:rFonts w:asciiTheme="minorHAnsi" w:hAnsiTheme="minorHAnsi" w:cstheme="minorHAnsi"/>
          <w:sz w:val="24"/>
          <w:szCs w:val="24"/>
        </w:rPr>
        <w:t>Kevin Bowman</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Michael Buchwitz</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James Butler</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Raymond Byrnes</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Thomas Cecere</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Selma Cherchali</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Ishida Chu</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Yves Crevier (on behalf of colleagues from the Canadian Forest Service)</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Mark Dowell</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Riley Duren</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John Dwyer</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Richard Eckman</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Christian Frankenberg</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Kevin Gurney</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Paul Ingmann</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Shoken Ishii</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Daniel Jacob</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Stephan R. Kawa</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Michio Kawamiya</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Kim Keith</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Rosemary Munro</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Ray Nassar</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Jim Penman</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Ivan Petiteville</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Coleen Roehl</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Miguel Roman (on behalf of WGCV LPV Subgroup)</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Katherine Saad</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Kerry Sawyer</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Frank Martin Seifert</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Brent Smith</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Pieter Tans</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Oksana A. Tarasova</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Albrecht von Bargen</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Paul Wennberg</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Debra Wunch</w:t>
      </w:r>
      <w:r w:rsidR="00130094">
        <w:rPr>
          <w:rFonts w:asciiTheme="minorHAnsi" w:hAnsiTheme="minorHAnsi" w:cstheme="minorHAnsi"/>
          <w:sz w:val="24"/>
          <w:szCs w:val="24"/>
        </w:rPr>
        <w:t xml:space="preserve">,  </w:t>
      </w:r>
      <w:r w:rsidR="00130094" w:rsidRPr="00130094">
        <w:rPr>
          <w:rFonts w:asciiTheme="minorHAnsi" w:hAnsiTheme="minorHAnsi" w:cstheme="minorHAnsi"/>
          <w:sz w:val="24"/>
          <w:szCs w:val="24"/>
        </w:rPr>
        <w:t>Claus Zehner</w:t>
      </w:r>
      <w:r w:rsidR="00130094">
        <w:rPr>
          <w:rFonts w:asciiTheme="minorHAnsi" w:hAnsiTheme="minorHAnsi" w:cstheme="minorHAnsi"/>
          <w:sz w:val="24"/>
          <w:szCs w:val="24"/>
        </w:rPr>
        <w:t xml:space="preserve">, and </w:t>
      </w:r>
      <w:r w:rsidR="00130094" w:rsidRPr="00130094">
        <w:rPr>
          <w:rFonts w:asciiTheme="minorHAnsi" w:hAnsiTheme="minorHAnsi" w:cstheme="minorHAnsi"/>
          <w:sz w:val="24"/>
          <w:szCs w:val="24"/>
        </w:rPr>
        <w:t>Zhiliang Zhu</w:t>
      </w:r>
      <w:r w:rsidR="00130094">
        <w:rPr>
          <w:rFonts w:asciiTheme="minorHAnsi" w:hAnsiTheme="minorHAnsi" w:cstheme="minorHAnsi"/>
          <w:sz w:val="24"/>
          <w:szCs w:val="24"/>
        </w:rPr>
        <w:t>.</w:t>
      </w:r>
    </w:p>
    <w:p w:rsidR="00E00C26" w:rsidRPr="009C7266" w:rsidRDefault="00151606" w:rsidP="00E00C26">
      <w:pPr>
        <w:rPr>
          <w:rFonts w:asciiTheme="minorHAnsi" w:hAnsiTheme="minorHAnsi" w:cstheme="minorHAnsi"/>
          <w:sz w:val="24"/>
          <w:szCs w:val="24"/>
        </w:rPr>
      </w:pPr>
      <w:r w:rsidRPr="009C7266">
        <w:rPr>
          <w:rFonts w:asciiTheme="minorHAnsi" w:hAnsiTheme="minorHAnsi" w:cstheme="minorHAnsi"/>
          <w:sz w:val="24"/>
          <w:szCs w:val="24"/>
        </w:rPr>
        <w:br w:type="page"/>
      </w:r>
    </w:p>
    <w:p w:rsidR="006A2DF6" w:rsidRPr="009C7266" w:rsidRDefault="00E00C26">
      <w:pPr>
        <w:jc w:val="center"/>
        <w:rPr>
          <w:rFonts w:asciiTheme="minorHAnsi" w:hAnsiTheme="minorHAnsi" w:cstheme="minorHAnsi"/>
          <w:b/>
          <w:smallCaps/>
          <w:sz w:val="28"/>
          <w:szCs w:val="28"/>
          <w:lang w:val="en-GB"/>
        </w:rPr>
      </w:pPr>
      <w:r w:rsidRPr="009C7266">
        <w:rPr>
          <w:rFonts w:asciiTheme="minorHAnsi" w:hAnsiTheme="minorHAnsi" w:cstheme="minorHAnsi"/>
          <w:b/>
          <w:smallCaps/>
          <w:sz w:val="28"/>
          <w:szCs w:val="28"/>
          <w:lang w:val="en-GB"/>
        </w:rPr>
        <w:lastRenderedPageBreak/>
        <w:t>References</w:t>
      </w:r>
    </w:p>
    <w:p w:rsidR="00E00C26" w:rsidRPr="00F41917" w:rsidRDefault="00E00C26" w:rsidP="000F5BFA">
      <w:pPr>
        <w:rPr>
          <w:rFonts w:asciiTheme="minorHAnsi" w:hAnsiTheme="minorHAnsi" w:cstheme="minorHAnsi"/>
          <w:b/>
          <w:smallCaps/>
          <w:sz w:val="20"/>
          <w:szCs w:val="20"/>
          <w:lang w:val="en-GB"/>
        </w:rPr>
      </w:pP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Achard, F., Eva, H. D., Mayaux, P., Stibig, H. J., &amp; Belward, A. (2004). Improved estimates of net carbon emissions from land cover change in the tropics for the 1990s.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18</w:t>
      </w:r>
      <w:r w:rsidRPr="00F41917">
        <w:rPr>
          <w:rFonts w:asciiTheme="minorHAnsi" w:eastAsia="Times New Roman" w:hAnsiTheme="minorHAnsi"/>
          <w:sz w:val="20"/>
          <w:szCs w:val="20"/>
        </w:rPr>
        <w:t>(2). doi:10.1029/2003GB002142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Achard, F., Eva, H. D., Stibig, H. J., Mayaux, P., Gallego, J., Richards, T., &amp; Malingreau, J. P. (2002). Determination of deforestation rates of the world’s humid tropical forests.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297</w:t>
      </w:r>
      <w:r w:rsidRPr="00F41917">
        <w:rPr>
          <w:rFonts w:asciiTheme="minorHAnsi" w:eastAsia="Times New Roman" w:hAnsiTheme="minorHAnsi"/>
          <w:sz w:val="20"/>
          <w:szCs w:val="20"/>
        </w:rPr>
        <w:t>(5583), 999–1002. doi:10.1126/science.1070656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Achard, F., Stibig, H.-J., Eva, H. D., Lindquist, E. J., Bouvet, A., Arino, O., &amp; Mayaux, P. (2010). Estimating tropical deforestation from Earth observation data. </w:t>
      </w:r>
      <w:r w:rsidRPr="00F41917">
        <w:rPr>
          <w:rFonts w:asciiTheme="minorHAnsi" w:eastAsia="Times New Roman" w:hAnsiTheme="minorHAnsi"/>
          <w:i/>
          <w:iCs/>
          <w:sz w:val="20"/>
          <w:szCs w:val="20"/>
        </w:rPr>
        <w:t>Carbon Management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w:t>
      </w:r>
      <w:r w:rsidRPr="00F41917">
        <w:rPr>
          <w:rFonts w:asciiTheme="minorHAnsi" w:eastAsia="Times New Roman" w:hAnsiTheme="minorHAnsi"/>
          <w:sz w:val="20"/>
          <w:szCs w:val="20"/>
        </w:rPr>
        <w:t>(2), 271–287. doi:10.4155/CMT.10.30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Alencar, A., Asner, G. P., Knapp, D., &amp; Zarin, D. (2011). Temporal variability of forest fires in eastern Amazonia. </w:t>
      </w:r>
      <w:r w:rsidRPr="00F41917">
        <w:rPr>
          <w:rFonts w:asciiTheme="minorHAnsi" w:eastAsia="Times New Roman" w:hAnsiTheme="minorHAnsi"/>
          <w:i/>
          <w:iCs/>
          <w:sz w:val="20"/>
          <w:szCs w:val="20"/>
        </w:rPr>
        <w:t>Ecological Applications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21</w:t>
      </w:r>
      <w:r w:rsidRPr="00F41917">
        <w:rPr>
          <w:rFonts w:asciiTheme="minorHAnsi" w:eastAsia="Times New Roman" w:hAnsiTheme="minorHAnsi"/>
          <w:sz w:val="20"/>
          <w:szCs w:val="20"/>
        </w:rPr>
        <w:t>(7), 2397–2412.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Almeida-Filho, R., Shimabukuro, Y. E., Rosenqvist, A., &amp; Sanchez, G. A. (2009). Using dual-polarized ALOS PALSAR data for detecting new fronts of deforestation in the Brazilian Amazonia.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30</w:t>
      </w:r>
      <w:r w:rsidRPr="00F41917">
        <w:rPr>
          <w:rFonts w:asciiTheme="minorHAnsi" w:eastAsia="Times New Roman" w:hAnsiTheme="minorHAnsi"/>
          <w:sz w:val="20"/>
          <w:szCs w:val="20"/>
        </w:rPr>
        <w:t>(14), 3735–3743.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Amekudzi, A. (2011). Placing carbon reduction in the context of sustainable development priorities: a global perspective. </w:t>
      </w:r>
      <w:r w:rsidRPr="00F41917">
        <w:rPr>
          <w:rFonts w:asciiTheme="minorHAnsi" w:eastAsia="Times New Roman" w:hAnsiTheme="minorHAnsi"/>
          <w:i/>
          <w:iCs/>
          <w:sz w:val="20"/>
          <w:szCs w:val="20"/>
        </w:rPr>
        <w:t>Carbon Management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(4), 413–423. doi:10.4155/CMT.11.43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Amiro, B. D., Barr, A. G., Barr, J. G., Black, T. A., Bracho, R., Brown, M., … Xiao, J. (2010). Ecosystem carbon dioxide fluxes after disturbance in forests of North America.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 doi:10.1029/2010JG001390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Andres, R. J., Boden, T. A., Bréon, F.-M., Ciais, P., Davis, S., Erickson, D., … Treanton, K. (2012). A synthesis of carbon dioxide emissions from fossil-fuel combustion.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(5), 1845–1871. doi:10.5194/bg-9-1845-2012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Andres, R. J., Gregg, J. S., Losey, L., Marland, G., &amp; Boden, T. A. (2011). Monthly, global emissions of carbon dioxide from fossil fuel consumption. </w:t>
      </w:r>
      <w:r w:rsidRPr="00F41917">
        <w:rPr>
          <w:rFonts w:asciiTheme="minorHAnsi" w:eastAsia="Times New Roman" w:hAnsiTheme="minorHAnsi"/>
          <w:i/>
          <w:iCs/>
          <w:sz w:val="20"/>
          <w:szCs w:val="20"/>
        </w:rPr>
        <w:t>Tellus B</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63</w:t>
      </w:r>
      <w:r w:rsidRPr="00F41917">
        <w:rPr>
          <w:rFonts w:asciiTheme="minorHAnsi" w:eastAsia="Times New Roman" w:hAnsiTheme="minorHAnsi"/>
          <w:sz w:val="20"/>
          <w:szCs w:val="20"/>
        </w:rPr>
        <w:t>(3), 309–327. doi:10.1111/j.1600-0889.2011.00530.x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Antoine, D., &amp; Morel, A. (1996). Oceanic primary production .1. Adaptation of a spectral light-photosynthesis model in view of application to satellite chlorophyll observations.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(1), 43–55. doi:10.1029/95GB02831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Antonarakis, A. S., Saatchi, S. S., Chazdon, R. L., &amp; Moorcroft, P. R. (2011). Using Lidar and Radar measurements to constrain predictions of forest ecosystem structure and function. </w:t>
      </w:r>
      <w:r w:rsidRPr="00F41917">
        <w:rPr>
          <w:rFonts w:asciiTheme="minorHAnsi" w:eastAsia="Times New Roman" w:hAnsiTheme="minorHAnsi"/>
          <w:i/>
          <w:iCs/>
          <w:sz w:val="20"/>
          <w:szCs w:val="20"/>
        </w:rPr>
        <w:t>Ecological Applications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21</w:t>
      </w:r>
      <w:r w:rsidRPr="00F41917">
        <w:rPr>
          <w:rFonts w:asciiTheme="minorHAnsi" w:eastAsia="Times New Roman" w:hAnsiTheme="minorHAnsi"/>
          <w:sz w:val="20"/>
          <w:szCs w:val="20"/>
        </w:rPr>
        <w:t>(4), 1120–1137. doi:10.1890/10-0274.1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Arino, O., Bicheron, P., Achard, F., Latham, J., Witt, R., &amp; Weber, J. L. (2008). GLOBCOVER - The most detailed portrait of Earth. </w:t>
      </w:r>
      <w:r w:rsidRPr="00F41917">
        <w:rPr>
          <w:rFonts w:asciiTheme="minorHAnsi" w:eastAsia="Times New Roman" w:hAnsiTheme="minorHAnsi"/>
          <w:i/>
          <w:iCs/>
          <w:sz w:val="20"/>
          <w:szCs w:val="20"/>
        </w:rPr>
        <w:t>ESA Bulletin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136</w:t>
      </w:r>
      <w:r w:rsidRPr="00F41917">
        <w:rPr>
          <w:rFonts w:asciiTheme="minorHAnsi" w:eastAsia="Times New Roman" w:hAnsiTheme="minorHAnsi"/>
          <w:sz w:val="20"/>
          <w:szCs w:val="20"/>
        </w:rPr>
        <w:t>, 25–31.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Asner, G. P., Powell, G. V. N., Mascaro, J., Knapp, D. E., Clark, J. K., Jacobson, J., … Hughes, R. F. (2010). High-resolution forest carbon stocks and emissions in the Amazon. </w:t>
      </w:r>
      <w:r w:rsidRPr="00F41917">
        <w:rPr>
          <w:rFonts w:asciiTheme="minorHAnsi" w:eastAsia="Times New Roman" w:hAnsiTheme="minorHAnsi"/>
          <w:i/>
          <w:iCs/>
          <w:sz w:val="20"/>
          <w:szCs w:val="20"/>
        </w:rPr>
        <w:t>Proceedings of the National Academy of Sciences of the United States of America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107</w:t>
      </w:r>
      <w:r w:rsidRPr="00F41917">
        <w:rPr>
          <w:rFonts w:asciiTheme="minorHAnsi" w:eastAsia="Times New Roman" w:hAnsiTheme="minorHAnsi"/>
          <w:sz w:val="20"/>
          <w:szCs w:val="20"/>
        </w:rPr>
        <w:t>(38), 16738–16742. doi:10.1073/pnas.1004875107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Aufdenkampe, A. K., Mayorga, E., Raymond, P. A., Melack, J. M., Doney, S. C., Alin, S. R., … Yoo, K. (2011). Riverine coupling of biogeochemical cycles between land, oceans, and atmosphere. </w:t>
      </w:r>
      <w:r w:rsidRPr="00F41917">
        <w:rPr>
          <w:rFonts w:asciiTheme="minorHAnsi" w:eastAsia="Times New Roman" w:hAnsiTheme="minorHAnsi"/>
          <w:i/>
          <w:iCs/>
          <w:sz w:val="20"/>
          <w:szCs w:val="20"/>
        </w:rPr>
        <w:t>Frontiers in Ecology and the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(1), 53–60. doi:10.1890/100014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Baccini, A., Goetz, S. J., Walker, W. S., Laporte, N. T., Sun, M., Sulla-Menashe, D., … Houghton, R. A. (2012). Estimated carbon dioxide emissions from tropical deforestation improved by carbon-density maps. </w:t>
      </w:r>
      <w:r w:rsidRPr="00F41917">
        <w:rPr>
          <w:rFonts w:asciiTheme="minorHAnsi" w:eastAsia="Times New Roman" w:hAnsiTheme="minorHAnsi"/>
          <w:i/>
          <w:iCs/>
          <w:sz w:val="20"/>
          <w:szCs w:val="20"/>
        </w:rPr>
        <w:t>Nature Climate Change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(3), 182–185. doi:10.1038/NCLIMATE1354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Baccini, A., Laporte, N., Goetz, S. J., Sun, M., &amp; Dong, H. (2008). A first map of tropical Africa’s above-ground biomass derived from satellite imagery. </w:t>
      </w:r>
      <w:r w:rsidRPr="00F41917">
        <w:rPr>
          <w:rFonts w:asciiTheme="minorHAnsi" w:eastAsia="Times New Roman" w:hAnsiTheme="minorHAnsi"/>
          <w:i/>
          <w:iCs/>
          <w:sz w:val="20"/>
          <w:szCs w:val="20"/>
        </w:rPr>
        <w:t>Environmental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w:t>
      </w:r>
      <w:r w:rsidRPr="00F41917">
        <w:rPr>
          <w:rFonts w:asciiTheme="minorHAnsi" w:eastAsia="Times New Roman" w:hAnsiTheme="minorHAnsi"/>
          <w:sz w:val="20"/>
          <w:szCs w:val="20"/>
        </w:rPr>
        <w:t>(4). doi:10.1088/1748-9326/3/4/045011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Baker, D. F., Law, R. M., Gurney, K. R., Rayner, P., Peylin, P., Denning, A. S., … Zhu, Z. (2006). TransCom 3 inversion intercomparison: Impact of transport model errors on the interannual variability of regional CO2 fluxes, 1988-2003.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20</w:t>
      </w:r>
      <w:r w:rsidRPr="00F41917">
        <w:rPr>
          <w:rFonts w:asciiTheme="minorHAnsi" w:eastAsia="Times New Roman" w:hAnsiTheme="minorHAnsi"/>
          <w:sz w:val="20"/>
          <w:szCs w:val="20"/>
        </w:rPr>
        <w:t>(1). doi:10.1029/2004GB002439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Balch, W. M., Gordon, H. R., Bowler, B. C., Drapeau, D. T., &amp; Booth, E. S. (2005). Calcium carbonate measurements in the surface global ocean based on Moderate-Resolution Imaging Spectroradiometer data.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110</w:t>
      </w:r>
      <w:r w:rsidRPr="00F41917">
        <w:rPr>
          <w:rFonts w:asciiTheme="minorHAnsi" w:eastAsia="Times New Roman" w:hAnsiTheme="minorHAnsi"/>
          <w:sz w:val="20"/>
          <w:szCs w:val="20"/>
        </w:rPr>
        <w:t>(C7). doi:10.1029/2004JC002560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Baret, F., Hagolle, O., Geiger, B., Bicheron, P., Miras, B., Huc, M., … Leroy, M. (2007). LAI, fAPAR and fCover CYCLOPES global products derived from VEGETATION - Part 1: Principles of the algorithm.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110</w:t>
      </w:r>
      <w:r w:rsidRPr="00F41917">
        <w:rPr>
          <w:rFonts w:asciiTheme="minorHAnsi" w:eastAsia="Times New Roman" w:hAnsiTheme="minorHAnsi"/>
          <w:sz w:val="20"/>
          <w:szCs w:val="20"/>
        </w:rPr>
        <w:t>(3), 275–286. doi:10.1016/j.rse.2007.02.018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Barichivich, J., Briffa, K. R., Myneni, R. B., Osborn, T. J., Melvin, T. M., Ciais, P., … Tucker, C. (2013). Large-scale variations in the vegetation growing season and annual cycle of atmospheric CO2 at high northern latitudes from 1950 to 2011.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19</w:t>
      </w:r>
      <w:r w:rsidRPr="00F41917">
        <w:rPr>
          <w:rFonts w:asciiTheme="minorHAnsi" w:eastAsia="Times New Roman" w:hAnsiTheme="minorHAnsi"/>
          <w:sz w:val="20"/>
          <w:szCs w:val="20"/>
        </w:rPr>
        <w:t>(10), 3167–3183. doi:10.1111/gcb.12283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Bartalev, S. A., Belward, A. S., Erchov, D. V., &amp; Isaev, A. S. (2003). A new SPOT4-VEGETATION derived land cover map of Northern Eurasia.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24</w:t>
      </w:r>
      <w:r w:rsidRPr="00F41917">
        <w:rPr>
          <w:rFonts w:asciiTheme="minorHAnsi" w:eastAsia="Times New Roman" w:hAnsiTheme="minorHAnsi"/>
          <w:sz w:val="20"/>
          <w:szCs w:val="20"/>
        </w:rPr>
        <w:t>(9), 1977–1982. doi:10.1080/0143116031000066297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Bartsch, A. (2010). Ten Years of Sea Winds on QuikSCAT for Snow Applications. </w:t>
      </w:r>
      <w:r w:rsidRPr="00F41917">
        <w:rPr>
          <w:rFonts w:asciiTheme="minorHAnsi" w:eastAsia="Times New Roman" w:hAnsiTheme="minorHAnsi"/>
          <w:i/>
          <w:iCs/>
          <w:sz w:val="20"/>
          <w:szCs w:val="20"/>
        </w:rPr>
        <w:t>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(4), 1142–1156. doi:10.3390/rs2041142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Bartsch, A., Trofaier, A. M., Hayman, G., Sabel, D., Schlaffer, S., Clark, D. B., &amp; Blyth, E. (2012). Detection of open water dynamics with ENVISAT ASAR in support of land surface modelling at high latitudes.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(2), 703–714. doi:10.5194/bg-9-703-2012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Bartsch, A., Wagner, W., Scipal, K., Pathe, C., Sabel, D., &amp; Wolski, P. (2009). Global monitoring of wetlands - the value of ENVISAT ASAR Global mode. </w:t>
      </w:r>
      <w:r w:rsidRPr="00F41917">
        <w:rPr>
          <w:rFonts w:asciiTheme="minorHAnsi" w:eastAsia="Times New Roman" w:hAnsiTheme="minorHAnsi"/>
          <w:i/>
          <w:iCs/>
          <w:sz w:val="20"/>
          <w:szCs w:val="20"/>
        </w:rPr>
        <w:t>Journal of Environmental Management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90</w:t>
      </w:r>
      <w:r w:rsidRPr="00F41917">
        <w:rPr>
          <w:rFonts w:asciiTheme="minorHAnsi" w:eastAsia="Times New Roman" w:hAnsiTheme="minorHAnsi"/>
          <w:sz w:val="20"/>
          <w:szCs w:val="20"/>
        </w:rPr>
        <w:t>(7), 2226–2233. doi:10.1016/j.jenvman.2007.06.023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Bastviken, D., Cole, J., Pace, M., &amp; Tranvik, L. (2004). Methane emissions from lakes: Dependence of lake characteristics, two regional assessments, and a global estimate.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18</w:t>
      </w:r>
      <w:r w:rsidRPr="00F41917">
        <w:rPr>
          <w:rFonts w:asciiTheme="minorHAnsi" w:eastAsia="Times New Roman" w:hAnsiTheme="minorHAnsi"/>
          <w:sz w:val="20"/>
          <w:szCs w:val="20"/>
        </w:rPr>
        <w:t>(4). doi:10.1029/2004GB002238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Bates, B., Kundzewicz, Z. W., Wu, S., &amp; Palutikof, J. (2008). Climate Change and Water - IPCC Technical Paper VI. </w:t>
      </w:r>
      <w:r w:rsidRPr="00F41917">
        <w:rPr>
          <w:rFonts w:asciiTheme="minorHAnsi" w:eastAsia="Times New Roman" w:hAnsiTheme="minorHAnsi"/>
          <w:i/>
          <w:iCs/>
          <w:sz w:val="20"/>
          <w:szCs w:val="20"/>
        </w:rPr>
        <w:t>Intergovernmental Panel on Climate Change</w:t>
      </w:r>
      <w:r w:rsidRPr="00F41917">
        <w:rPr>
          <w:rFonts w:asciiTheme="minorHAnsi" w:eastAsia="Times New Roman" w:hAnsiTheme="minorHAnsi"/>
          <w:sz w:val="20"/>
          <w:szCs w:val="20"/>
        </w:rPr>
        <w:t>.</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Bates, J. J., &amp; Privette, J. L. (2012). A maturity model for assessing the completeness of climate data records. </w:t>
      </w:r>
      <w:r w:rsidRPr="00F41917">
        <w:rPr>
          <w:rFonts w:asciiTheme="minorHAnsi" w:eastAsia="Times New Roman" w:hAnsiTheme="minorHAnsi"/>
          <w:i/>
          <w:iCs/>
          <w:sz w:val="20"/>
          <w:szCs w:val="20"/>
        </w:rPr>
        <w:t>Eos, Transactions American Geophysical Union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93</w:t>
      </w:r>
      <w:r w:rsidRPr="00F41917">
        <w:rPr>
          <w:rFonts w:asciiTheme="minorHAnsi" w:eastAsia="Times New Roman" w:hAnsiTheme="minorHAnsi"/>
          <w:sz w:val="20"/>
          <w:szCs w:val="20"/>
        </w:rPr>
        <w:t>(44), 441–441. doi:10.1029/2012EO440006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Battin, T. J., Kaplan, L. A., Findlay, S., Hopkinson, C. S., Marti, E., Packman, A. I., … Sabater, F. (2008). Biophysical controls on organic carbon fluxes in fluvial networks. </w:t>
      </w:r>
      <w:r w:rsidRPr="00F41917">
        <w:rPr>
          <w:rFonts w:asciiTheme="minorHAnsi" w:eastAsia="Times New Roman" w:hAnsiTheme="minorHAnsi"/>
          <w:i/>
          <w:iCs/>
          <w:sz w:val="20"/>
          <w:szCs w:val="20"/>
        </w:rPr>
        <w:t>Nature Geoscience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w:t>
      </w:r>
      <w:r w:rsidRPr="00F41917">
        <w:rPr>
          <w:rFonts w:asciiTheme="minorHAnsi" w:eastAsia="Times New Roman" w:hAnsiTheme="minorHAnsi"/>
          <w:sz w:val="20"/>
          <w:szCs w:val="20"/>
        </w:rPr>
        <w:t>(2), 95–100. doi:10.1038/ngeo101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Battin, T. J., Luyssaert, S., Kaplan, L. A., Aufdenkampe, A. K., Richter, A., &amp; Tranvik, L. J. (2009). The boundless carbon cycle. </w:t>
      </w:r>
      <w:r w:rsidRPr="00F41917">
        <w:rPr>
          <w:rFonts w:asciiTheme="minorHAnsi" w:eastAsia="Times New Roman" w:hAnsiTheme="minorHAnsi"/>
          <w:i/>
          <w:iCs/>
          <w:sz w:val="20"/>
          <w:szCs w:val="20"/>
        </w:rPr>
        <w:t>Nature Geoscience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(9), 598–600. doi:10.1038/ngeo618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Beer, C., Reichstein, M., Tomelleri, E., Ciais, P., Jung, M., Carvalhais, N., … Papale, D. (2010). Terrestrial Gross Carbon Dioxide Uptake: Global Distribution and Covariation with Climate.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329</w:t>
      </w:r>
      <w:r w:rsidRPr="00F41917">
        <w:rPr>
          <w:rFonts w:asciiTheme="minorHAnsi" w:eastAsia="Times New Roman" w:hAnsiTheme="minorHAnsi"/>
          <w:sz w:val="20"/>
          <w:szCs w:val="20"/>
        </w:rPr>
        <w:t>(5993), 834–838. doi:10.1126/science.1184984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Behrenfeld, M. J., Boss, E., Siegel, D. A., &amp; Shea, D. M. (2005). Carbon-based ocean productivity and phytoplankton physiology from space.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19</w:t>
      </w:r>
      <w:r w:rsidRPr="00F41917">
        <w:rPr>
          <w:rFonts w:asciiTheme="minorHAnsi" w:eastAsia="Times New Roman" w:hAnsiTheme="minorHAnsi"/>
          <w:sz w:val="20"/>
          <w:szCs w:val="20"/>
        </w:rPr>
        <w:t>(1). doi:10.1029/2004GB002299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Behrenfeld, M. J., &amp; Falkowski, P. G. (1997). Photosynthetic rates derived from satellite-based chlorophyll concentration. </w:t>
      </w:r>
      <w:r w:rsidRPr="00F41917">
        <w:rPr>
          <w:rFonts w:asciiTheme="minorHAnsi" w:eastAsia="Times New Roman" w:hAnsiTheme="minorHAnsi"/>
          <w:i/>
          <w:iCs/>
          <w:sz w:val="20"/>
          <w:szCs w:val="20"/>
        </w:rPr>
        <w:t>Limnology and Oceanography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42</w:t>
      </w:r>
      <w:r w:rsidRPr="00F41917">
        <w:rPr>
          <w:rFonts w:asciiTheme="minorHAnsi" w:eastAsia="Times New Roman" w:hAnsiTheme="minorHAnsi"/>
          <w:sz w:val="20"/>
          <w:szCs w:val="20"/>
        </w:rPr>
        <w:t>(1), 1–20.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Behrenfeld, M. J., Westberry, T. K., Boss, E. S., O’Malley, R. T., Siegel, D. A., Wiggert, J. D., … Mahowald, N. (2009). Satellite-detected fluorescence reveals global physiology of ocean phytoplankton.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w:t>
      </w:r>
      <w:r w:rsidRPr="00F41917">
        <w:rPr>
          <w:rFonts w:asciiTheme="minorHAnsi" w:eastAsia="Times New Roman" w:hAnsiTheme="minorHAnsi"/>
          <w:sz w:val="20"/>
          <w:szCs w:val="20"/>
        </w:rPr>
        <w:t>(5), 779–794. doi:10.5194/bg-6-779-2009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Bergamaschi, P., Frankenberg, C., Meirink, J. F., Krol, M., Dentener, F., Wagner, T., … Goede, A. (2007). Satellite chartography of atmospheric methane from SCIAMACHY on board ENVISAT: 2. Evaluation based on inverse model simulations. </w:t>
      </w:r>
      <w:r w:rsidRPr="00F41917">
        <w:rPr>
          <w:rFonts w:asciiTheme="minorHAnsi" w:eastAsia="Times New Roman" w:hAnsiTheme="minorHAnsi"/>
          <w:i/>
          <w:iCs/>
          <w:sz w:val="20"/>
          <w:szCs w:val="20"/>
        </w:rPr>
        <w:t>Journal of Geophysical Research</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(D2). doi:10.1029/2006JD007268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Blackard, J. A., Finco, M. V., Helmer, E. H., Holden, G. R., Hoppus, M. L., Jacobs, D. M., … Tymcio, R. P. (2008). Mapping US forest biomass using nationwide forest inventory data and moderate resolution information.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(4), 1658–1677. doi:10.1016/j.rse.2007.08.021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Boden, T. A., Andres, R. J., &amp; Marland, G. (2013). Global CO2 Emissions from Fossil-Fuel Burning, Cement Manufacture, and Gas Flaring: 1751-2010. Retrieved from http://cdiac.ornl.gov/trends/emis/meth_reg.html</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Bontemps, S., Defourny, P., Brockmann, C., Herold, M., Kalogirou, V., &amp; Arino, O. (2012). New Global Land Cover Mapping Exercise in the Framework of the Esa Climate Change Initiative. In </w:t>
      </w:r>
      <w:r w:rsidRPr="00F41917">
        <w:rPr>
          <w:rFonts w:asciiTheme="minorHAnsi" w:eastAsia="Times New Roman" w:hAnsiTheme="minorHAnsi"/>
          <w:i/>
          <w:iCs/>
          <w:sz w:val="20"/>
          <w:szCs w:val="20"/>
        </w:rPr>
        <w:t>2012 Ieee International Geoscience and Remote Sensing Symposium (igarss)</w:t>
      </w:r>
      <w:r w:rsidRPr="00F41917">
        <w:rPr>
          <w:rFonts w:asciiTheme="minorHAnsi" w:eastAsia="Times New Roman" w:hAnsiTheme="minorHAnsi"/>
          <w:sz w:val="20"/>
          <w:szCs w:val="20"/>
        </w:rPr>
        <w:t xml:space="preserve"> (pp. 44–47). New York: Ieee.</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Bouman, H. A., Platt, T., Sathyendranath, S., Li, W. K. W., Stuart, V., Fuentes-Yaco, C., … Kyewalyanga, M. (2003). Temperature as indicator of optical properties and community structure of marine phytoplankton: implications for remote sensing. </w:t>
      </w:r>
      <w:r w:rsidRPr="00F41917">
        <w:rPr>
          <w:rFonts w:asciiTheme="minorHAnsi" w:eastAsia="Times New Roman" w:hAnsiTheme="minorHAnsi"/>
          <w:i/>
          <w:iCs/>
          <w:sz w:val="20"/>
          <w:szCs w:val="20"/>
        </w:rPr>
        <w:t>Marine Ecology Progress Series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258</w:t>
      </w:r>
      <w:r w:rsidRPr="00F41917">
        <w:rPr>
          <w:rFonts w:asciiTheme="minorHAnsi" w:eastAsia="Times New Roman" w:hAnsiTheme="minorHAnsi"/>
          <w:sz w:val="20"/>
          <w:szCs w:val="20"/>
        </w:rPr>
        <w:t>, 19–30. doi:10.3354/meps258019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Bourgeau-Chavez, L. L., Kasischke, E. S., Brunzell, S., Mudd, J. P., &amp; Tukman, M. (2002). Mapping fire scars in global boreal forests using imaging radar data.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23</w:t>
      </w:r>
      <w:r w:rsidRPr="00F41917">
        <w:rPr>
          <w:rFonts w:asciiTheme="minorHAnsi" w:eastAsia="Times New Roman" w:hAnsiTheme="minorHAnsi"/>
          <w:sz w:val="20"/>
          <w:szCs w:val="20"/>
        </w:rPr>
        <w:t>(20), 4211–4234. doi:10.1080/01431160110109589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Bourgeau-Chavez, L. L., Smith, K. B., Brunzell, S. M., Kasischke, E. S., Romanowicz, E. A., &amp; Richardson, C. J. (2005). Remote monitoring of regional inundation patterns and hydroperiod in the greater everglades using synthetic aperture radar. </w:t>
      </w:r>
      <w:r w:rsidRPr="00F41917">
        <w:rPr>
          <w:rFonts w:asciiTheme="minorHAnsi" w:eastAsia="Times New Roman" w:hAnsiTheme="minorHAnsi"/>
          <w:i/>
          <w:iCs/>
          <w:sz w:val="20"/>
          <w:szCs w:val="20"/>
        </w:rPr>
        <w:t>Wetlands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25</w:t>
      </w:r>
      <w:r w:rsidRPr="00F41917">
        <w:rPr>
          <w:rFonts w:asciiTheme="minorHAnsi" w:eastAsia="Times New Roman" w:hAnsiTheme="minorHAnsi"/>
          <w:sz w:val="20"/>
          <w:szCs w:val="20"/>
        </w:rPr>
        <w:t>(1), 176–191. doi:10.1672/0277-5212(2005)025[0176:RMORIP]2.0.CO;2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Bousquet, P., Ciais, P., Miller, J. B., Dlugokencky, E. J., Hauglustaine, D. A., Prigent, C., … White, J. (2006). Contribution of anthropogenic and natural sources to atmospheric methane variability.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443</w:t>
      </w:r>
      <w:r w:rsidRPr="00F41917">
        <w:rPr>
          <w:rFonts w:asciiTheme="minorHAnsi" w:eastAsia="Times New Roman" w:hAnsiTheme="minorHAnsi"/>
          <w:sz w:val="20"/>
          <w:szCs w:val="20"/>
        </w:rPr>
        <w:t>(7110), 439–443. doi:10.1038/nature05132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Boutin, J., Etcheto, J., Dandonneau, Y., Bakker, D. C. E., Feely, R. A., Inoue, H. Y., … Wanninkhof, R. (1999). Satellite sea surface temperature: a powerful tool for interpreting in situ pCO2 measurements in the equatorial Pacific Ocean. </w:t>
      </w:r>
      <w:r w:rsidRPr="00F41917">
        <w:rPr>
          <w:rFonts w:asciiTheme="minorHAnsi" w:eastAsia="Times New Roman" w:hAnsiTheme="minorHAnsi"/>
          <w:i/>
          <w:iCs/>
          <w:sz w:val="20"/>
          <w:szCs w:val="20"/>
        </w:rPr>
        <w:t>Tellus Series B-Chemical and Physical Meteorology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51</w:t>
      </w:r>
      <w:r w:rsidRPr="00F41917">
        <w:rPr>
          <w:rFonts w:asciiTheme="minorHAnsi" w:eastAsia="Times New Roman" w:hAnsiTheme="minorHAnsi"/>
          <w:sz w:val="20"/>
          <w:szCs w:val="20"/>
        </w:rPr>
        <w:t>(2), 490–508. doi:10.1034/j.1600-0889.1999.00025.x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Brandt, J. S., Kuemmerle, T., Li, H., Ren, G., Zhu, J., &amp; Radeloff, V. C. (2012). Using Landsat imagery to map forest change in southwest China in response to the national logging ban and ecotourism development.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121</w:t>
      </w:r>
      <w:r w:rsidRPr="00F41917">
        <w:rPr>
          <w:rFonts w:asciiTheme="minorHAnsi" w:eastAsia="Times New Roman" w:hAnsiTheme="minorHAnsi"/>
          <w:sz w:val="20"/>
          <w:szCs w:val="20"/>
        </w:rPr>
        <w:t>, 358–369. doi:10.1016/j.rse.2012.02.010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Brenninkmeijer, C. a. M., Crutzen, P., Boumard, F., Dauer, T., Dix, B., Ebinghaus, R., … Ziereis, H. (2007). Civil Aircraft for the regular investigation of the atmosphere based on an instrumented container: The new CARIBIC system. </w:t>
      </w:r>
      <w:r w:rsidRPr="00F41917">
        <w:rPr>
          <w:rFonts w:asciiTheme="minorHAnsi" w:eastAsia="Times New Roman" w:hAnsiTheme="minorHAnsi"/>
          <w:i/>
          <w:iCs/>
          <w:sz w:val="20"/>
          <w:szCs w:val="20"/>
        </w:rPr>
        <w:t>Atmospheric Chemistry and Physics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(18), 4953–4976.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Brewin, R. J. W., Devred, E., Sathyendranath, S., Lavender, S. J., &amp; Hardman-Mountford, N. J. (2011a). Model of phytoplankton absorption based on three size classes. </w:t>
      </w:r>
      <w:r w:rsidRPr="00F41917">
        <w:rPr>
          <w:rFonts w:asciiTheme="minorHAnsi" w:eastAsia="Times New Roman" w:hAnsiTheme="minorHAnsi"/>
          <w:i/>
          <w:iCs/>
          <w:sz w:val="20"/>
          <w:szCs w:val="20"/>
        </w:rPr>
        <w:t>Applied Optics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50</w:t>
      </w:r>
      <w:r w:rsidRPr="00F41917">
        <w:rPr>
          <w:rFonts w:asciiTheme="minorHAnsi" w:eastAsia="Times New Roman" w:hAnsiTheme="minorHAnsi"/>
          <w:sz w:val="20"/>
          <w:szCs w:val="20"/>
        </w:rPr>
        <w:t>(22), 4535–4549. doi:10.1364/AO.50.004535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Brewin, R. J. W., Hardman-Mountford, N. J., Lavender, S. J., Raitsos, D. E., Hirata, T., Uitz, J., … Gentili, B. (2011b). An intercomparison of bio-optical techniques for detecting dominant phytoplankton size class from satellite remote sensing.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(2), 325–339. doi:10.1016/j.rse.2010.09.004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Brewin, R. J. W., Sathyendranath, S., Hirata, T., Lavender, S. J., Barciela, R. M., &amp; Hardman-Mountford, N. J. (2010). A three-component model of phytoplankton size class for the Atlantic Ocean. </w:t>
      </w:r>
      <w:r w:rsidRPr="00F41917">
        <w:rPr>
          <w:rFonts w:asciiTheme="minorHAnsi" w:eastAsia="Times New Roman" w:hAnsiTheme="minorHAnsi"/>
          <w:i/>
          <w:iCs/>
          <w:sz w:val="20"/>
          <w:szCs w:val="20"/>
        </w:rPr>
        <w:t>Ecological Modelling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221</w:t>
      </w:r>
      <w:r w:rsidRPr="00F41917">
        <w:rPr>
          <w:rFonts w:asciiTheme="minorHAnsi" w:eastAsia="Times New Roman" w:hAnsiTheme="minorHAnsi"/>
          <w:sz w:val="20"/>
          <w:szCs w:val="20"/>
        </w:rPr>
        <w:t>(11), 1472–1483. doi:10.1016/j.ecolmodel.2010.02.014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Brown, C., &amp; Yoder, J. (1994). Coccolithophorid Blooms in the Global Ocean.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99</w:t>
      </w:r>
      <w:r w:rsidRPr="00F41917">
        <w:rPr>
          <w:rFonts w:asciiTheme="minorHAnsi" w:eastAsia="Times New Roman" w:hAnsiTheme="minorHAnsi"/>
          <w:sz w:val="20"/>
          <w:szCs w:val="20"/>
        </w:rPr>
        <w:t>(C4), 7467–7482. doi:10.1029/93JC02156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Brown, R., Derksen, C., &amp; Wang, L. (2010). A multi-data set analysis of variability and change in Arctic spring snow cover extent, 1967-2008.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 doi:10.1029/2010JD013975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Buckley, J., Gammelsrod, T., Johannessen, J., Johannessen, O., &amp; Roed, L. (1979). Upwelling - Oceanic Structure at Edge of Arctic Ice Pack in Winter.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203</w:t>
      </w:r>
      <w:r w:rsidRPr="00F41917">
        <w:rPr>
          <w:rFonts w:asciiTheme="minorHAnsi" w:eastAsia="Times New Roman" w:hAnsiTheme="minorHAnsi"/>
          <w:sz w:val="20"/>
          <w:szCs w:val="20"/>
        </w:rPr>
        <w:t>(4376), 165–167. doi:10.1126/science.203.4376.165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Burrows, J., Holzle, E., Goede, A., Visser, H., &amp; Fricke, W. (1995). Sciamachy - Scanning Imaging Absorption Spectrometer for Atmospheric Chartography. </w:t>
      </w:r>
      <w:r w:rsidRPr="00F41917">
        <w:rPr>
          <w:rFonts w:asciiTheme="minorHAnsi" w:eastAsia="Times New Roman" w:hAnsiTheme="minorHAnsi"/>
          <w:i/>
          <w:iCs/>
          <w:sz w:val="20"/>
          <w:szCs w:val="20"/>
        </w:rPr>
        <w:t>Acta Astronautica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35</w:t>
      </w:r>
      <w:r w:rsidRPr="00F41917">
        <w:rPr>
          <w:rFonts w:asciiTheme="minorHAnsi" w:eastAsia="Times New Roman" w:hAnsiTheme="minorHAnsi"/>
          <w:sz w:val="20"/>
          <w:szCs w:val="20"/>
        </w:rPr>
        <w:t>(7), 445–451. doi:10.1016/0094-5765(94)00278-T</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Butz, A., Guerlet, S., Hasekamp, O., Schepers, D., Galli, A., Aben, I., … Warneke, T. (2011). Toward accurate CO2 and CH4 observations from GOSAT.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38</w:t>
      </w:r>
      <w:r w:rsidRPr="00F41917">
        <w:rPr>
          <w:rFonts w:asciiTheme="minorHAnsi" w:eastAsia="Times New Roman" w:hAnsiTheme="minorHAnsi"/>
          <w:sz w:val="20"/>
          <w:szCs w:val="20"/>
        </w:rPr>
        <w:t>. doi:10.1029/2011GL047888</w:t>
      </w:r>
    </w:p>
    <w:p w:rsidR="00143956" w:rsidRPr="00F41917" w:rsidRDefault="00143956">
      <w:pPr>
        <w:ind w:left="360" w:hanging="360"/>
        <w:rPr>
          <w:rFonts w:asciiTheme="minorHAnsi" w:eastAsia="Times New Roman" w:hAnsiTheme="minorHAnsi" w:cs="Arial"/>
          <w:color w:val="000000"/>
          <w:sz w:val="20"/>
          <w:szCs w:val="20"/>
        </w:rPr>
      </w:pPr>
      <w:r w:rsidRPr="00F41917">
        <w:rPr>
          <w:rFonts w:asciiTheme="minorHAnsi" w:eastAsia="Times New Roman" w:hAnsiTheme="minorHAnsi"/>
          <w:sz w:val="20"/>
          <w:szCs w:val="20"/>
        </w:rPr>
        <w:t xml:space="preserve">Canadell, J. G., Ciais, P., Cox, P., &amp; Heimann, M. (2004). Quantifying, Understanding and Managing the Carbon Cycle in the Next Decades. </w:t>
      </w:r>
      <w:r w:rsidRPr="00F41917">
        <w:rPr>
          <w:rFonts w:asciiTheme="minorHAnsi" w:eastAsia="Times New Roman" w:hAnsiTheme="minorHAnsi"/>
          <w:i/>
          <w:sz w:val="20"/>
          <w:szCs w:val="20"/>
        </w:rPr>
        <w:t>Climate Change 67</w:t>
      </w:r>
      <w:r w:rsidR="00E9033E" w:rsidRPr="00F41917">
        <w:rPr>
          <w:rFonts w:asciiTheme="minorHAnsi" w:eastAsia="Times New Roman" w:hAnsiTheme="minorHAnsi"/>
          <w:sz w:val="20"/>
          <w:szCs w:val="20"/>
        </w:rPr>
        <w:t>(2-3)</w:t>
      </w:r>
      <w:r w:rsidRPr="00F41917">
        <w:rPr>
          <w:rFonts w:asciiTheme="minorHAnsi" w:eastAsia="Times New Roman" w:hAnsiTheme="minorHAnsi"/>
          <w:sz w:val="20"/>
          <w:szCs w:val="20"/>
        </w:rPr>
        <w:t xml:space="preserve">, 147-160.  </w:t>
      </w:r>
      <w:r w:rsidR="00E9033E" w:rsidRPr="00F41917">
        <w:rPr>
          <w:rFonts w:asciiTheme="minorHAnsi" w:eastAsia="Times New Roman" w:hAnsiTheme="minorHAnsi" w:cs="Arial"/>
          <w:color w:val="000000"/>
          <w:sz w:val="20"/>
          <w:szCs w:val="20"/>
        </w:rPr>
        <w:t>doi:10.1007/s10584-004-3765-y</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Carr, M.-E., Friedrichs, M. A. M., Schmeltz, M., Aita, M. N., Antoine, D., Arrigo, K. R., … Yamanaka, Y. (2006). A comparison of global estimates of marine primary production from ocean color. </w:t>
      </w:r>
      <w:r w:rsidRPr="00F41917">
        <w:rPr>
          <w:rFonts w:asciiTheme="minorHAnsi" w:eastAsia="Times New Roman" w:hAnsiTheme="minorHAnsi"/>
          <w:i/>
          <w:iCs/>
          <w:sz w:val="20"/>
          <w:szCs w:val="20"/>
        </w:rPr>
        <w:t>Deep-Sea Research Part Ii-Topical Studies in Oceanography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53</w:t>
      </w:r>
      <w:r w:rsidRPr="00F41917">
        <w:rPr>
          <w:rFonts w:asciiTheme="minorHAnsi" w:eastAsia="Times New Roman" w:hAnsiTheme="minorHAnsi"/>
          <w:sz w:val="20"/>
          <w:szCs w:val="20"/>
        </w:rPr>
        <w:t>(5-7), 741–770. doi:10.1016/j.dsr2.2006.01.028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Carroll, M. L., Townshend, J. R., DiMiceli, C. M., Noojipady, P., &amp; Sohlberg, R. A. (2009). A new global raster water mask at 250 m resolution. </w:t>
      </w:r>
      <w:r w:rsidRPr="00F41917">
        <w:rPr>
          <w:rFonts w:asciiTheme="minorHAnsi" w:eastAsia="Times New Roman" w:hAnsiTheme="minorHAnsi"/>
          <w:i/>
          <w:iCs/>
          <w:sz w:val="20"/>
          <w:szCs w:val="20"/>
        </w:rPr>
        <w:t>International Journal of Digital Earth</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(4), 291–308. doi:10.1080/17538940902951401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Carroll, M. L., Townshend, J. R. G., DiMiceli, C. M., Loboda, T., &amp; Sohlberg, R. A. (2011). Shrinking lakes of the Arctic: Spatial relationships and trajectory of change.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38</w:t>
      </w:r>
      <w:r w:rsidRPr="00F41917">
        <w:rPr>
          <w:rFonts w:asciiTheme="minorHAnsi" w:eastAsia="Times New Roman" w:hAnsiTheme="minorHAnsi"/>
          <w:sz w:val="20"/>
          <w:szCs w:val="20"/>
        </w:rPr>
        <w:t>. doi:10.1029/2011GL049427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CEOS. (2006). </w:t>
      </w:r>
      <w:r w:rsidRPr="00F41917">
        <w:rPr>
          <w:rFonts w:asciiTheme="minorHAnsi" w:eastAsia="Times New Roman" w:hAnsiTheme="minorHAnsi"/>
          <w:i/>
          <w:iCs/>
          <w:sz w:val="20"/>
          <w:szCs w:val="20"/>
        </w:rPr>
        <w:t>Satellite observation of the climate system</w:t>
      </w:r>
      <w:r w:rsidRPr="00F41917">
        <w:rPr>
          <w:rFonts w:asciiTheme="minorHAnsi" w:eastAsia="Times New Roman" w:hAnsiTheme="minorHAnsi"/>
          <w:sz w:val="20"/>
          <w:szCs w:val="20"/>
        </w:rPr>
        <w:t xml:space="preserve"> (The Committee on Earth Observation Satellites (CEOS) Response to the Global Climate Observing System (GCOS) Implementation Plan (IP)) (p. 54).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Chahine, M. T., Chen, L., Dimotakis, P., Jiang, X., Li, Q., Olsen, E. T., … Yung, Y. L. (2008). Satellite remote sounding of mid-tropospheric CO2.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35</w:t>
      </w:r>
      <w:r w:rsidRPr="00F41917">
        <w:rPr>
          <w:rFonts w:asciiTheme="minorHAnsi" w:eastAsia="Times New Roman" w:hAnsiTheme="minorHAnsi"/>
          <w:sz w:val="20"/>
          <w:szCs w:val="20"/>
        </w:rPr>
        <w:t>(17), n/a–n/a. doi:10.1029/2008GL035022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Chambers, J. Q., Asner, G. P., Morton, D. C., Anderson, L. O., Saatch, S. S., Espirito-Santo, F. D. B., … Souza, C. (2007). Regional ecosystem structure and function: ecological insights from remote sensing of tropical forests. </w:t>
      </w:r>
      <w:r w:rsidRPr="00F41917">
        <w:rPr>
          <w:rFonts w:asciiTheme="minorHAnsi" w:eastAsia="Times New Roman" w:hAnsiTheme="minorHAnsi"/>
          <w:i/>
          <w:iCs/>
          <w:sz w:val="20"/>
          <w:szCs w:val="20"/>
        </w:rPr>
        <w:t>Trends in Ecology &amp; Evolution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22</w:t>
      </w:r>
      <w:r w:rsidRPr="00F41917">
        <w:rPr>
          <w:rFonts w:asciiTheme="minorHAnsi" w:eastAsia="Times New Roman" w:hAnsiTheme="minorHAnsi"/>
          <w:sz w:val="20"/>
          <w:szCs w:val="20"/>
        </w:rPr>
        <w:t>(8), 414–423. doi:10.1016/j.tree.2007.05.001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Chappell, A., Webb, N. P., Butler, H. J., Strong, C. L., McTainsh, G. H., Leys, J. F., &amp; Viscarra Rossel, R. A. (2013). Soil organic carbon dust emission: an omitted global source of atmospheric CO2.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19</w:t>
      </w:r>
      <w:r w:rsidRPr="00F41917">
        <w:rPr>
          <w:rFonts w:asciiTheme="minorHAnsi" w:eastAsia="Times New Roman" w:hAnsiTheme="minorHAnsi"/>
          <w:sz w:val="20"/>
          <w:szCs w:val="20"/>
        </w:rPr>
        <w:t>(10), 3238–3244. doi:10.1111/gcb.12305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Chapron, B., Collard, F., &amp; Ardhuin, F. (2005). Direct measurements of ocean surface velocity from space: Interpretation and validation.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110</w:t>
      </w:r>
      <w:r w:rsidRPr="00F41917">
        <w:rPr>
          <w:rFonts w:asciiTheme="minorHAnsi" w:eastAsia="Times New Roman" w:hAnsiTheme="minorHAnsi"/>
          <w:sz w:val="20"/>
          <w:szCs w:val="20"/>
        </w:rPr>
        <w:t>(C7). doi:10.1029/2004JC002809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Chelton, D. B., Schlax, M. G., Freilich, M. H., &amp; Milliff, R. F. (2004). Satellite measurements reveal persistent small-scale features in ocean winds.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303</w:t>
      </w:r>
      <w:r w:rsidRPr="00F41917">
        <w:rPr>
          <w:rFonts w:asciiTheme="minorHAnsi" w:eastAsia="Times New Roman" w:hAnsiTheme="minorHAnsi"/>
          <w:sz w:val="20"/>
          <w:szCs w:val="20"/>
        </w:rPr>
        <w:t>(5660), 978–983. doi:10.1126/science.1091901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Chen, J., &amp; Black, T. (1992). Defining Leaf-Area Index for Non-Flat Leaves. </w:t>
      </w:r>
      <w:r w:rsidRPr="00F41917">
        <w:rPr>
          <w:rFonts w:asciiTheme="minorHAnsi" w:eastAsia="Times New Roman" w:hAnsiTheme="minorHAnsi"/>
          <w:i/>
          <w:iCs/>
          <w:sz w:val="20"/>
          <w:szCs w:val="20"/>
        </w:rPr>
        <w:t>Plant Cell and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15</w:t>
      </w:r>
      <w:r w:rsidRPr="00F41917">
        <w:rPr>
          <w:rFonts w:asciiTheme="minorHAnsi" w:eastAsia="Times New Roman" w:hAnsiTheme="minorHAnsi"/>
          <w:sz w:val="20"/>
          <w:szCs w:val="20"/>
        </w:rPr>
        <w:t>(4), 421–429. doi:10.1111/j.1365-3040.1992.tb00992.x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Chen, J. M., Pavlic, G., Brown, L., Cihlar, J., Leblanc, S. G., White, H. P., … Pellikka, P. K. E. (2002). Derivation and validation of Canada-wide coarse-resolution leaf area index maps using high-resolution satellite imagery and ground measurements.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80</w:t>
      </w:r>
      <w:r w:rsidRPr="00F41917">
        <w:rPr>
          <w:rFonts w:asciiTheme="minorHAnsi" w:eastAsia="Times New Roman" w:hAnsiTheme="minorHAnsi"/>
          <w:sz w:val="20"/>
          <w:szCs w:val="20"/>
        </w:rPr>
        <w:t>(1), 165–184. doi:10.1016/S0034-4257(01)00300-5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Chopping, M., Moisen, G. G., Su, L., Laliberte, A., Rango, A., Martonchik, J. V., &amp; Peters, D. P. C. (2008). Large area mapping of southwestern forest crown cover, canopy height, and biomass using the NASA Multiangle Imaging Spectro-Radiometer.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(5), 2051–2063. doi:10.1016/j.rse.2007.07.024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Ciais, P., Dolman, A. J., Bombelli, A., Duren, R., Peregon, A., Rayner, P. J., … Zehner, C. (2013). Current systematic carbon cycle observations and needs for implementing a policy-relevant carbon observing system. </w:t>
      </w:r>
      <w:r w:rsidRPr="00F41917">
        <w:rPr>
          <w:rFonts w:asciiTheme="minorHAnsi" w:eastAsia="Times New Roman" w:hAnsiTheme="minorHAnsi"/>
          <w:i/>
          <w:iCs/>
          <w:sz w:val="20"/>
          <w:szCs w:val="20"/>
        </w:rPr>
        <w:t>Biogeosciences Discuss.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(7), 11447–11581. doi:10.5194/bgd-10-11447-2013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Ciais, P., Dolman, A. J., Dargaville, R., Barrie, L., Butler, J., Canadell, J., &amp; Moriyama, T. (2010). </w:t>
      </w:r>
      <w:r w:rsidRPr="00F41917">
        <w:rPr>
          <w:rFonts w:asciiTheme="minorHAnsi" w:eastAsia="Times New Roman" w:hAnsiTheme="minorHAnsi"/>
          <w:i/>
          <w:iCs/>
          <w:sz w:val="20"/>
          <w:szCs w:val="20"/>
        </w:rPr>
        <w:t>GEO Carbon Strategy</w:t>
      </w:r>
      <w:r w:rsidRPr="00F41917">
        <w:rPr>
          <w:rFonts w:asciiTheme="minorHAnsi" w:eastAsia="Times New Roman" w:hAnsiTheme="minorHAnsi"/>
          <w:sz w:val="20"/>
          <w:szCs w:val="20"/>
        </w:rPr>
        <w:t>. Rome: GEO Secretariat, Geneva / FAO.</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Ciais, P., Moore, B., Steffen, W., Hood, M., Quegan, S., Cihlar, J., … Wickland, D. (2004). </w:t>
      </w:r>
      <w:r w:rsidRPr="00F41917">
        <w:rPr>
          <w:rFonts w:asciiTheme="minorHAnsi" w:eastAsia="Times New Roman" w:hAnsiTheme="minorHAnsi"/>
          <w:i/>
          <w:iCs/>
          <w:sz w:val="20"/>
          <w:szCs w:val="20"/>
        </w:rPr>
        <w:t>Integrated Global Carbon Observation Theme: A Strategy to Realize a Coodinated System of Integrated Global Carbon Cycle Observations</w:t>
      </w:r>
      <w:r w:rsidRPr="00F41917">
        <w:rPr>
          <w:rFonts w:asciiTheme="minorHAnsi" w:eastAsia="Times New Roman" w:hAnsiTheme="minorHAnsi"/>
          <w:sz w:val="20"/>
          <w:szCs w:val="20"/>
        </w:rPr>
        <w:t>. Rome: GEO Secretariat, Geneva / FAO.</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Cihlar, J. (2000). Land cover mapping of large areas from satellites: status and research priorities.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21</w:t>
      </w:r>
      <w:r w:rsidRPr="00F41917">
        <w:rPr>
          <w:rFonts w:asciiTheme="minorHAnsi" w:eastAsia="Times New Roman" w:hAnsiTheme="minorHAnsi"/>
          <w:sz w:val="20"/>
          <w:szCs w:val="20"/>
        </w:rPr>
        <w:t>(6-7), 1093–1114. doi:10.1080/014311600210092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Cihlar, J., Chen, J., &amp; Li, Z. (1997). Seasonal AVHRR multichannel data sets and products for studies of surface-atmosphere interactions.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102</w:t>
      </w:r>
      <w:r w:rsidRPr="00F41917">
        <w:rPr>
          <w:rFonts w:asciiTheme="minorHAnsi" w:eastAsia="Times New Roman" w:hAnsiTheme="minorHAnsi"/>
          <w:sz w:val="20"/>
          <w:szCs w:val="20"/>
        </w:rPr>
        <w:t>(D24), 29625–29640. doi:10.1029/97JD01195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Ciotti, A. M., &amp; Bricaud, A. (2006). Retrievals of a size parameter for phytoplankton and spectral light absorption by colored detrital matter from water-leaving radiances at SeaWiFS channels in a continental shelf region off Brazil. </w:t>
      </w:r>
      <w:r w:rsidRPr="00F41917">
        <w:rPr>
          <w:rFonts w:asciiTheme="minorHAnsi" w:eastAsia="Times New Roman" w:hAnsiTheme="minorHAnsi"/>
          <w:i/>
          <w:iCs/>
          <w:sz w:val="20"/>
          <w:szCs w:val="20"/>
        </w:rPr>
        <w:t>Limnology and Oceanography-Methods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 237–253.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Cogan, A. J., Boesch, H., Parker, R. J., Feng, L., Palmer, P. I., Blavier, J.-F. L., … Wunch, D. (2012). Atmospheric carbon dioxide retrieved from the Greenhouse gases Observing SATellite (GOSAT): Comparison with ground-based TCCON observations and GEOS-Chem model calculations. </w:t>
      </w:r>
      <w:r w:rsidRPr="00F41917">
        <w:rPr>
          <w:rFonts w:asciiTheme="minorHAnsi" w:eastAsia="Times New Roman" w:hAnsiTheme="minorHAnsi"/>
          <w:i/>
          <w:iCs/>
          <w:sz w:val="20"/>
          <w:szCs w:val="20"/>
        </w:rPr>
        <w:t>Journal of Geophysical Research: 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117</w:t>
      </w:r>
      <w:r w:rsidRPr="00F41917">
        <w:rPr>
          <w:rFonts w:asciiTheme="minorHAnsi" w:eastAsia="Times New Roman" w:hAnsiTheme="minorHAnsi"/>
          <w:sz w:val="20"/>
          <w:szCs w:val="20"/>
        </w:rPr>
        <w:t>(D21), n/a–n/a. doi:10.1029/2012JD018087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Cole, J. J., Prairie, Y. T., Caraco, N. F., McDowell, W. H., Tranvik, L. J., Striegl, R. G., … Melack, J. (2007). Plumbing the global carbon cycle: Integrating inland waters into the terrestrial carbon budget. </w:t>
      </w:r>
      <w:r w:rsidRPr="00F41917">
        <w:rPr>
          <w:rFonts w:asciiTheme="minorHAnsi" w:eastAsia="Times New Roman" w:hAnsiTheme="minorHAnsi"/>
          <w:i/>
          <w:iCs/>
          <w:sz w:val="20"/>
          <w:szCs w:val="20"/>
        </w:rPr>
        <w:t>Ecosystems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(1), 171–184. doi:10.1007/s10021-006-9013-8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Coll, C., Hook, S. J., &amp; Galve, J. M. (2009). Land Surface Temperature From the Advanced Along-Track Scanning Radiometer: Validation Over Inland Waters and Vegetated Surfaces.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47</w:t>
      </w:r>
      <w:r w:rsidRPr="00F41917">
        <w:rPr>
          <w:rFonts w:asciiTheme="minorHAnsi" w:eastAsia="Times New Roman" w:hAnsiTheme="minorHAnsi"/>
          <w:sz w:val="20"/>
          <w:szCs w:val="20"/>
        </w:rPr>
        <w:t>(1), 350–360. doi:10.1109/TGRS.2008.2002912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Cory, R. M., Crump, B. C., Dobkowski, J. A., &amp; Kling, G. W. (2013). Surface exposure to sunlight stimulates CO2 release from permafrost soil carbon in the Arctic. </w:t>
      </w:r>
      <w:r w:rsidRPr="00F41917">
        <w:rPr>
          <w:rFonts w:asciiTheme="minorHAnsi" w:eastAsia="Times New Roman" w:hAnsiTheme="minorHAnsi"/>
          <w:i/>
          <w:iCs/>
          <w:sz w:val="20"/>
          <w:szCs w:val="20"/>
        </w:rPr>
        <w:t>Proceedings of the National Academy of 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110</w:t>
      </w:r>
      <w:r w:rsidRPr="00F41917">
        <w:rPr>
          <w:rFonts w:asciiTheme="minorHAnsi" w:eastAsia="Times New Roman" w:hAnsiTheme="minorHAnsi"/>
          <w:sz w:val="20"/>
          <w:szCs w:val="20"/>
        </w:rPr>
        <w:t>(9), 3429–3434. doi:10.1073/pnas.1214104110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Cox, P. M., Betts, R. A., Jones, C. D., Spall, S. A., &amp; Totterdell, I. J. (2000). Acceleration of global warming due to carbon-cycle feedbacks in a coupled climate model.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408</w:t>
      </w:r>
      <w:r w:rsidRPr="00F41917">
        <w:rPr>
          <w:rFonts w:asciiTheme="minorHAnsi" w:eastAsia="Times New Roman" w:hAnsiTheme="minorHAnsi"/>
          <w:sz w:val="20"/>
          <w:szCs w:val="20"/>
        </w:rPr>
        <w:t>(6809), 184–187. doi:10.1038/35041539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Crevoisier, C., Chédin, A., Matsueda, H., Machida, T., Armante, R., &amp; Scott, N. A. (2009). First year of upper tropospheric integrated content of CO2 from IASI hyperspectral infrared observations. </w:t>
      </w:r>
      <w:r w:rsidRPr="00F41917">
        <w:rPr>
          <w:rFonts w:asciiTheme="minorHAnsi" w:eastAsia="Times New Roman" w:hAnsiTheme="minorHAnsi"/>
          <w:i/>
          <w:iCs/>
          <w:sz w:val="20"/>
          <w:szCs w:val="20"/>
        </w:rPr>
        <w:t>Atmospheric Chemistry and Physics Discussions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(2), 8187–8222. doi:10.5194/acpd-9-8187-2009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Crisp, D., Fisher, B. M., O’Dell, C., Frankenberg, C., Basilio, R., Boesch, H., … Yung, Y. L. (2012). The ACOS CO2 retrieval algorithm - Part II: Global X-CO2 data characterization. </w:t>
      </w:r>
      <w:r w:rsidRPr="00F41917">
        <w:rPr>
          <w:rFonts w:asciiTheme="minorHAnsi" w:eastAsia="Times New Roman" w:hAnsiTheme="minorHAnsi"/>
          <w:i/>
          <w:iCs/>
          <w:sz w:val="20"/>
          <w:szCs w:val="20"/>
        </w:rPr>
        <w:t>Atmospheric Measurement Techniques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w:t>
      </w:r>
      <w:r w:rsidRPr="00F41917">
        <w:rPr>
          <w:rFonts w:asciiTheme="minorHAnsi" w:eastAsia="Times New Roman" w:hAnsiTheme="minorHAnsi"/>
          <w:sz w:val="20"/>
          <w:szCs w:val="20"/>
        </w:rPr>
        <w:t>(4), 687–707. doi:10.5194/amt-5-687-2012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Dash, J., Jeganathan, C., &amp; Atkinson, P. M. (2010). The use of MERIS Terrestrial Chlorophyll Index to study spatio-temporal variation in vegetation phenology over India.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(7), 1388–1402. doi:10.1016/j.rse.2010.01.021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 Beurs, K. M., &amp; Townsend, P. A. (2008). Estimating the effect of gypsy moth defoliation using MODIS.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(10), 3983–3990. doi:10.1016/j.rse.2008.07.008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 Groot, W. J., Landry, R., Kurz, W. A., Anderson, K. R., Englefield, P., Fraser, R. H., … Pritchard, J. M. (2007). Estimating direct carbon emissions from Canadian wildland fires1. </w:t>
      </w:r>
      <w:r w:rsidRPr="00F41917">
        <w:rPr>
          <w:rFonts w:asciiTheme="minorHAnsi" w:eastAsia="Times New Roman" w:hAnsiTheme="minorHAnsi"/>
          <w:i/>
          <w:iCs/>
          <w:sz w:val="20"/>
          <w:szCs w:val="20"/>
        </w:rPr>
        <w:t>International Journal of Wildland Fire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16</w:t>
      </w:r>
      <w:r w:rsidRPr="00F41917">
        <w:rPr>
          <w:rFonts w:asciiTheme="minorHAnsi" w:eastAsia="Times New Roman" w:hAnsiTheme="minorHAnsi"/>
          <w:sz w:val="20"/>
          <w:szCs w:val="20"/>
        </w:rPr>
        <w:t>(5), 593–606. doi:10.1071/WF06150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 Mazière, M., Vigouroux, C., Bernath, P. F., Baron, P., Blumenstock, T., Boone, C., … Wood, S. (2008). Validation of ACE-FTS v2.2 methane profiles from the upper troposphere to the lower mesosphere. </w:t>
      </w:r>
      <w:r w:rsidRPr="00F41917">
        <w:rPr>
          <w:rFonts w:asciiTheme="minorHAnsi" w:eastAsia="Times New Roman" w:hAnsiTheme="minorHAnsi"/>
          <w:i/>
          <w:iCs/>
          <w:sz w:val="20"/>
          <w:szCs w:val="20"/>
        </w:rPr>
        <w:t>Atmos. Chem. Phys.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w:t>
      </w:r>
      <w:r w:rsidRPr="00F41917">
        <w:rPr>
          <w:rFonts w:asciiTheme="minorHAnsi" w:eastAsia="Times New Roman" w:hAnsiTheme="minorHAnsi"/>
          <w:sz w:val="20"/>
          <w:szCs w:val="20"/>
        </w:rPr>
        <w:t>(9), 2421–2435. doi:10.5194/acp-8-2421-2008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Defourny, P., Mayaux, P., Herold, M., &amp; Bontemps, S. (2012). Global Land-Cover Map Validation Experiences: Toward the Characterization of Quantitative Uncertainty. In </w:t>
      </w:r>
      <w:r w:rsidRPr="00F41917">
        <w:rPr>
          <w:rFonts w:asciiTheme="minorHAnsi" w:eastAsia="Times New Roman" w:hAnsiTheme="minorHAnsi"/>
          <w:i/>
          <w:iCs/>
          <w:sz w:val="20"/>
          <w:szCs w:val="20"/>
        </w:rPr>
        <w:t>Remote Sensing of Land Use and Land Cover</w:t>
      </w:r>
      <w:r w:rsidRPr="00F41917">
        <w:rPr>
          <w:rFonts w:asciiTheme="minorHAnsi" w:eastAsia="Times New Roman" w:hAnsiTheme="minorHAnsi"/>
          <w:sz w:val="20"/>
          <w:szCs w:val="20"/>
        </w:rPr>
        <w:t xml:space="preserve"> (Vol. 20120991, pp. 207–224). CRC Press. Retrieved from http://www.crcnetbase.com/doi/abs/10.1201/b11964-17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DeFries, R. S., Houghton, R. A., Hansen, M. C., Field, C. B., Skole, D., &amp; Townshend, J. (2002). Carbon emissions from tropical deforestation and regrowth based on satellite observations for the 1980s and 1990s. </w:t>
      </w:r>
      <w:r w:rsidRPr="00F41917">
        <w:rPr>
          <w:rFonts w:asciiTheme="minorHAnsi" w:eastAsia="Times New Roman" w:hAnsiTheme="minorHAnsi"/>
          <w:i/>
          <w:iCs/>
          <w:sz w:val="20"/>
          <w:szCs w:val="20"/>
        </w:rPr>
        <w:t>Proceedings of the National Academy of Sciences of the United States of America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99</w:t>
      </w:r>
      <w:r w:rsidRPr="00F41917">
        <w:rPr>
          <w:rFonts w:asciiTheme="minorHAnsi" w:eastAsia="Times New Roman" w:hAnsiTheme="minorHAnsi"/>
          <w:sz w:val="20"/>
          <w:szCs w:val="20"/>
        </w:rPr>
        <w:t>(22), 14256–14261. doi:10.1073/pnas.182560099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DeFries, R. S., Townshend, J. R. G., &amp; Hansen, M. C. (1999a). Continuous fields of vegetation characteristics at the global scale at 1-km resolution.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104</w:t>
      </w:r>
      <w:r w:rsidRPr="00F41917">
        <w:rPr>
          <w:rFonts w:asciiTheme="minorHAnsi" w:eastAsia="Times New Roman" w:hAnsiTheme="minorHAnsi"/>
          <w:sz w:val="20"/>
          <w:szCs w:val="20"/>
        </w:rPr>
        <w:t>(D14), 16911–16923. doi:10.1029/1999JD900057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DeFries, R. S., Townshend, J. R. G., &amp; Hansen, M. C. (1999b). Continuous fields of vegetation characteristics at the global scale at 1-km resolution. </w:t>
      </w:r>
      <w:r w:rsidRPr="00F41917">
        <w:rPr>
          <w:rFonts w:asciiTheme="minorHAnsi" w:eastAsia="Times New Roman" w:hAnsiTheme="minorHAnsi"/>
          <w:i/>
          <w:iCs/>
          <w:sz w:val="20"/>
          <w:szCs w:val="20"/>
        </w:rPr>
        <w:t>Journal of Geophysical Research: 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104</w:t>
      </w:r>
      <w:r w:rsidRPr="00F41917">
        <w:rPr>
          <w:rFonts w:asciiTheme="minorHAnsi" w:eastAsia="Times New Roman" w:hAnsiTheme="minorHAnsi"/>
          <w:sz w:val="20"/>
          <w:szCs w:val="20"/>
        </w:rPr>
        <w:t>(D14), 16911–16923. doi:10.1029/1999JD900057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Delbart, N., Le Toan, T., Kergoat, L., &amp; Fedotova, V. (2006). Remote sensing of spring phenology in boreal regions: A free of snow-effect method using NOAA-AVHRR and SPOT-VGT data (1982-2004).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101</w:t>
      </w:r>
      <w:r w:rsidRPr="00F41917">
        <w:rPr>
          <w:rFonts w:asciiTheme="minorHAnsi" w:eastAsia="Times New Roman" w:hAnsiTheme="minorHAnsi"/>
          <w:sz w:val="20"/>
          <w:szCs w:val="20"/>
        </w:rPr>
        <w:t>(1), 52–62. doi:10.1016/j.rse.2005.11.012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Devred, E., Sathyendranath, S., Stuart, V., &amp; Platt, T. (2011). A three component classification of phytoplankton absorption spectra: Application to ocean-color data.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(9), 2255–2266. doi:10.1016/j.rse.2011.04.025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Di Gregorio, A. (2005). Land Cover Classification System (LCCS), version 2: Classification Concepts and User Manual (Version 2). Rome: FAO Environment and Natural Resources Service Series.</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Dolan, K. A., Hurtt, G. C., Chambers, J. Q., Dubayah, R. O., Frolking, S., &amp; Masek, J. G. (2011). Using ICESat’s Geoscience Laser Altimeter System (GLAS) to assess large-scale forest disturbance caused by hurricane Katrina.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(1), 86–96. doi:10.1016/j.rse.2010.08.007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Doll, C. N. H. (2008). </w:t>
      </w:r>
      <w:r w:rsidRPr="00F41917">
        <w:rPr>
          <w:rFonts w:asciiTheme="minorHAnsi" w:eastAsia="Times New Roman" w:hAnsiTheme="minorHAnsi"/>
          <w:i/>
          <w:iCs/>
          <w:sz w:val="20"/>
          <w:szCs w:val="20"/>
        </w:rPr>
        <w:t>CIESIN Thematic Guide to Night-Time Light Remote Sensing and its Applications</w:t>
      </w:r>
      <w:r w:rsidRPr="00F41917">
        <w:rPr>
          <w:rFonts w:asciiTheme="minorHAnsi" w:eastAsia="Times New Roman" w:hAnsiTheme="minorHAnsi"/>
          <w:sz w:val="20"/>
          <w:szCs w:val="20"/>
        </w:rPr>
        <w:t>. Palisades, NY: Center for International Earth Science Information Network.</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Doubkova, M., van Dijk, A. I. J. M., Sabel, D., Wagner, W., &amp; Bloeschl, G. (2012). Evaluation of the predicted error of the soil moisture retrieval from C-band SAR by comparison against modelled soil moisture estimates over Australia.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120</w:t>
      </w:r>
      <w:r w:rsidRPr="00F41917">
        <w:rPr>
          <w:rFonts w:asciiTheme="minorHAnsi" w:eastAsia="Times New Roman" w:hAnsiTheme="minorHAnsi"/>
          <w:sz w:val="20"/>
          <w:szCs w:val="20"/>
        </w:rPr>
        <w:t>, 188–196. doi:10.1016/j.rse.2011.09.031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Downing, J. A., Prairie, Y. T., Cole, J. J., Duarte, C. M., Tranvik, L. J., Striegl, R. G., … Middelburg, J. J. (2006). The global abundance and size distribution of lakes, ponds, and impoundments. </w:t>
      </w:r>
      <w:r w:rsidRPr="00F41917">
        <w:rPr>
          <w:rFonts w:asciiTheme="minorHAnsi" w:eastAsia="Times New Roman" w:hAnsiTheme="minorHAnsi"/>
          <w:i/>
          <w:iCs/>
          <w:sz w:val="20"/>
          <w:szCs w:val="20"/>
        </w:rPr>
        <w:t>Limnology and Oceanography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51</w:t>
      </w:r>
      <w:r w:rsidRPr="00F41917">
        <w:rPr>
          <w:rFonts w:asciiTheme="minorHAnsi" w:eastAsia="Times New Roman" w:hAnsiTheme="minorHAnsi"/>
          <w:sz w:val="20"/>
          <w:szCs w:val="20"/>
        </w:rPr>
        <w:t>(5), 2388–2397.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Drake, J. B., Dubayah, R. O., Clark, D. B., Knox, R. G., Blair, J. B., Hofton, M. A., … Prince, S. D. (2002). Estimation of tropical forest structural characteristics using large-footprint lidar.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79</w:t>
      </w:r>
      <w:r w:rsidRPr="00F41917">
        <w:rPr>
          <w:rFonts w:asciiTheme="minorHAnsi" w:eastAsia="Times New Roman" w:hAnsiTheme="minorHAnsi"/>
          <w:sz w:val="20"/>
          <w:szCs w:val="20"/>
        </w:rPr>
        <w:t>(2-3), 305–319. doi:10.1016/S0034-4257(01)00281-4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Dubayah, R. O., Sheldon, S. L., Clark, D. B., Hofton, M. A., Blair, J. B., Hurtt, G. C., &amp; Chazdon, R. L. (2010). Estimation of tropical forest height and biomass dynamics using lidar remote sensing at La Selva, Costa Rica.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 doi:10.1029/2009JG000933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Duggen, S., Croot, P., Schacht, U., &amp; Hoffmann, L. (2007). Subduction zone volcanic ash can fertilize the surface ocean and stimulate phytoplankton growth: Evidence from biogeochemical experiments and satellite data.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34</w:t>
      </w:r>
      <w:r w:rsidRPr="00F41917">
        <w:rPr>
          <w:rFonts w:asciiTheme="minorHAnsi" w:eastAsia="Times New Roman" w:hAnsiTheme="minorHAnsi"/>
          <w:sz w:val="20"/>
          <w:szCs w:val="20"/>
        </w:rPr>
        <w:t>(1). doi:10.1029/2006GL027522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Edburg, S. L., Hicke, J. A., Lawrence, D. M., &amp; Thornton, P. E. (2011). Simulating coupled carbon and nitrogen dynamics following mountain pine beetle outbreaks in the western United States.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116</w:t>
      </w:r>
      <w:r w:rsidRPr="00F41917">
        <w:rPr>
          <w:rFonts w:asciiTheme="minorHAnsi" w:eastAsia="Times New Roman" w:hAnsiTheme="minorHAnsi"/>
          <w:sz w:val="20"/>
          <w:szCs w:val="20"/>
        </w:rPr>
        <w:t>. doi:10.1029/2011JG001786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Eidenshink, J., Schwind, B., Brewer, K., Zhu, Z.-L., Quayle, B., &amp; Howard, S. (2007). A Project for Monitoring Trends in Burn Severity. </w:t>
      </w:r>
      <w:r w:rsidRPr="00F41917">
        <w:rPr>
          <w:rFonts w:asciiTheme="minorHAnsi" w:eastAsia="Times New Roman" w:hAnsiTheme="minorHAnsi"/>
          <w:i/>
          <w:iCs/>
          <w:sz w:val="20"/>
          <w:szCs w:val="20"/>
        </w:rPr>
        <w:t>Fire Ecology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w:t>
      </w:r>
      <w:r w:rsidRPr="00F41917">
        <w:rPr>
          <w:rFonts w:asciiTheme="minorHAnsi" w:eastAsia="Times New Roman" w:hAnsiTheme="minorHAnsi"/>
          <w:sz w:val="20"/>
          <w:szCs w:val="20"/>
        </w:rPr>
        <w:t>(1), 3–21. doi:10.4996/fireecology.0301003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Eklundh, L., Johansson, T., &amp; Solberg, S. (2009). Mapping insect defoliation in Scots pine with MODIS time-series data.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(7), 1566–1573. doi:10.1016/j.rse.2009.03.008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Ellicott, E., Vermote, E., Giglio, L., &amp; Roberts, G. (2009). Estimating biomass consumed from fire using MODIS FRE.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36</w:t>
      </w:r>
      <w:r w:rsidRPr="00F41917">
        <w:rPr>
          <w:rFonts w:asciiTheme="minorHAnsi" w:eastAsia="Times New Roman" w:hAnsiTheme="minorHAnsi"/>
          <w:sz w:val="20"/>
          <w:szCs w:val="20"/>
        </w:rPr>
        <w:t>. doi:10.1029/2009GL038581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Elvidge, C. D., Cinzano, P., Pettit, D. R., Arvesen, J., Sutton, P., Small, C., … Ebener, S. (2007). The Nightsat mission concept.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28</w:t>
      </w:r>
      <w:r w:rsidRPr="00F41917">
        <w:rPr>
          <w:rFonts w:asciiTheme="minorHAnsi" w:eastAsia="Times New Roman" w:hAnsiTheme="minorHAnsi"/>
          <w:sz w:val="20"/>
          <w:szCs w:val="20"/>
        </w:rPr>
        <w:t>(12), 2645–2670. doi:10.1080/01431160600981525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Elvidge, D. E., Baugh, K., Hus, F., &amp; Zhizhin, M. (2013). Nightime VIIRS Data Application. Presented at the International Workshop on INventory, Modeling and Climate IMpacts on Greenhouse GAs Emissions and Aerosols in the Asian Region, Jun 26-28, Tsukuba, Japan.</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Entekhabi, D., Njoku, E. G., O’Neill, P. E., Kellogg, K. H., Crow, W. T., Edelstein, W. N., … Van Zyl, J. (2010). The Soil Moisture Active Passive (SMAP) Mission. </w:t>
      </w:r>
      <w:r w:rsidRPr="00F41917">
        <w:rPr>
          <w:rFonts w:asciiTheme="minorHAnsi" w:eastAsia="Times New Roman" w:hAnsiTheme="minorHAnsi"/>
          <w:i/>
          <w:iCs/>
          <w:sz w:val="20"/>
          <w:szCs w:val="20"/>
        </w:rPr>
        <w:t>Proceedings of the Ieee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98</w:t>
      </w:r>
      <w:r w:rsidRPr="00F41917">
        <w:rPr>
          <w:rFonts w:asciiTheme="minorHAnsi" w:eastAsia="Times New Roman" w:hAnsiTheme="minorHAnsi"/>
          <w:sz w:val="20"/>
          <w:szCs w:val="20"/>
        </w:rPr>
        <w:t>(5), 704–716. doi:10.1109/JPROC.2010.2043918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Enting, I. (1993). Inverse Problems in Atmospheric Constituent Studies .3. Estimating Errors in Surface Sources. </w:t>
      </w:r>
      <w:r w:rsidRPr="00F41917">
        <w:rPr>
          <w:rFonts w:asciiTheme="minorHAnsi" w:eastAsia="Times New Roman" w:hAnsiTheme="minorHAnsi"/>
          <w:i/>
          <w:iCs/>
          <w:sz w:val="20"/>
          <w:szCs w:val="20"/>
        </w:rPr>
        <w:t>Inverse Problems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(6), 649–665. doi:10.1088/0266-5611/9/6/004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Etheridge, D. M., Steele, L. P., Francey, R. J., &amp; Langenfelds, R. L. (1998). Atmospheric methane between 1000 AD and present: Evidence of anthropogenic emissions and climatic variability.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103</w:t>
      </w:r>
      <w:r w:rsidRPr="00F41917">
        <w:rPr>
          <w:rFonts w:asciiTheme="minorHAnsi" w:eastAsia="Times New Roman" w:hAnsiTheme="minorHAnsi"/>
          <w:sz w:val="20"/>
          <w:szCs w:val="20"/>
        </w:rPr>
        <w:t>(D13), 15979–15993. doi:10.1029/98JD00923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Etheridge, D. M., Steele, L. P., Langenfelds, R. L., Francey, R. J., Barnola, J. M., &amp; Morgan, V. I. (1996). Natural and anthropogenic changes in atmospheric CO2 over the last 1000 years from air in Antarctic ice and firn.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101</w:t>
      </w:r>
      <w:r w:rsidRPr="00F41917">
        <w:rPr>
          <w:rFonts w:asciiTheme="minorHAnsi" w:eastAsia="Times New Roman" w:hAnsiTheme="minorHAnsi"/>
          <w:sz w:val="20"/>
          <w:szCs w:val="20"/>
        </w:rPr>
        <w:t>(D2), 4115–4128. doi:10.1029/95JD03410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Eva, H., Carboni, S., Achard, F., Stach, N., Durieux, L., Faure, J.-F., &amp; Mollicone, D. (2010). Monitoring forest areas from continental to territorial levels using a sample of medium spatial resolution satellite imagery. </w:t>
      </w:r>
      <w:r w:rsidRPr="00F41917">
        <w:rPr>
          <w:rFonts w:asciiTheme="minorHAnsi" w:eastAsia="Times New Roman" w:hAnsiTheme="minorHAnsi"/>
          <w:i/>
          <w:iCs/>
          <w:sz w:val="20"/>
          <w:szCs w:val="20"/>
        </w:rPr>
        <w:t>Isprs Journal of Photogrammetry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65</w:t>
      </w:r>
      <w:r w:rsidRPr="00F41917">
        <w:rPr>
          <w:rFonts w:asciiTheme="minorHAnsi" w:eastAsia="Times New Roman" w:hAnsiTheme="minorHAnsi"/>
          <w:sz w:val="20"/>
          <w:szCs w:val="20"/>
        </w:rPr>
        <w:t>(2), 191–197. doi:10.1016/j.isprsjprs.2009.10.008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Falkowski, P., Behrenfeld, M., &amp; Kolber, Z. (1995). </w:t>
      </w:r>
      <w:r w:rsidRPr="00F41917">
        <w:rPr>
          <w:rFonts w:asciiTheme="minorHAnsi" w:eastAsia="Times New Roman" w:hAnsiTheme="minorHAnsi"/>
          <w:i/>
          <w:iCs/>
          <w:sz w:val="20"/>
          <w:szCs w:val="20"/>
        </w:rPr>
        <w:t>Variations in photochemical energy conversion efficiency in oceanic phytoplankton: Scaling from reaction centers to the global ocean</w:t>
      </w:r>
      <w:r w:rsidRPr="00F41917">
        <w:rPr>
          <w:rFonts w:asciiTheme="minorHAnsi" w:eastAsia="Times New Roman" w:hAnsiTheme="minorHAnsi"/>
          <w:sz w:val="20"/>
          <w:szCs w:val="20"/>
        </w:rPr>
        <w:t>. (P. Mathis, Ed.). Dordrecht: Kluwer Academic Publ.</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Fan, S. M., Moxim, W. J., &amp; Levy, H. (2006). Aeolian input of bioavailable iron to the ocean.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33</w:t>
      </w:r>
      <w:r w:rsidRPr="00F41917">
        <w:rPr>
          <w:rFonts w:asciiTheme="minorHAnsi" w:eastAsia="Times New Roman" w:hAnsiTheme="minorHAnsi"/>
          <w:sz w:val="20"/>
          <w:szCs w:val="20"/>
        </w:rPr>
        <w:t>(7). doi:10.1029/2005GL024852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Fang, H., Jiang, C., Li, W., Wei, S., Baret, F., Chen, J. M., … Zhu, Z. (2013). Characterization and intercomparison of global moderate resolution leaf area index (LAI) products: Analysis of climatologies and theoretical uncertainties. </w:t>
      </w:r>
      <w:r w:rsidRPr="00F41917">
        <w:rPr>
          <w:rFonts w:asciiTheme="minorHAnsi" w:eastAsia="Times New Roman" w:hAnsiTheme="minorHAnsi"/>
          <w:i/>
          <w:iCs/>
          <w:sz w:val="20"/>
          <w:szCs w:val="20"/>
        </w:rPr>
        <w:t>Journal of Geophysical Research: 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118</w:t>
      </w:r>
      <w:r w:rsidRPr="00F41917">
        <w:rPr>
          <w:rFonts w:asciiTheme="minorHAnsi" w:eastAsia="Times New Roman" w:hAnsiTheme="minorHAnsi"/>
          <w:sz w:val="20"/>
          <w:szCs w:val="20"/>
        </w:rPr>
        <w:t>(2), 529–548. doi:10.1002/jgrg.20051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Feiock, R. C., &amp; Bae, J. (2011). Politics, institutions and entrepreneurship: city decisions leading to inventoried GHG emissions. </w:t>
      </w:r>
      <w:r w:rsidRPr="00F41917">
        <w:rPr>
          <w:rFonts w:asciiTheme="minorHAnsi" w:eastAsia="Times New Roman" w:hAnsiTheme="minorHAnsi"/>
          <w:i/>
          <w:iCs/>
          <w:sz w:val="20"/>
          <w:szCs w:val="20"/>
        </w:rPr>
        <w:t>Carbon Management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(4), 443–453. doi:10.4155/CMT.11.37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Fernandes, R., Butson, C., Leblanc, S., &amp; Latifovic, R. (2003). Landsat-5 TM and Landsat-7 ETM+ based accuracy assessment of leaf area index products for Canada derived from SPOT-4 VEGETATION data. </w:t>
      </w:r>
      <w:r w:rsidRPr="00F41917">
        <w:rPr>
          <w:rFonts w:asciiTheme="minorHAnsi" w:eastAsia="Times New Roman" w:hAnsiTheme="minorHAnsi"/>
          <w:i/>
          <w:iCs/>
          <w:sz w:val="20"/>
          <w:szCs w:val="20"/>
        </w:rPr>
        <w:t>Canadian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29</w:t>
      </w:r>
      <w:r w:rsidRPr="00F41917">
        <w:rPr>
          <w:rFonts w:asciiTheme="minorHAnsi" w:eastAsia="Times New Roman" w:hAnsiTheme="minorHAnsi"/>
          <w:sz w:val="20"/>
          <w:szCs w:val="20"/>
        </w:rPr>
        <w:t>(2), 241–258.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Field, C., Randerson, J., &amp; Malmstrom, C. (1995). Global Net Primary Production - Combining Ecology and Remote-Sensing.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51</w:t>
      </w:r>
      <w:r w:rsidRPr="00F41917">
        <w:rPr>
          <w:rFonts w:asciiTheme="minorHAnsi" w:eastAsia="Times New Roman" w:hAnsiTheme="minorHAnsi"/>
          <w:sz w:val="20"/>
          <w:szCs w:val="20"/>
        </w:rPr>
        <w:t>(1), 74–88. doi:10.1016/0034-4257(94)00066-V</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Foody, G. M. (2002). Status of land cover classification accuracy assessment.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80</w:t>
      </w:r>
      <w:r w:rsidRPr="00F41917">
        <w:rPr>
          <w:rFonts w:asciiTheme="minorHAnsi" w:eastAsia="Times New Roman" w:hAnsiTheme="minorHAnsi"/>
          <w:sz w:val="20"/>
          <w:szCs w:val="20"/>
        </w:rPr>
        <w:t>(1), 185–201. doi:10.1016/S0034-4257(01)00295-4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Foody, G. M., Lucas, R. M., Curran, P. J., &amp; Honzak, M. (1997). Mapping tropical forest fractional cover from coarse spatial resolution remote sensing imagery. </w:t>
      </w:r>
      <w:r w:rsidRPr="00F41917">
        <w:rPr>
          <w:rFonts w:asciiTheme="minorHAnsi" w:eastAsia="Times New Roman" w:hAnsiTheme="minorHAnsi"/>
          <w:i/>
          <w:iCs/>
          <w:sz w:val="20"/>
          <w:szCs w:val="20"/>
        </w:rPr>
        <w:t>Plant Ecology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131</w:t>
      </w:r>
      <w:r w:rsidRPr="00F41917">
        <w:rPr>
          <w:rFonts w:asciiTheme="minorHAnsi" w:eastAsia="Times New Roman" w:hAnsiTheme="minorHAnsi"/>
          <w:sz w:val="20"/>
          <w:szCs w:val="20"/>
        </w:rPr>
        <w:t>(2), 143–154. doi:10.1023/A:1009775619936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Forkel, M., Thonicke, K., Beer, C., Cramer, W., Bartalev, S., &amp; Schmullius, C. (2012). Extreme fire events are related to previous-year surface moisture conditions in permafrost-underlain larch forests of Siberia. </w:t>
      </w:r>
      <w:r w:rsidRPr="00F41917">
        <w:rPr>
          <w:rFonts w:asciiTheme="minorHAnsi" w:eastAsia="Times New Roman" w:hAnsiTheme="minorHAnsi"/>
          <w:i/>
          <w:iCs/>
          <w:sz w:val="20"/>
          <w:szCs w:val="20"/>
        </w:rPr>
        <w:t>Environmental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(4), 044021. doi:10.1088/1748-9326/7/4/044021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Foucher, P. Y., Chédin, A., Armante, R., Boone, C., Crevoisier, C., &amp; Bernath, P. (2011). Carbon dioxide atmospheric vertical profiles retrieved from space observation using ACE-FTS solar occultation instrument. </w:t>
      </w:r>
      <w:r w:rsidRPr="00F41917">
        <w:rPr>
          <w:rFonts w:asciiTheme="minorHAnsi" w:eastAsia="Times New Roman" w:hAnsiTheme="minorHAnsi"/>
          <w:i/>
          <w:iCs/>
          <w:sz w:val="20"/>
          <w:szCs w:val="20"/>
        </w:rPr>
        <w:t>Atmos. Chem. Phys.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w:t>
      </w:r>
      <w:r w:rsidRPr="00F41917">
        <w:rPr>
          <w:rFonts w:asciiTheme="minorHAnsi" w:eastAsia="Times New Roman" w:hAnsiTheme="minorHAnsi"/>
          <w:sz w:val="20"/>
          <w:szCs w:val="20"/>
        </w:rPr>
        <w:t>(6), 2455–2470. doi:10.5194/acp-11-2455-2011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Francois, C. (2002). The potential of directional radiometric temperatures for monitoring soil and leaf temperature and soil moisture status.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80</w:t>
      </w:r>
      <w:r w:rsidRPr="00F41917">
        <w:rPr>
          <w:rFonts w:asciiTheme="minorHAnsi" w:eastAsia="Times New Roman" w:hAnsiTheme="minorHAnsi"/>
          <w:sz w:val="20"/>
          <w:szCs w:val="20"/>
        </w:rPr>
        <w:t>(1), 122–133. doi:10.1016/S0034-4257(01)00293-0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Franklin, S. E., Wulder, M. A., Skakun, R. S., &amp; Carroll, A. L. (2003). Mountain pine beetle red-attack forest damage classification using stratified Landsat TM data in British Columbia, Canada. </w:t>
      </w:r>
      <w:r w:rsidRPr="00F41917">
        <w:rPr>
          <w:rFonts w:asciiTheme="minorHAnsi" w:eastAsia="Times New Roman" w:hAnsiTheme="minorHAnsi"/>
          <w:i/>
          <w:iCs/>
          <w:sz w:val="20"/>
          <w:szCs w:val="20"/>
        </w:rPr>
        <w:t>Photogrammetric Engineering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69</w:t>
      </w:r>
      <w:r w:rsidRPr="00F41917">
        <w:rPr>
          <w:rFonts w:asciiTheme="minorHAnsi" w:eastAsia="Times New Roman" w:hAnsiTheme="minorHAnsi"/>
          <w:sz w:val="20"/>
          <w:szCs w:val="20"/>
        </w:rPr>
        <w:t>(3), 283–288.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Fraser, R. H. (2004). Validation and calibration of Canada-wide coarse-resolution satellite burned area maps. </w:t>
      </w:r>
      <w:r w:rsidRPr="00F41917">
        <w:rPr>
          <w:rFonts w:asciiTheme="minorHAnsi" w:eastAsia="Times New Roman" w:hAnsiTheme="minorHAnsi"/>
          <w:i/>
          <w:iCs/>
          <w:sz w:val="20"/>
          <w:szCs w:val="20"/>
        </w:rPr>
        <w:t>Photogrammetric Engineering &amp;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70</w:t>
      </w:r>
      <w:r w:rsidRPr="00F41917">
        <w:rPr>
          <w:rFonts w:asciiTheme="minorHAnsi" w:eastAsia="Times New Roman" w:hAnsiTheme="minorHAnsi"/>
          <w:sz w:val="20"/>
          <w:szCs w:val="20"/>
        </w:rPr>
        <w:t>, 451–459.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Fraser, R. H., &amp; Latifovic, R. (2005). Mapping insect-induced tree defoliation and mortality using coarse spatial resolution satellite imagery.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26</w:t>
      </w:r>
      <w:r w:rsidRPr="00F41917">
        <w:rPr>
          <w:rFonts w:asciiTheme="minorHAnsi" w:eastAsia="Times New Roman" w:hAnsiTheme="minorHAnsi"/>
          <w:sz w:val="20"/>
          <w:szCs w:val="20"/>
        </w:rPr>
        <w:t>(1), 193–200. doi:10.1080/01431160410001716923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French, A. N., Jacob, F., Anderson, M. C., Kustas, W. P., Timmermans, W., Gieske, A., … Brunsell, N. (2005). Surface energy fluxes with the Advanced Spaceborne Thermal Emission and Reflection radiometer (ASTER) at the Iowa 2002 SMACEX site (USA).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99</w:t>
      </w:r>
      <w:r w:rsidRPr="00F41917">
        <w:rPr>
          <w:rFonts w:asciiTheme="minorHAnsi" w:eastAsia="Times New Roman" w:hAnsiTheme="minorHAnsi"/>
          <w:sz w:val="20"/>
          <w:szCs w:val="20"/>
        </w:rPr>
        <w:t>(1-2), 55–65. doi:10.1016/j.rse.2005.05.015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Friedl, M. A., McIver, D. K., Hodges, J. C. F., Zhang, X. Y., Muchoney, D., Strahler, A. H., … Schaaf, C. (2002). Global land cover mapping from MODIS: algorithms and early results.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83</w:t>
      </w:r>
      <w:r w:rsidRPr="00F41917">
        <w:rPr>
          <w:rFonts w:asciiTheme="minorHAnsi" w:eastAsia="Times New Roman" w:hAnsiTheme="minorHAnsi"/>
          <w:sz w:val="20"/>
          <w:szCs w:val="20"/>
        </w:rPr>
        <w:t>(1-2), 287–302. doi:10.1016/S0034-4257(02)00078-0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Friedlingstein, P., Bopp, L., Ciais, P., Dufresne, J. L., Fairhead, L., LeTreut, H., … Orr, J. (2001). Positive feedback between future climate change and the carbon cycle.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28</w:t>
      </w:r>
      <w:r w:rsidRPr="00F41917">
        <w:rPr>
          <w:rFonts w:asciiTheme="minorHAnsi" w:eastAsia="Times New Roman" w:hAnsiTheme="minorHAnsi"/>
          <w:sz w:val="20"/>
          <w:szCs w:val="20"/>
        </w:rPr>
        <w:t>(8), 1543–1546. doi:10.1029/2000GL012015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Friedrichs, M. A. M., Carr, M.-E., Barber, R. T., Scardi, M., Antoine, D., Armstrong, R. A., … Winguth, A. (2009). Assessing the uncertainties of model estimates of primary productivity in the tropical Pacific Ocean. </w:t>
      </w:r>
      <w:r w:rsidRPr="00F41917">
        <w:rPr>
          <w:rFonts w:asciiTheme="minorHAnsi" w:eastAsia="Times New Roman" w:hAnsiTheme="minorHAnsi"/>
          <w:i/>
          <w:iCs/>
          <w:sz w:val="20"/>
          <w:szCs w:val="20"/>
        </w:rPr>
        <w:t>Journal of Marine Systems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76</w:t>
      </w:r>
      <w:r w:rsidRPr="00F41917">
        <w:rPr>
          <w:rFonts w:asciiTheme="minorHAnsi" w:eastAsia="Times New Roman" w:hAnsiTheme="minorHAnsi"/>
          <w:sz w:val="20"/>
          <w:szCs w:val="20"/>
        </w:rPr>
        <w:t>(1-2), 113–133. doi:10.1016/j.jmarsys.2008.05.010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Frouin, R., &amp; Wang, M. (2000). </w:t>
      </w:r>
      <w:r w:rsidRPr="00F41917">
        <w:rPr>
          <w:rFonts w:asciiTheme="minorHAnsi" w:eastAsia="Times New Roman" w:hAnsiTheme="minorHAnsi"/>
          <w:i/>
          <w:iCs/>
          <w:sz w:val="20"/>
          <w:szCs w:val="20"/>
        </w:rPr>
        <w:t>Algorithm to estimate PAR from SeaWiFS data, NASA SeaWiFs technical report, version 1.2</w:t>
      </w:r>
      <w:r w:rsidRPr="00F41917">
        <w:rPr>
          <w:rFonts w:asciiTheme="minorHAnsi" w:eastAsia="Times New Roman" w:hAnsiTheme="minorHAnsi"/>
          <w:sz w:val="20"/>
          <w:szCs w:val="20"/>
        </w:rPr>
        <w:t xml:space="preserve"> (p. 15). Greenbelt, MD: NASA Goddard Space Flight Center. Retrieved from fttp://daac.gsfc.nasa.gov/oceancolor/documentation/OB_Documentation.shtml</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Fu, D., Sung, K., Boone, C. D., Walker, K. A., &amp; Bernath, P. F. (2008). Ground-based solar absorption studies for the Carbon Cycle science by Fourier Transform Spectroscopy (CC-FTS) mission. </w:t>
      </w:r>
      <w:r w:rsidRPr="00F41917">
        <w:rPr>
          <w:rFonts w:asciiTheme="minorHAnsi" w:eastAsia="Times New Roman" w:hAnsiTheme="minorHAnsi"/>
          <w:i/>
          <w:iCs/>
          <w:sz w:val="20"/>
          <w:szCs w:val="20"/>
        </w:rPr>
        <w:t>Journal of Quantitative Spectroscopy &amp; Radiative Transfer</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109</w:t>
      </w:r>
      <w:r w:rsidRPr="00F41917">
        <w:rPr>
          <w:rFonts w:asciiTheme="minorHAnsi" w:eastAsia="Times New Roman" w:hAnsiTheme="minorHAnsi"/>
          <w:sz w:val="20"/>
          <w:szCs w:val="20"/>
        </w:rPr>
        <w:t>(12-13), 2219–2243. doi:10.1016/j.jqsrt.2008.02.003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Fujiwara, A., Hirawake, T., Suzuki, K., &amp; Saitoh, S.-I. (2011). Remote sensing of size structure of phytoplankton communities using optical properties of the Chukchi and Bering Sea shelf region.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w:t>
      </w:r>
      <w:r w:rsidRPr="00F41917">
        <w:rPr>
          <w:rFonts w:asciiTheme="minorHAnsi" w:eastAsia="Times New Roman" w:hAnsiTheme="minorHAnsi"/>
          <w:sz w:val="20"/>
          <w:szCs w:val="20"/>
        </w:rPr>
        <w:t>(12), 3567–3580. doi:10.5194/bg-8-3567-2011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Gallego, J., &amp; Bamps, C. (2008). Using CORINE land cover and the point survey LUCAS for area estimation. </w:t>
      </w:r>
      <w:r w:rsidRPr="00F41917">
        <w:rPr>
          <w:rFonts w:asciiTheme="minorHAnsi" w:eastAsia="Times New Roman" w:hAnsiTheme="minorHAnsi"/>
          <w:i/>
          <w:iCs/>
          <w:sz w:val="20"/>
          <w:szCs w:val="20"/>
        </w:rPr>
        <w:t>International Journal of Applied Earth Observation and Geoinformation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(4), 467–475. doi:10.1016/j.jag.2007.11.001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Ganguly, S., Friedl, M. A., Tan, B., Zhang, X., &amp; Verma, M. (2010). Land surface phenology from MODIS: Characterization of the Collection 5 global land cover dynamics product.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(8), 1805–1816. doi:10.1016/j.rse.2010.04.005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Ganguly, S., Nemani, R. R., Baret, F., Bi, B., Weiss, M., Zhang, G., … Myneni, R. B. (2014). Green Leaf Area and Fraction of Photosynthetically Active Radiation Absorbed by Vegetation. In J. M. Hanes (Ed.), </w:t>
      </w:r>
      <w:r w:rsidRPr="00F41917">
        <w:rPr>
          <w:rFonts w:asciiTheme="minorHAnsi" w:eastAsia="Times New Roman" w:hAnsiTheme="minorHAnsi"/>
          <w:i/>
          <w:iCs/>
          <w:sz w:val="20"/>
          <w:szCs w:val="20"/>
        </w:rPr>
        <w:t>Biophysical Applications of Satellite Remote Sensing</w:t>
      </w:r>
      <w:r w:rsidRPr="00F41917">
        <w:rPr>
          <w:rFonts w:asciiTheme="minorHAnsi" w:eastAsia="Times New Roman" w:hAnsiTheme="minorHAnsi"/>
          <w:sz w:val="20"/>
          <w:szCs w:val="20"/>
        </w:rPr>
        <w:t xml:space="preserve"> (pp. 43–61). Springer - Verlag.</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Ganguly, S., Nemani, R. R., Zhang, G., Hashimoto, H., Milesi, C., Michaelis, A., … Myneni, R. B. (2012). Generating global Leaf Area Index from Landsat: Algorithm formulation and demonstration.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122</w:t>
      </w:r>
      <w:r w:rsidRPr="00F41917">
        <w:rPr>
          <w:rFonts w:asciiTheme="minorHAnsi" w:eastAsia="Times New Roman" w:hAnsiTheme="minorHAnsi"/>
          <w:sz w:val="20"/>
          <w:szCs w:val="20"/>
        </w:rPr>
        <w:t>, 185–202. doi:10.1016/j.rse.2011.10.032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Ganguly, S., Schull, M. A., Samanta, A., Shabanov, N. V., Milesi, C., Nemani, R. R., … Myneni, R. B. (2008). Generating vegetation leaf area index earth system data record from multiple sensors. Part 1: Theory.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(12), 4333–4343. doi:10.1016/j.rse.2008.07.014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Gao, B. C. (1996). NDWI - A normalized difference water index for remote sensing of vegetation liquid water from space.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58</w:t>
      </w:r>
      <w:r w:rsidRPr="00F41917">
        <w:rPr>
          <w:rFonts w:asciiTheme="minorHAnsi" w:eastAsia="Times New Roman" w:hAnsiTheme="minorHAnsi"/>
          <w:sz w:val="20"/>
          <w:szCs w:val="20"/>
        </w:rPr>
        <w:t>(3), 257–266. doi:10.1016/S0034-4257(96)00067-3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Gao, Y., Fan, S. M., &amp; Sarmiento, J. L. (2003). Aeolian iron input to the ocean through precipitation scavenging: A modeling perspective and its implication for natural iron fertilization in the ocean.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108</w:t>
      </w:r>
      <w:r w:rsidRPr="00F41917">
        <w:rPr>
          <w:rFonts w:asciiTheme="minorHAnsi" w:eastAsia="Times New Roman" w:hAnsiTheme="minorHAnsi"/>
          <w:sz w:val="20"/>
          <w:szCs w:val="20"/>
        </w:rPr>
        <w:t>(D7). doi:10.1029/2002JD002420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Gardner, W. D., Mishonov, A. V., &amp; Richardson, M. J. (2006). Global POC concentrations from in-situ and satellite data. </w:t>
      </w:r>
      <w:r w:rsidRPr="00F41917">
        <w:rPr>
          <w:rFonts w:asciiTheme="minorHAnsi" w:eastAsia="Times New Roman" w:hAnsiTheme="minorHAnsi"/>
          <w:i/>
          <w:iCs/>
          <w:sz w:val="20"/>
          <w:szCs w:val="20"/>
        </w:rPr>
        <w:t>Deep-Sea Research Part Ii-Topical Studies in Oceanography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53</w:t>
      </w:r>
      <w:r w:rsidRPr="00F41917">
        <w:rPr>
          <w:rFonts w:asciiTheme="minorHAnsi" w:eastAsia="Times New Roman" w:hAnsiTheme="minorHAnsi"/>
          <w:sz w:val="20"/>
          <w:szCs w:val="20"/>
        </w:rPr>
        <w:t>(5-7), 718–740. doi:10.1016/j.dsr2.2006.01.029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Garrigues, S., Lacaze, R., Baret, F., Morisette, J. T., Weiss, M., Nickeson, J. E., … Yang, W. (2008). Validation and intercomparison of global Leaf Area Index products derived from remote sensing data. </w:t>
      </w:r>
      <w:r w:rsidRPr="00F41917">
        <w:rPr>
          <w:rFonts w:asciiTheme="minorHAnsi" w:eastAsia="Times New Roman" w:hAnsiTheme="minorHAnsi"/>
          <w:i/>
          <w:iCs/>
          <w:sz w:val="20"/>
          <w:szCs w:val="20"/>
        </w:rPr>
        <w:t>Journal of Geophysical Research: 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(G2), n/a–n/a. doi:10.1029/2007JG000635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GCOS. (2010). </w:t>
      </w:r>
      <w:r w:rsidRPr="00F41917">
        <w:rPr>
          <w:rFonts w:asciiTheme="minorHAnsi" w:eastAsia="Times New Roman" w:hAnsiTheme="minorHAnsi"/>
          <w:i/>
          <w:iCs/>
          <w:sz w:val="20"/>
          <w:szCs w:val="20"/>
        </w:rPr>
        <w:t>Implementation Plan for the Global Observing System for Climate in Support of the UNFCCC</w:t>
      </w:r>
      <w:r w:rsidRPr="00F41917">
        <w:rPr>
          <w:rFonts w:asciiTheme="minorHAnsi" w:eastAsia="Times New Roman" w:hAnsiTheme="minorHAnsi"/>
          <w:sz w:val="20"/>
          <w:szCs w:val="20"/>
        </w:rPr>
        <w:t xml:space="preserve"> (No. GCOS-92, WMO/TD-No 1219). Retrieved from http://www.wmo.int/pages/prog/gcos/Publications/gcos-138.pdf</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Geibel, M. C., Messerschmidt, J., Gerbig, C., Blumenstock, T., Chen, H., Hase, F., … Feist, D. G. (2012). Calibration of column-averaged CH4 over European TCCON FTS sites with airborne in-situ measurements. </w:t>
      </w:r>
      <w:r w:rsidRPr="00F41917">
        <w:rPr>
          <w:rFonts w:asciiTheme="minorHAnsi" w:eastAsia="Times New Roman" w:hAnsiTheme="minorHAnsi"/>
          <w:i/>
          <w:iCs/>
          <w:sz w:val="20"/>
          <w:szCs w:val="20"/>
        </w:rPr>
        <w:t>Atmospheric Chemistry and Physics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w:t>
      </w:r>
      <w:r w:rsidRPr="00F41917">
        <w:rPr>
          <w:rFonts w:asciiTheme="minorHAnsi" w:eastAsia="Times New Roman" w:hAnsiTheme="minorHAnsi"/>
          <w:sz w:val="20"/>
          <w:szCs w:val="20"/>
        </w:rPr>
        <w:t>(18), 8763–8775. doi:10.5194/acp-12-8763-2012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Ghimire, B., Williams, C. A., Collatz, G. J., &amp; Vanderhoof, M. (2012). Fire-induced carbon emissions and regrowth uptake in western U.S. forests: Documenting variation across forest types, fire severity, and climate regions.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117</w:t>
      </w:r>
      <w:r w:rsidRPr="00F41917">
        <w:rPr>
          <w:rFonts w:asciiTheme="minorHAnsi" w:eastAsia="Times New Roman" w:hAnsiTheme="minorHAnsi"/>
          <w:sz w:val="20"/>
          <w:szCs w:val="20"/>
        </w:rPr>
        <w:t>. doi:10.1029/2011JG001935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Ghosh, T., Elvidge, C. D., Sutton, P. C., Baugh, K. E., Ziskin, D., &amp; Tuttle, B. T. (2010). Creating a Global Grid of Distributed Fossil Fuel CO2 Emissions from Nighttime Satellite Imagery. </w:t>
      </w:r>
      <w:r w:rsidRPr="00F41917">
        <w:rPr>
          <w:rFonts w:asciiTheme="minorHAnsi" w:eastAsia="Times New Roman" w:hAnsiTheme="minorHAnsi"/>
          <w:i/>
          <w:iCs/>
          <w:sz w:val="20"/>
          <w:szCs w:val="20"/>
        </w:rPr>
        <w:t>Energies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w:t>
      </w:r>
      <w:r w:rsidRPr="00F41917">
        <w:rPr>
          <w:rFonts w:asciiTheme="minorHAnsi" w:eastAsia="Times New Roman" w:hAnsiTheme="minorHAnsi"/>
          <w:sz w:val="20"/>
          <w:szCs w:val="20"/>
        </w:rPr>
        <w:t>(12), 1895–1913. doi:10.3390/en3121895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Giglio, L., Csiszar, I., &amp; Justice, C. O. (2006). Global distribution and seasonality of active fires as observed with the Terra and Aqua Moderate Resolution Imaging Spectroradiometer (MODIS) sensors.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111</w:t>
      </w:r>
      <w:r w:rsidRPr="00F41917">
        <w:rPr>
          <w:rFonts w:asciiTheme="minorHAnsi" w:eastAsia="Times New Roman" w:hAnsiTheme="minorHAnsi"/>
          <w:sz w:val="20"/>
          <w:szCs w:val="20"/>
        </w:rPr>
        <w:t>(G2). doi:10.1029/2005JG000142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Giglio, L., Randerson, J. T., van der Werf, G. R., Kasibhatla, P. S., Collatz, G. J., Morton, D. C., &amp; DeFries, R. S. (2010). Assessing variability and long-term trends in burned area by merging multiple satellite fire products.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(3), 1171–1186.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Gloor, M., Fan, S. M., Pacala, S., &amp; Sarmiento, J. (2000). Optimal sampling of the atmosphere for purpose of inverse modeling: A model study.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14</w:t>
      </w:r>
      <w:r w:rsidRPr="00F41917">
        <w:rPr>
          <w:rFonts w:asciiTheme="minorHAnsi" w:eastAsia="Times New Roman" w:hAnsiTheme="minorHAnsi"/>
          <w:sz w:val="20"/>
          <w:szCs w:val="20"/>
        </w:rPr>
        <w:t>(1), 407–428. doi:10.1029/1999GB900052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Gobron, N., Pinty, B., Aussedat, O., Chen, J. M., Cohen, W. B., Fensholt, R., … Widlowski, J.-L. (2006). Evaluation of fraction of absorbed photosynthetically active radiation products for different canopy radiation transfer regimes: Methodology and results using Joint Research Center products derived from SeaWiFS against ground-based estimations. </w:t>
      </w:r>
      <w:r w:rsidRPr="00F41917">
        <w:rPr>
          <w:rFonts w:asciiTheme="minorHAnsi" w:eastAsia="Times New Roman" w:hAnsiTheme="minorHAnsi"/>
          <w:i/>
          <w:iCs/>
          <w:sz w:val="20"/>
          <w:szCs w:val="20"/>
        </w:rPr>
        <w:t>Journal of Geophysical Research: 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111</w:t>
      </w:r>
      <w:r w:rsidRPr="00F41917">
        <w:rPr>
          <w:rFonts w:asciiTheme="minorHAnsi" w:eastAsia="Times New Roman" w:hAnsiTheme="minorHAnsi"/>
          <w:sz w:val="20"/>
          <w:szCs w:val="20"/>
        </w:rPr>
        <w:t>(D13), n/a–n/a. doi:10.1029/2005JD006511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Gobron, N., Pinty, B., Verstraete, M., &amp; Govaerts, Y. (1999). The MERIS Global Vegetation Index (MGVI): description and preliminary application.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20</w:t>
      </w:r>
      <w:r w:rsidRPr="00F41917">
        <w:rPr>
          <w:rFonts w:asciiTheme="minorHAnsi" w:eastAsia="Times New Roman" w:hAnsiTheme="minorHAnsi"/>
          <w:sz w:val="20"/>
          <w:szCs w:val="20"/>
        </w:rPr>
        <w:t>(9), 1917–1927. doi:10.1080/014311699212542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Godo, O. R., Samuelsen, A., Macaulay, G. J., Patel, R., Hjollo, S. S., Horne, J., … Johannessen, J. A. (2012). Mesoscale Eddies Are Oases for Higher Trophic Marine Life. </w:t>
      </w:r>
      <w:r w:rsidRPr="00F41917">
        <w:rPr>
          <w:rFonts w:asciiTheme="minorHAnsi" w:eastAsia="Times New Roman" w:hAnsiTheme="minorHAnsi"/>
          <w:i/>
          <w:iCs/>
          <w:sz w:val="20"/>
          <w:szCs w:val="20"/>
        </w:rPr>
        <w:t>Plos One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(1). doi:10.1371/journal.pone.0030161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Goes, J. I., Saino, T., Oaku, H., Ishizaka, J., Wong, C. S., &amp; Nojiri, Y. (2000). Basin scale estimates of Sea Surface Nitrate and New Production from remotely sensed Sea Surface Temperature and Chlorophyll.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27</w:t>
      </w:r>
      <w:r w:rsidRPr="00F41917">
        <w:rPr>
          <w:rFonts w:asciiTheme="minorHAnsi" w:eastAsia="Times New Roman" w:hAnsiTheme="minorHAnsi"/>
          <w:sz w:val="20"/>
          <w:szCs w:val="20"/>
        </w:rPr>
        <w:t>(9), 1263–1266. doi:10.1029/1999GL002353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Goetz, S. J., Bunn, A. G., Fiske, G. J., &amp; Houghton, R. A. (2005). Satellite-observed photosynthetic trends across boreal North America associated with climate and fire disturbance. </w:t>
      </w:r>
      <w:r w:rsidRPr="00F41917">
        <w:rPr>
          <w:rFonts w:asciiTheme="minorHAnsi" w:eastAsia="Times New Roman" w:hAnsiTheme="minorHAnsi"/>
          <w:i/>
          <w:iCs/>
          <w:sz w:val="20"/>
          <w:szCs w:val="20"/>
        </w:rPr>
        <w:t>Proceedings of the National Academy of Sciences of the United States of America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102</w:t>
      </w:r>
      <w:r w:rsidRPr="00F41917">
        <w:rPr>
          <w:rFonts w:asciiTheme="minorHAnsi" w:eastAsia="Times New Roman" w:hAnsiTheme="minorHAnsi"/>
          <w:sz w:val="20"/>
          <w:szCs w:val="20"/>
        </w:rPr>
        <w:t>(38), 13521–13525. doi:10.1073/pnas.0506179102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Goetz, S. J., Prince, S. D., Goward, S. N., Thawley, M. M., &amp; Small, J. (1999). Satellite remote sensing of primary production: an improved production efficiency modeling approach. </w:t>
      </w:r>
      <w:r w:rsidRPr="00F41917">
        <w:rPr>
          <w:rFonts w:asciiTheme="minorHAnsi" w:eastAsia="Times New Roman" w:hAnsiTheme="minorHAnsi"/>
          <w:i/>
          <w:iCs/>
          <w:sz w:val="20"/>
          <w:szCs w:val="20"/>
        </w:rPr>
        <w:t>Ecological Modelling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122</w:t>
      </w:r>
      <w:r w:rsidRPr="00F41917">
        <w:rPr>
          <w:rFonts w:asciiTheme="minorHAnsi" w:eastAsia="Times New Roman" w:hAnsiTheme="minorHAnsi"/>
          <w:sz w:val="20"/>
          <w:szCs w:val="20"/>
        </w:rPr>
        <w:t>(3), 239–255. doi:10.1016/S0304-3800(99)00140-4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Gong, P., Wang, J., Yu, L., Zhao, Y., Zhao, Y., Liang, L., … Chen, J. (2013). Finer resolution observation and monitoring of global land cover: first mapping results with Landsat TM and ETM+ data.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34</w:t>
      </w:r>
      <w:r w:rsidRPr="00F41917">
        <w:rPr>
          <w:rFonts w:asciiTheme="minorHAnsi" w:eastAsia="Times New Roman" w:hAnsiTheme="minorHAnsi"/>
          <w:sz w:val="20"/>
          <w:szCs w:val="20"/>
        </w:rPr>
        <w:t>(7), 2607–2654. doi:10.1080/01431161.2012.748992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Gourdji, S. M., Mueller, K. L., Schaefer, K., &amp; Michalak, A. M. (2008). Global monthly averaged CO2 fluxes recovered using a geostatistical inverse modeling approach: 2. Results including auxiliary environmental data.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(D21). doi:10.1029/2007JD009733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Goward, S. N., Masek, J. G., Cohen, W., Moisen, G., Collatz, G. J., Healey, S., … Wulder, M. A. (2008). Forest disturbance and North American carbon flux. </w:t>
      </w:r>
      <w:r w:rsidRPr="00F41917">
        <w:rPr>
          <w:rFonts w:asciiTheme="minorHAnsi" w:eastAsia="Times New Roman" w:hAnsiTheme="minorHAnsi"/>
          <w:i/>
          <w:iCs/>
          <w:sz w:val="20"/>
          <w:szCs w:val="20"/>
        </w:rPr>
        <w:t>EOS, Transactions, American Geophysical Union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89</w:t>
      </w:r>
      <w:r w:rsidRPr="00F41917">
        <w:rPr>
          <w:rFonts w:asciiTheme="minorHAnsi" w:eastAsia="Times New Roman" w:hAnsiTheme="minorHAnsi"/>
          <w:sz w:val="20"/>
          <w:szCs w:val="20"/>
        </w:rPr>
        <w:t>(11), 105–116.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Gower, J., &amp; Borstad, G. (1990). Mapping of Phytoplankton by Solar-Stimulated Fluorescence Using an Imaging Spectrometer.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w:t>
      </w:r>
      <w:r w:rsidRPr="00F41917">
        <w:rPr>
          <w:rFonts w:asciiTheme="minorHAnsi" w:eastAsia="Times New Roman" w:hAnsiTheme="minorHAnsi"/>
          <w:sz w:val="20"/>
          <w:szCs w:val="20"/>
        </w:rPr>
        <w:t>(2), 313–320.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Gregg, J. S., Andres, R. J., &amp; Marland, G. (2008). China: Emissions pattern of the world leader in CO2 emissions from fossil fuel consumption and cement production.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35</w:t>
      </w:r>
      <w:r w:rsidRPr="00F41917">
        <w:rPr>
          <w:rFonts w:asciiTheme="minorHAnsi" w:eastAsia="Times New Roman" w:hAnsiTheme="minorHAnsi"/>
          <w:sz w:val="20"/>
          <w:szCs w:val="20"/>
        </w:rPr>
        <w:t>(8). doi:10.1029/2007GL032887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Gregg, W. W., Casey, N. W., O’Reilly, J. E., &amp; Esaias, W. E. (2009). An empirical approach to ocean color data: Reducing bias and the need for post-launch radiometric re-calibration.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(8), 1598–1612. doi:10.1016/j.rse.2009.03.005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Guan, D., Liu, Z., Geng, Y., Lindner, S., &amp; Hubacek, K. (2012). The gigatonne gap in China/’s carbon dioxide inventories. </w:t>
      </w:r>
      <w:r w:rsidRPr="00F41917">
        <w:rPr>
          <w:rFonts w:asciiTheme="minorHAnsi" w:eastAsia="Times New Roman" w:hAnsiTheme="minorHAnsi"/>
          <w:i/>
          <w:iCs/>
          <w:sz w:val="20"/>
          <w:szCs w:val="20"/>
        </w:rPr>
        <w:t>Nature Climate Change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(9), 672–675. doi:10.1038/nclimate1560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Guerlet, S., Basu, S., Butz, A., Krol, M., Hahne, P., Houweling, S., … Aben, I. (2013). Reduced carbon uptake during the 2010 Northern Hemisphere summer from GOSAT.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40</w:t>
      </w:r>
      <w:r w:rsidRPr="00F41917">
        <w:rPr>
          <w:rFonts w:asciiTheme="minorHAnsi" w:eastAsia="Times New Roman" w:hAnsiTheme="minorHAnsi"/>
          <w:sz w:val="20"/>
          <w:szCs w:val="20"/>
        </w:rPr>
        <w:t>(10), 2378–2383. doi:10.1002/grl.50402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Guillevic, P. C., Privette, J. L., Coudert, B., Palecki, M. A., Demarty, J., Ottle, C., &amp; Augustine, J. A. (2012). Land Surface Temperature product validation using NOAA’s surface climate observation networks-Scaling methodology for the Visible Infrared Imager Radiometer Suite (VIIRS).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124</w:t>
      </w:r>
      <w:r w:rsidRPr="00F41917">
        <w:rPr>
          <w:rFonts w:asciiTheme="minorHAnsi" w:eastAsia="Times New Roman" w:hAnsiTheme="minorHAnsi"/>
          <w:sz w:val="20"/>
          <w:szCs w:val="20"/>
        </w:rPr>
        <w:t>, 282–298. doi:10.1016/j.rse.2012.05.004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Gurney, K., &amp; O’Keeffe, D. (2013). Crowdsourcing Power Plant Carbon Dioxide Emissions Data. </w:t>
      </w:r>
      <w:r w:rsidRPr="00F41917">
        <w:rPr>
          <w:rFonts w:asciiTheme="minorHAnsi" w:eastAsia="Times New Roman" w:hAnsiTheme="minorHAnsi"/>
          <w:i/>
          <w:iCs/>
          <w:sz w:val="20"/>
          <w:szCs w:val="20"/>
        </w:rPr>
        <w:t>Eos, Transactions American Geophysical Union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94</w:t>
      </w:r>
      <w:r w:rsidRPr="00F41917">
        <w:rPr>
          <w:rFonts w:asciiTheme="minorHAnsi" w:eastAsia="Times New Roman" w:hAnsiTheme="minorHAnsi"/>
          <w:sz w:val="20"/>
          <w:szCs w:val="20"/>
        </w:rPr>
        <w:t>(43), 385–386. doi:10.1002/2013EO430001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Gurney, K. R., Law, R. M., Denning, A. S., Rayner, P. J., Baker, D., Bousquet, P., … Yuen, C. W. (2002). Towards robust regional estimates of CO2 sources and sinks using atmospheric transport models.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415</w:t>
      </w:r>
      <w:r w:rsidRPr="00F41917">
        <w:rPr>
          <w:rFonts w:asciiTheme="minorHAnsi" w:eastAsia="Times New Roman" w:hAnsiTheme="minorHAnsi"/>
          <w:sz w:val="20"/>
          <w:szCs w:val="20"/>
        </w:rPr>
        <w:t>(6872), 626–630. doi:10.1038/415626a</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Gusso, A., Fontana, D. C., &amp; Goncalves, G. A. (2007). Mapping land surface temperature using AVHRR/NOAA sensor. </w:t>
      </w:r>
      <w:r w:rsidRPr="00F41917">
        <w:rPr>
          <w:rFonts w:asciiTheme="minorHAnsi" w:eastAsia="Times New Roman" w:hAnsiTheme="minorHAnsi"/>
          <w:i/>
          <w:iCs/>
          <w:sz w:val="20"/>
          <w:szCs w:val="20"/>
        </w:rPr>
        <w:t>Pesquisa Agropecuaria Brasileira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42</w:t>
      </w:r>
      <w:r w:rsidRPr="00F41917">
        <w:rPr>
          <w:rFonts w:asciiTheme="minorHAnsi" w:eastAsia="Times New Roman" w:hAnsiTheme="minorHAnsi"/>
          <w:sz w:val="20"/>
          <w:szCs w:val="20"/>
        </w:rPr>
        <w:t>(2), 231–237.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Hall, D. K., Kelly, R. E., Foster, J. L., &amp; Chang, A. T. (2006). Estimation of Snow Extent and Snow Properties. In </w:t>
      </w:r>
      <w:r w:rsidRPr="00F41917">
        <w:rPr>
          <w:rFonts w:asciiTheme="minorHAnsi" w:eastAsia="Times New Roman" w:hAnsiTheme="minorHAnsi"/>
          <w:i/>
          <w:iCs/>
          <w:sz w:val="20"/>
          <w:szCs w:val="20"/>
        </w:rPr>
        <w:t>Encyclopedia of Hydrological Sciences</w:t>
      </w:r>
      <w:r w:rsidRPr="00F41917">
        <w:rPr>
          <w:rFonts w:asciiTheme="minorHAnsi" w:eastAsia="Times New Roman" w:hAnsiTheme="minorHAnsi"/>
          <w:sz w:val="20"/>
          <w:szCs w:val="20"/>
        </w:rPr>
        <w:t>. John Wiley &amp; Sons, Ltd. Retrieved from http://onlinelibrary.wiley.com/doi/10.1002/0470848944.hsa062/abstract</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Hall, R. J., Fernandes, R. A., Hogg, E. H., Brandt, J. P., Butson, C., Case, B. S., &amp; Leblanc, S. G. (2003). Relating aspen defoliation to changes in leaf area derived from field and satellite remote sensing data. </w:t>
      </w:r>
      <w:r w:rsidRPr="00F41917">
        <w:rPr>
          <w:rFonts w:asciiTheme="minorHAnsi" w:eastAsia="Times New Roman" w:hAnsiTheme="minorHAnsi"/>
          <w:i/>
          <w:iCs/>
          <w:sz w:val="20"/>
          <w:szCs w:val="20"/>
        </w:rPr>
        <w:t>Canadian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29</w:t>
      </w:r>
      <w:r w:rsidRPr="00F41917">
        <w:rPr>
          <w:rFonts w:asciiTheme="minorHAnsi" w:eastAsia="Times New Roman" w:hAnsiTheme="minorHAnsi"/>
          <w:sz w:val="20"/>
          <w:szCs w:val="20"/>
        </w:rPr>
        <w:t>(3), 299–313.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Hammes, K., Schmidt, M. W. I., Smernik, R. J., Currie, L. A., Ball, W. P., Nguyen, T. H., … Ding, L. (2007). Comparison of quantification methods to measure fire-derived (black/elemental) carbon in soils and sediments using reference materials from soil, water, sediment and the atmosphere.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21</w:t>
      </w:r>
      <w:r w:rsidRPr="00F41917">
        <w:rPr>
          <w:rFonts w:asciiTheme="minorHAnsi" w:eastAsia="Times New Roman" w:hAnsiTheme="minorHAnsi"/>
          <w:sz w:val="20"/>
          <w:szCs w:val="20"/>
        </w:rPr>
        <w:t>(3), n/a–n/a. doi:10.1029/2006GB002914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Hansen, M. C., DeFries, R. S., Townshend, J. R. G., Carroll, M., Dimiceli, C., &amp; Sohlberg, R. A. (2003). Global Percent Tree Cover at a Spatial Resolution of 500 Meters: First Results of the MODIS Vegetation Continuous Fields Algorithm. </w:t>
      </w:r>
      <w:r w:rsidRPr="00F41917">
        <w:rPr>
          <w:rFonts w:asciiTheme="minorHAnsi" w:eastAsia="Times New Roman" w:hAnsiTheme="minorHAnsi"/>
          <w:i/>
          <w:iCs/>
          <w:sz w:val="20"/>
          <w:szCs w:val="20"/>
        </w:rPr>
        <w:t>Earth Interactions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Hansen, M. C., Defries, R. S., Townshend, J. R. G., &amp; Sohlberg, R. (2000). Global land cover classification at 1km spatial resolution using a classification tree approach.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21</w:t>
      </w:r>
      <w:r w:rsidRPr="00F41917">
        <w:rPr>
          <w:rFonts w:asciiTheme="minorHAnsi" w:eastAsia="Times New Roman" w:hAnsiTheme="minorHAnsi"/>
          <w:sz w:val="20"/>
          <w:szCs w:val="20"/>
        </w:rPr>
        <w:t>(6-7), 1331–1364. doi:10.1080/014311600210209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Hansen, M. C., DeFries, R. S., Townshend, J. R. G., Sohlberg, R., Dimiceli, C., &amp; Carroll, M. (2002). Towards an operational MODIS continuous field of percent tree cover algorithm: examples using AVHRR and MODIS data.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83</w:t>
      </w:r>
      <w:r w:rsidRPr="00F41917">
        <w:rPr>
          <w:rFonts w:asciiTheme="minorHAnsi" w:eastAsia="Times New Roman" w:hAnsiTheme="minorHAnsi"/>
          <w:sz w:val="20"/>
          <w:szCs w:val="20"/>
        </w:rPr>
        <w:t>(1-2), 303–319. doi:10.1016/S0034-4257(02)00079-2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Hansen, M. C., Egorov, A., Roy, D. P., Potapov, P., Ju, J., Turubanova, S., … Loveland, T. R. (2011). Continuous fields of land cover for the conterminous United States using Landsat data: first results from the Web-Enabled Landsat Data (WELD) project. </w:t>
      </w:r>
      <w:r w:rsidRPr="00F41917">
        <w:rPr>
          <w:rFonts w:asciiTheme="minorHAnsi" w:eastAsia="Times New Roman" w:hAnsiTheme="minorHAnsi"/>
          <w:i/>
          <w:iCs/>
          <w:sz w:val="20"/>
          <w:szCs w:val="20"/>
        </w:rPr>
        <w:t>Remote Sensing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(4), 279–288. doi:10.1080/01431161.2010.519002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Hansen, M. C., &amp; Loveland, T. R. (2012). A review of large area monitoring of land cover change using Landsat data.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122</w:t>
      </w:r>
      <w:r w:rsidRPr="00F41917">
        <w:rPr>
          <w:rFonts w:asciiTheme="minorHAnsi" w:eastAsia="Times New Roman" w:hAnsiTheme="minorHAnsi"/>
          <w:sz w:val="20"/>
          <w:szCs w:val="20"/>
        </w:rPr>
        <w:t>, 66–74. doi:10.1016/j.rse.2011.08.024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Hansen, M. C., Stehman, S. V., &amp; Potapov, P. V. (2010). Quantification of global gross forest cover loss. </w:t>
      </w:r>
      <w:r w:rsidRPr="00F41917">
        <w:rPr>
          <w:rFonts w:asciiTheme="minorHAnsi" w:eastAsia="Times New Roman" w:hAnsiTheme="minorHAnsi"/>
          <w:i/>
          <w:iCs/>
          <w:sz w:val="20"/>
          <w:szCs w:val="20"/>
        </w:rPr>
        <w:t>Proceedings of the National Academy of Sciences of the United States of America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107</w:t>
      </w:r>
      <w:r w:rsidRPr="00F41917">
        <w:rPr>
          <w:rFonts w:asciiTheme="minorHAnsi" w:eastAsia="Times New Roman" w:hAnsiTheme="minorHAnsi"/>
          <w:sz w:val="20"/>
          <w:szCs w:val="20"/>
        </w:rPr>
        <w:t>(19), 8650–8655. doi:10.1073/pnas.0912668107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Harden, J. W., Koven, C. D., Ping, C.-L., Hugelius, G., McGuire, A. D., Camill, P., … Grosse, G. (2012). Field information links permafrost carbon to physical vulnerabilities of thawing.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39</w:t>
      </w:r>
      <w:r w:rsidRPr="00F41917">
        <w:rPr>
          <w:rFonts w:asciiTheme="minorHAnsi" w:eastAsia="Times New Roman" w:hAnsiTheme="minorHAnsi"/>
          <w:sz w:val="20"/>
          <w:szCs w:val="20"/>
        </w:rPr>
        <w:t>. doi:10.1029/2012GL051958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Harding, D. J., &amp; Carabajal, C. C. (2005). ICESat waveform measurements of within-footprint topographic relief and vegetation vertical structure.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32</w:t>
      </w:r>
      <w:r w:rsidRPr="00F41917">
        <w:rPr>
          <w:rFonts w:asciiTheme="minorHAnsi" w:eastAsia="Times New Roman" w:hAnsiTheme="minorHAnsi"/>
          <w:sz w:val="20"/>
          <w:szCs w:val="20"/>
        </w:rPr>
        <w:t>(21). doi:10.1029/2005GL023471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Harmon, M. E., Bond-Lamberty, B., Tang, J., &amp; Vargas, R. (2011). Heterotrophic respiration in disturbed forests: A review with examples from North America.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116</w:t>
      </w:r>
      <w:r w:rsidRPr="00F41917">
        <w:rPr>
          <w:rFonts w:asciiTheme="minorHAnsi" w:eastAsia="Times New Roman" w:hAnsiTheme="minorHAnsi"/>
          <w:sz w:val="20"/>
          <w:szCs w:val="20"/>
        </w:rPr>
        <w:t>. doi:10.1029/2010JG001495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Harris, N. L., Brown, S., Hagen, S. C., Saatchi, S. S., Petrova, S., Salas, W., … Lotsch, A. (2012). Baseline Map of Carbon Emissions from Deforestation in Tropical Regions.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336</w:t>
      </w:r>
      <w:r w:rsidRPr="00F41917">
        <w:rPr>
          <w:rFonts w:asciiTheme="minorHAnsi" w:eastAsia="Times New Roman" w:hAnsiTheme="minorHAnsi"/>
          <w:sz w:val="20"/>
          <w:szCs w:val="20"/>
        </w:rPr>
        <w:t>(6088), 1573–1576. doi:10.1126/science.1217962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Haruyama, S., &amp; Shida, K. (2008). Geomorphologic land classification map of the Mekong Delta utilizing JERS-1 SAR images. </w:t>
      </w:r>
      <w:r w:rsidRPr="00F41917">
        <w:rPr>
          <w:rFonts w:asciiTheme="minorHAnsi" w:eastAsia="Times New Roman" w:hAnsiTheme="minorHAnsi"/>
          <w:i/>
          <w:iCs/>
          <w:sz w:val="20"/>
          <w:szCs w:val="20"/>
        </w:rPr>
        <w:t>Hydrological Processes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22</w:t>
      </w:r>
      <w:r w:rsidRPr="00F41917">
        <w:rPr>
          <w:rFonts w:asciiTheme="minorHAnsi" w:eastAsia="Times New Roman" w:hAnsiTheme="minorHAnsi"/>
          <w:sz w:val="20"/>
          <w:szCs w:val="20"/>
        </w:rPr>
        <w:t>(9), 1373–1381. doi:10.1002/hyp.6946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Hatala, J. A., Crabtree, R. L., Halligan, K. Q., &amp; Moorcroft, P. R. (2010). Landscape-scale patterns of forest pest and pathogen damage in the Greater Yellowstone Ecosystem.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(2), 375–384. doi:10.1016/j.rse.2009.09.008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Hayes, D. J., Turner, D. P., Stinson, G., McGuire, A. D., Wei, Y., West, T. O., … Cook, R. B. (2012). Reconciling estimates of the contemporary North American carbon balance among terrestrial biosphere models, atmospheric inversions, and a new approach for estimating net ecosystem exchange from inventory-based data.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18</w:t>
      </w:r>
      <w:r w:rsidRPr="00F41917">
        <w:rPr>
          <w:rFonts w:asciiTheme="minorHAnsi" w:eastAsia="Times New Roman" w:hAnsiTheme="minorHAnsi"/>
          <w:sz w:val="20"/>
          <w:szCs w:val="20"/>
        </w:rPr>
        <w:t>(4), 1282–1299. doi:10.1111/j.1365-2486.2011.02627.x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Herold, M., Woodcock, C., Cihlar, J., Wulder, M., Arino, O., Achard, F., … Sessa, R. (2009). </w:t>
      </w:r>
      <w:r w:rsidRPr="00F41917">
        <w:rPr>
          <w:rFonts w:asciiTheme="minorHAnsi" w:eastAsia="Times New Roman" w:hAnsiTheme="minorHAnsi"/>
          <w:i/>
          <w:iCs/>
          <w:sz w:val="20"/>
          <w:szCs w:val="20"/>
        </w:rPr>
        <w:t>Assessment of the status of the development of the standards for the Terrestrial Essential Climate Variables: T9 Land Cover</w:t>
      </w:r>
      <w:r w:rsidRPr="00F41917">
        <w:rPr>
          <w:rFonts w:asciiTheme="minorHAnsi" w:eastAsia="Times New Roman" w:hAnsiTheme="minorHAnsi"/>
          <w:sz w:val="20"/>
          <w:szCs w:val="20"/>
        </w:rPr>
        <w:t xml:space="preserve"> (Global Terrestrial Observing System Report 64) (p. 25). Rome: FAO.</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Hicke, J. A., Allen, C. D., Desai, A. R., Dietze, M. C., Hall, R. J., (Ted) Hogg, E. H., … Vogelmann, J. (2012). Effects of biotic disturbances on forest carbon cycling in the United States and Canada.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18</w:t>
      </w:r>
      <w:r w:rsidRPr="00F41917">
        <w:rPr>
          <w:rFonts w:asciiTheme="minorHAnsi" w:eastAsia="Times New Roman" w:hAnsiTheme="minorHAnsi"/>
          <w:sz w:val="20"/>
          <w:szCs w:val="20"/>
        </w:rPr>
        <w:t>(1), 7–34. doi:10.1111/j.1365-2486.2011.02543.x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Hooijer, A., Page, S., Canadell, J. G., Silvius, M., Kwadijk, J., Wosten, H., &amp; Jauhiainen, J. (2010). Current and future CO2 emissions from drained peatlands in Southeast Asia.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(5), 1505–1514. doi:10.5194/bg-7-1505-2010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Hornacek, M., Wagner, W., Sabel, D., Truong, H.-L., Snoeij, P., Hahmann, T., … Doubkova, M. (2012). Potential for High Resolution Systematic Global Surface Soil Moisture Retrieval via Change Detection Using Sentinel-1. </w:t>
      </w:r>
      <w:r w:rsidRPr="00F41917">
        <w:rPr>
          <w:rFonts w:asciiTheme="minorHAnsi" w:eastAsia="Times New Roman" w:hAnsiTheme="minorHAnsi"/>
          <w:i/>
          <w:iCs/>
          <w:sz w:val="20"/>
          <w:szCs w:val="20"/>
        </w:rPr>
        <w:t>Ieee Journal of Selected Topics in Applied Earth Observations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w:t>
      </w:r>
      <w:r w:rsidRPr="00F41917">
        <w:rPr>
          <w:rFonts w:asciiTheme="minorHAnsi" w:eastAsia="Times New Roman" w:hAnsiTheme="minorHAnsi"/>
          <w:sz w:val="20"/>
          <w:szCs w:val="20"/>
        </w:rPr>
        <w:t>(4), 1303–1311. doi:10.1109/JSTARS.2012.2190136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Houghton, R. A. (2007). Balancing the global carbon budget. </w:t>
      </w:r>
      <w:r w:rsidRPr="00F41917">
        <w:rPr>
          <w:rFonts w:asciiTheme="minorHAnsi" w:eastAsia="Times New Roman" w:hAnsiTheme="minorHAnsi"/>
          <w:i/>
          <w:iCs/>
          <w:sz w:val="20"/>
          <w:szCs w:val="20"/>
        </w:rPr>
        <w:t>Annual Review of Earth and Planetary 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35</w:t>
      </w:r>
      <w:r w:rsidRPr="00F41917">
        <w:rPr>
          <w:rFonts w:asciiTheme="minorHAnsi" w:eastAsia="Times New Roman" w:hAnsiTheme="minorHAnsi"/>
          <w:sz w:val="20"/>
          <w:szCs w:val="20"/>
        </w:rPr>
        <w:t>, 313–347. doi:10.1146/annurev.earth.35.031306.140057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Houghton, R. A. (2012). Carbon emissions and the drivers of deforestation and forest degradation in the tropics. </w:t>
      </w:r>
      <w:r w:rsidRPr="00F41917">
        <w:rPr>
          <w:rFonts w:asciiTheme="minorHAnsi" w:eastAsia="Times New Roman" w:hAnsiTheme="minorHAnsi"/>
          <w:i/>
          <w:iCs/>
          <w:sz w:val="20"/>
          <w:szCs w:val="20"/>
        </w:rPr>
        <w:t>Current Opinion in Environmental Sustainability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(6), 597–603. doi:10.1016/j.cosust.2012.06.006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Houghton, R. A., Hall, F., &amp; Goetz, S. J. (2009). Importance of biomass in the global carbon cycle.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 doi:10.1029/2009JG000935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Houghton, R. A., Skole, D. L., Nobre, C. A., Hackler, J. L., Lawrence, K. T., &amp; Chomentowski, W. H. (2000). Annual fluxes or carbon from deforestation and regrowth in the Brazilian Amazon.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403</w:t>
      </w:r>
      <w:r w:rsidRPr="00F41917">
        <w:rPr>
          <w:rFonts w:asciiTheme="minorHAnsi" w:eastAsia="Times New Roman" w:hAnsiTheme="minorHAnsi"/>
          <w:sz w:val="20"/>
          <w:szCs w:val="20"/>
        </w:rPr>
        <w:t>(6767), 301–304. doi:10.1038/35002062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Huang, C., Coward, S. N., Masek, J. G., Thomas, N., Zhu, Z., &amp; Vogelmann, J. E. (2010). An automated approach for reconstructing recent forest disturbance history using dense Landsat time series stacks.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(1), 183–198. doi:10.1016/j.rse.2009.08.017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Huang, C., Goward, S. N., Schleeweis, K., Thomas, N., Masek, J. G., &amp; Zhu, Z. (2009). Dynamics of national forests assessed using the Landsat record: Case studies in eastern United States.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(7), 1430–1442. doi:10.1016/j.rse.2008.06.016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Huang, C., Li, X., &amp; Lu, L. (2008). Retrieving soil temperature profile by assimilating MODIS LST products with ensemble Kalman filter.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(4), 1320–1336. doi:10.1016/j.rse.2007.03.028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Huang, M., &amp; Asner, G. P. (2010). Long-term carbon loss and recovery following selective logging in Amazon forests.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24</w:t>
      </w:r>
      <w:r w:rsidRPr="00F41917">
        <w:rPr>
          <w:rFonts w:asciiTheme="minorHAnsi" w:eastAsia="Times New Roman" w:hAnsiTheme="minorHAnsi"/>
          <w:sz w:val="20"/>
          <w:szCs w:val="20"/>
        </w:rPr>
        <w:t>(3), n/a–n/a. doi:10.1029/2009GB003727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Huete, A., Didan, K., Miura, T., Rodriguez, E. P., Gao, X., &amp; Ferreira, L. G. (2002). Overview of the radiometric and biophysical performance of the MODIS vegetation indices.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83</w:t>
      </w:r>
      <w:r w:rsidRPr="00F41917">
        <w:rPr>
          <w:rFonts w:asciiTheme="minorHAnsi" w:eastAsia="Times New Roman" w:hAnsiTheme="minorHAnsi"/>
          <w:sz w:val="20"/>
          <w:szCs w:val="20"/>
        </w:rPr>
        <w:t>(1-2), 195–213. doi:10.1016/S0034-4257(02)00096-2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Hulley, G. C., &amp; Hook, S. J. (2009). The North American ASTER Land Surface Emissivity Database (NAALSED) Version 2.0.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(9), 1967–1975. doi:10.1016/j.rse.2009.05.005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Hurtt, G. C., Dubayah, R., Drake, J., Moorcroft, P. R., Pacala, S. W., Blair, J. B., &amp; Fearon, M. G. (2004). Beyond potential vegetation: combining lidar data and a height-structured model for carbon studies. </w:t>
      </w:r>
      <w:r w:rsidRPr="00F41917">
        <w:rPr>
          <w:rFonts w:asciiTheme="minorHAnsi" w:eastAsia="Times New Roman" w:hAnsiTheme="minorHAnsi"/>
          <w:i/>
          <w:iCs/>
          <w:sz w:val="20"/>
          <w:szCs w:val="20"/>
        </w:rPr>
        <w:t>Ecological Applications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14</w:t>
      </w:r>
      <w:r w:rsidRPr="00F41917">
        <w:rPr>
          <w:rFonts w:asciiTheme="minorHAnsi" w:eastAsia="Times New Roman" w:hAnsiTheme="minorHAnsi"/>
          <w:sz w:val="20"/>
          <w:szCs w:val="20"/>
        </w:rPr>
        <w:t>(3), 873–883. doi:10.1890/02-5317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Hurtt, G. C., Fisk, J., Thomas, R. Q., Dubayah, R., Moorcroft, P. R., &amp; Shugart, H. H. (2010). Linking models and data on vegetation structure.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 doi:10.1029/2009JG000937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IGACO. (2004). </w:t>
      </w:r>
      <w:r w:rsidRPr="00F41917">
        <w:rPr>
          <w:rFonts w:asciiTheme="minorHAnsi" w:eastAsia="Times New Roman" w:hAnsiTheme="minorHAnsi"/>
          <w:i/>
          <w:iCs/>
          <w:sz w:val="20"/>
          <w:szCs w:val="20"/>
        </w:rPr>
        <w:t>The Changing Atmosphere: An Integrated Global Atmospheric Chemistry Observation Theme for the IGOS Partnership</w:t>
      </w:r>
      <w:r w:rsidRPr="00F41917">
        <w:rPr>
          <w:rFonts w:asciiTheme="minorHAnsi" w:eastAsia="Times New Roman" w:hAnsiTheme="minorHAnsi"/>
          <w:sz w:val="20"/>
          <w:szCs w:val="20"/>
        </w:rPr>
        <w:t xml:space="preserve"> (No. ESA SP-1282, WMO TD No. 1235). WMO.</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IOCCG. (2008). </w:t>
      </w:r>
      <w:r w:rsidRPr="00F41917">
        <w:rPr>
          <w:rFonts w:asciiTheme="minorHAnsi" w:eastAsia="Times New Roman" w:hAnsiTheme="minorHAnsi"/>
          <w:i/>
          <w:iCs/>
          <w:sz w:val="20"/>
          <w:szCs w:val="20"/>
        </w:rPr>
        <w:t>Why Ocean Colour? The Societal Benefits of Ocean-Colour Technology</w:t>
      </w:r>
      <w:r w:rsidRPr="00F41917">
        <w:rPr>
          <w:rFonts w:asciiTheme="minorHAnsi" w:eastAsia="Times New Roman" w:hAnsiTheme="minorHAnsi"/>
          <w:sz w:val="20"/>
          <w:szCs w:val="20"/>
        </w:rPr>
        <w:t xml:space="preserve"> (No. Reports of the International Ocean-Colour Coordinating Group, No. 7). Dartmouth, Canada: IOCCG.</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IOCCG. (2009a). </w:t>
      </w:r>
      <w:r w:rsidRPr="00F41917">
        <w:rPr>
          <w:rFonts w:asciiTheme="minorHAnsi" w:eastAsia="Times New Roman" w:hAnsiTheme="minorHAnsi"/>
          <w:i/>
          <w:iCs/>
          <w:sz w:val="20"/>
          <w:szCs w:val="20"/>
        </w:rPr>
        <w:t>Partition of the Ocean into Ecological Provinces: Role of Ocean-Colour Radiometry</w:t>
      </w:r>
      <w:r w:rsidRPr="00F41917">
        <w:rPr>
          <w:rFonts w:asciiTheme="minorHAnsi" w:eastAsia="Times New Roman" w:hAnsiTheme="minorHAnsi"/>
          <w:sz w:val="20"/>
          <w:szCs w:val="20"/>
        </w:rPr>
        <w:t xml:space="preserve"> (No. Reports of the International Ocean-Colour Coordinating Group, No. 9). Dartmouth, Canada: IOCCG.</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IOCCG. (2009b). </w:t>
      </w:r>
      <w:r w:rsidRPr="00F41917">
        <w:rPr>
          <w:rFonts w:asciiTheme="minorHAnsi" w:eastAsia="Times New Roman" w:hAnsiTheme="minorHAnsi"/>
          <w:i/>
          <w:iCs/>
          <w:sz w:val="20"/>
          <w:szCs w:val="20"/>
        </w:rPr>
        <w:t>Remote Sensing in Fisheries and Aquaculture</w:t>
      </w:r>
      <w:r w:rsidRPr="00F41917">
        <w:rPr>
          <w:rFonts w:asciiTheme="minorHAnsi" w:eastAsia="Times New Roman" w:hAnsiTheme="minorHAnsi"/>
          <w:sz w:val="20"/>
          <w:szCs w:val="20"/>
        </w:rPr>
        <w:t xml:space="preserve"> (No. Reports of the International Ocean-Colour Coordinating Group, No. 8). Dartmouth, Canada: IOCCG.</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IOCCG. (2012). </w:t>
      </w:r>
      <w:r w:rsidRPr="00F41917">
        <w:rPr>
          <w:rFonts w:asciiTheme="minorHAnsi" w:eastAsia="Times New Roman" w:hAnsiTheme="minorHAnsi"/>
          <w:i/>
          <w:iCs/>
          <w:sz w:val="20"/>
          <w:szCs w:val="20"/>
        </w:rPr>
        <w:t>Mission Requirements for Future Ocean-Colour Sensors</w:t>
      </w:r>
      <w:r w:rsidRPr="00F41917">
        <w:rPr>
          <w:rFonts w:asciiTheme="minorHAnsi" w:eastAsia="Times New Roman" w:hAnsiTheme="minorHAnsi"/>
          <w:sz w:val="20"/>
          <w:szCs w:val="20"/>
        </w:rPr>
        <w:t xml:space="preserve"> (No. Reports of the International Ocean-Colour Coordinating Group, No. 13, IOCC). Dartmouth, Canada.</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IPCC. (2007). </w:t>
      </w:r>
      <w:r w:rsidRPr="00F41917">
        <w:rPr>
          <w:rFonts w:asciiTheme="minorHAnsi" w:eastAsia="Times New Roman" w:hAnsiTheme="minorHAnsi"/>
          <w:i/>
          <w:iCs/>
          <w:sz w:val="20"/>
          <w:szCs w:val="20"/>
        </w:rPr>
        <w:t>Climate Change 2007: Synthesis Report. Contribution Contribution of Working Groups I, II and III to the Fourth Assessment Report of the Intergovernmental Panel on Climate Change</w:t>
      </w:r>
      <w:r w:rsidRPr="00F41917">
        <w:rPr>
          <w:rFonts w:asciiTheme="minorHAnsi" w:eastAsia="Times New Roman" w:hAnsiTheme="minorHAnsi"/>
          <w:sz w:val="20"/>
          <w:szCs w:val="20"/>
        </w:rPr>
        <w:t>. (R. Pachauri &amp; A. Reisinger, Eds.). Geneva, Switzerland: IPCC.</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IPCC. (2013). </w:t>
      </w:r>
      <w:r w:rsidRPr="00F41917">
        <w:rPr>
          <w:rFonts w:asciiTheme="minorHAnsi" w:eastAsia="Times New Roman" w:hAnsiTheme="minorHAnsi"/>
          <w:i/>
          <w:iCs/>
          <w:sz w:val="20"/>
          <w:szCs w:val="20"/>
        </w:rPr>
        <w:t>Climate Change 2013: The Physical Science Basis. Working Group I Contribution to the Fifth Assessment Report of the Intergovernmental Panel on Climate Change</w:t>
      </w:r>
      <w:r w:rsidRPr="00F41917">
        <w:rPr>
          <w:rFonts w:asciiTheme="minorHAnsi" w:eastAsia="Times New Roman" w:hAnsiTheme="minorHAnsi"/>
          <w:sz w:val="20"/>
          <w:szCs w:val="20"/>
        </w:rPr>
        <w:t>. (T. F. Stocker, D. Qin, G. K. Plattner, M. Tignor, S. K. Allen, J. Boschung, … P. M. Midgley, Eds.). Cambridge, UK: Cambridge University Press.</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Ippoliti-Ramilo, G. A., Epiphanio, J. C. N., &amp; Shimabukuro, Y. E. (2003). Landsat-5 Thematic Mapper data for pre-planting crop area evaluation in tropical countries.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24</w:t>
      </w:r>
      <w:r w:rsidRPr="00F41917">
        <w:rPr>
          <w:rFonts w:asciiTheme="minorHAnsi" w:eastAsia="Times New Roman" w:hAnsiTheme="minorHAnsi"/>
          <w:sz w:val="20"/>
          <w:szCs w:val="20"/>
        </w:rPr>
        <w:t>(7), 1521–1534. doi:10.1080/01431160010007105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Ishimura, A., Shimizu, Y., Rahimzadeh-Bajgiran, P., &amp; Omasa, K. (2011). Remote sensing of Japanese beech forest decline using an improved Temperature Vegetation Dryness Index (iTVDI). </w:t>
      </w:r>
      <w:r w:rsidRPr="00F41917">
        <w:rPr>
          <w:rFonts w:asciiTheme="minorHAnsi" w:eastAsia="Times New Roman" w:hAnsiTheme="minorHAnsi"/>
          <w:i/>
          <w:iCs/>
          <w:sz w:val="20"/>
          <w:szCs w:val="20"/>
        </w:rPr>
        <w:t>Iforest-Biogeosciences and Forestry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 195–199. doi:10.3832/ifor0592-004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Jackson, T. J., Bindlish, R., Cosh, M. H., Zhao, T., Starks, P. J., Bosch, D. D., … Leroux, D. (2012). Validation of Soil Moisture and Ocean Salinity (SMOS) Soil Moisture Over Watershed Networks in the U.S.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50</w:t>
      </w:r>
      <w:r w:rsidRPr="00F41917">
        <w:rPr>
          <w:rFonts w:asciiTheme="minorHAnsi" w:eastAsia="Times New Roman" w:hAnsiTheme="minorHAnsi"/>
          <w:sz w:val="20"/>
          <w:szCs w:val="20"/>
        </w:rPr>
        <w:t>(5), 1530–1543. doi:10.1109/TGRS.2011.2168533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Jaffe, R., Ding, Y., Niggemann, J., Vahatalo, A. V., Stubbins, A., Spencer, R. G. M., … Dittmar, T. (2013). Global Charcoal Mobilization from Soils via Dissolution and Riverine Transport to the Oceans.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340</w:t>
      </w:r>
      <w:r w:rsidRPr="00F41917">
        <w:rPr>
          <w:rFonts w:asciiTheme="minorHAnsi" w:eastAsia="Times New Roman" w:hAnsiTheme="minorHAnsi"/>
          <w:sz w:val="20"/>
          <w:szCs w:val="20"/>
        </w:rPr>
        <w:t>(6130), 345–347. doi:10.1126/science.1231476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Jain, N., Pathak, H., Mitra, S., &amp; Bhatia, A. (2004). Emission of methane from rice fields - A review. </w:t>
      </w:r>
      <w:r w:rsidRPr="00F41917">
        <w:rPr>
          <w:rFonts w:asciiTheme="minorHAnsi" w:eastAsia="Times New Roman" w:hAnsiTheme="minorHAnsi"/>
          <w:i/>
          <w:iCs/>
          <w:sz w:val="20"/>
          <w:szCs w:val="20"/>
        </w:rPr>
        <w:t>Journal of Scientific &amp; Industrial Research</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63</w:t>
      </w:r>
      <w:r w:rsidRPr="00F41917">
        <w:rPr>
          <w:rFonts w:asciiTheme="minorHAnsi" w:eastAsia="Times New Roman" w:hAnsiTheme="minorHAnsi"/>
          <w:sz w:val="20"/>
          <w:szCs w:val="20"/>
        </w:rPr>
        <w:t>(2), 101–115.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Jamet, C., Moulin, C., &amp; Lefevre, N. (2007). Estimation of the oceanic pCO2 in the North Atlantic from VOS lines in-situ measurements: parameters needed to generate seasonally mean maps. </w:t>
      </w:r>
      <w:r w:rsidRPr="00F41917">
        <w:rPr>
          <w:rFonts w:asciiTheme="minorHAnsi" w:eastAsia="Times New Roman" w:hAnsiTheme="minorHAnsi"/>
          <w:i/>
          <w:iCs/>
          <w:sz w:val="20"/>
          <w:szCs w:val="20"/>
        </w:rPr>
        <w:t>Annales Geophysicae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25</w:t>
      </w:r>
      <w:r w:rsidRPr="00F41917">
        <w:rPr>
          <w:rFonts w:asciiTheme="minorHAnsi" w:eastAsia="Times New Roman" w:hAnsiTheme="minorHAnsi"/>
          <w:sz w:val="20"/>
          <w:szCs w:val="20"/>
        </w:rPr>
        <w:t>(11), 2247–2257.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JASON. (2011). </w:t>
      </w:r>
      <w:r w:rsidRPr="00F41917">
        <w:rPr>
          <w:rFonts w:asciiTheme="minorHAnsi" w:eastAsia="Times New Roman" w:hAnsiTheme="minorHAnsi"/>
          <w:i/>
          <w:iCs/>
          <w:sz w:val="20"/>
          <w:szCs w:val="20"/>
        </w:rPr>
        <w:t>Methods for remote determination of CO2 emissions.</w:t>
      </w:r>
      <w:r w:rsidRPr="00F41917">
        <w:rPr>
          <w:rFonts w:asciiTheme="minorHAnsi" w:eastAsia="Times New Roman" w:hAnsiTheme="minorHAnsi"/>
          <w:sz w:val="20"/>
          <w:szCs w:val="20"/>
        </w:rPr>
        <w:t xml:space="preserve"> (JSR-10-300). McLean, VA.  http://www.fas.org/irp/agency/dod/jason/emissions.pdf: MITRE Corp. Retrieved from http://www.fas.org/irp/agency/dod/jason/emissions.pdf</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Jiao, Z., Woodcock, C., Schaaf, C. B., Tan, B., Liu, J., Gao, F., … Wang, J. (2011). Improving MODIS land cover classification by combining MODIS spectral and angular signatures in a Canadian boreal forest. </w:t>
      </w:r>
      <w:r w:rsidRPr="00F41917">
        <w:rPr>
          <w:rFonts w:asciiTheme="minorHAnsi" w:eastAsia="Times New Roman" w:hAnsiTheme="minorHAnsi"/>
          <w:i/>
          <w:iCs/>
          <w:sz w:val="20"/>
          <w:szCs w:val="20"/>
        </w:rPr>
        <w:t>Canadian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37</w:t>
      </w:r>
      <w:r w:rsidRPr="00F41917">
        <w:rPr>
          <w:rFonts w:asciiTheme="minorHAnsi" w:eastAsia="Times New Roman" w:hAnsiTheme="minorHAnsi"/>
          <w:sz w:val="20"/>
          <w:szCs w:val="20"/>
        </w:rPr>
        <w:t>(2), 184–203.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Johannessen, S. C., Potentier, G., Wright, C. A., Masson, D., &amp; Macdonald, R. W. (2008). Water column organic carbon in a Pacific marginal sea (Strait of Georgia, Canada). </w:t>
      </w:r>
      <w:r w:rsidRPr="00F41917">
        <w:rPr>
          <w:rFonts w:asciiTheme="minorHAnsi" w:eastAsia="Times New Roman" w:hAnsiTheme="minorHAnsi"/>
          <w:i/>
          <w:iCs/>
          <w:sz w:val="20"/>
          <w:szCs w:val="20"/>
        </w:rPr>
        <w:t>Marine Environmental Research</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66</w:t>
      </w:r>
      <w:r w:rsidRPr="00F41917">
        <w:rPr>
          <w:rFonts w:asciiTheme="minorHAnsi" w:eastAsia="Times New Roman" w:hAnsiTheme="minorHAnsi"/>
          <w:sz w:val="20"/>
          <w:szCs w:val="20"/>
        </w:rPr>
        <w:t>, S49–S61. doi:10.1016/j.marenvres.2008.07.008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Johnson, D. M. (2013). A 2010 map estimate of annually tilled cropland within the conterminous United States. </w:t>
      </w:r>
      <w:r w:rsidRPr="00F41917">
        <w:rPr>
          <w:rFonts w:asciiTheme="minorHAnsi" w:eastAsia="Times New Roman" w:hAnsiTheme="minorHAnsi"/>
          <w:i/>
          <w:iCs/>
          <w:sz w:val="20"/>
          <w:szCs w:val="20"/>
        </w:rPr>
        <w:t>Agricultural Systems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 95–105. doi:10.1016/j.agsy.2012.08.004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Jones, C. T., Sikora, T. D., Vachon, P. W., &amp; Buckley, J. R. (2013). Ocean feature analysis using automated detection and classification of sea-surface temperature front signatures in RADARSAT-2 images. </w:t>
      </w:r>
      <w:r w:rsidRPr="00F41917">
        <w:rPr>
          <w:rFonts w:asciiTheme="minorHAnsi" w:eastAsia="Times New Roman" w:hAnsiTheme="minorHAnsi"/>
          <w:i/>
          <w:iCs/>
          <w:sz w:val="20"/>
          <w:szCs w:val="20"/>
        </w:rPr>
        <w:t>Bulletin of the American Meteorological Society</w:t>
      </w:r>
      <w:r w:rsidRPr="00F41917">
        <w:rPr>
          <w:rFonts w:asciiTheme="minorHAnsi" w:eastAsia="Times New Roman" w:hAnsiTheme="minorHAnsi"/>
          <w:sz w:val="20"/>
          <w:szCs w:val="20"/>
        </w:rPr>
        <w:t>, 130906094626000. doi:10.1175/BAMS-D-12-00174.1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Jones, L. A., Ferguson, C. R., Kimball, J. S., Zhang, K., Chan, S. T. K., McDonald, K. C., … Wood, E. F. (2010). Satellite Microwave Remote Sensing of Daily Land Surface Air Temperature Minima and Maxima From AMSR-E. </w:t>
      </w:r>
      <w:r w:rsidRPr="00F41917">
        <w:rPr>
          <w:rFonts w:asciiTheme="minorHAnsi" w:eastAsia="Times New Roman" w:hAnsiTheme="minorHAnsi"/>
          <w:i/>
          <w:iCs/>
          <w:sz w:val="20"/>
          <w:szCs w:val="20"/>
        </w:rPr>
        <w:t>Ieee Journal of Selected Topics in Applied Earth Observations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w:t>
      </w:r>
      <w:r w:rsidRPr="00F41917">
        <w:rPr>
          <w:rFonts w:asciiTheme="minorHAnsi" w:eastAsia="Times New Roman" w:hAnsiTheme="minorHAnsi"/>
          <w:sz w:val="20"/>
          <w:szCs w:val="20"/>
        </w:rPr>
        <w:t>(1), 111–123. doi:10.1109/JSTARS.2010.2041530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Jones, M. O., Kimball, J. S., Jones, L. A., &amp; McDonald, K. C. (2012). Satellite passive microwave detection of North America start of season.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123</w:t>
      </w:r>
      <w:r w:rsidRPr="00F41917">
        <w:rPr>
          <w:rFonts w:asciiTheme="minorHAnsi" w:eastAsia="Times New Roman" w:hAnsiTheme="minorHAnsi"/>
          <w:sz w:val="20"/>
          <w:szCs w:val="20"/>
        </w:rPr>
        <w:t>, 324–333. doi:10.1016/j.rse.2012.03.025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Justice, C. O., Townshend, J. R. G., Vermote, E. F., Masuoka, E., Wolfe, R. E., Saleous, N., … Morisette, J. T. (2002). An overview of MODIS Land data processing and product status.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83</w:t>
      </w:r>
      <w:r w:rsidRPr="00F41917">
        <w:rPr>
          <w:rFonts w:asciiTheme="minorHAnsi" w:eastAsia="Times New Roman" w:hAnsiTheme="minorHAnsi"/>
          <w:sz w:val="20"/>
          <w:szCs w:val="20"/>
        </w:rPr>
        <w:t>(1-2), 3–15. doi:10.1016/S0034-4257(02)00084-6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Justice, C. O., Vermote, E., Townshend, J. R. G., Defries, R., Roy, D. P., Hall, D. K., … Barnsley, M. J. (1998). The Moderate Resolution Imaging Spectroradiometer (MODIS): Land remote sensing for global change research.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36</w:t>
      </w:r>
      <w:r w:rsidRPr="00F41917">
        <w:rPr>
          <w:rFonts w:asciiTheme="minorHAnsi" w:eastAsia="Times New Roman" w:hAnsiTheme="minorHAnsi"/>
          <w:sz w:val="20"/>
          <w:szCs w:val="20"/>
        </w:rPr>
        <w:t>(4), 1228–1249. doi:10.1109/36.701075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Kaiser, J. W., Heil, A., Andreae, M. O., Benedetti, A., Chubarova, N., Jones, L., … van der Werf, G. R. (2012). Biomass burning emissions estimated with a global fire assimilation system based on observed fire radiative power.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(1), 527–554. doi:10.5194/bg-9-527-2012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Kallio, K., Attila, J., Harma, P., Koponen, S., Pulliainen, J., Hyytiainen, U.-M., &amp; Pyhalahti, T. (2008). Landsat ETM+ images in the estimation of seasonal lake water quality in boreal river basins. </w:t>
      </w:r>
      <w:r w:rsidRPr="00F41917">
        <w:rPr>
          <w:rFonts w:asciiTheme="minorHAnsi" w:eastAsia="Times New Roman" w:hAnsiTheme="minorHAnsi"/>
          <w:i/>
          <w:iCs/>
          <w:sz w:val="20"/>
          <w:szCs w:val="20"/>
        </w:rPr>
        <w:t>Environmental Management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42</w:t>
      </w:r>
      <w:r w:rsidRPr="00F41917">
        <w:rPr>
          <w:rFonts w:asciiTheme="minorHAnsi" w:eastAsia="Times New Roman" w:hAnsiTheme="minorHAnsi"/>
          <w:sz w:val="20"/>
          <w:szCs w:val="20"/>
        </w:rPr>
        <w:t>(3), 511–522. doi:10.1007/s00267-008-9146-y</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Kallio, K., Kutser, T., Hannonen, T., Koponen, S., Pulliainen, J., Vepsalainen, J., &amp; Pyhalahti, T. (2001). Retrieval of water quality from airborne imaging spectrometry of various lake types in different seasons. </w:t>
      </w:r>
      <w:r w:rsidRPr="00F41917">
        <w:rPr>
          <w:rFonts w:asciiTheme="minorHAnsi" w:eastAsia="Times New Roman" w:hAnsiTheme="minorHAnsi"/>
          <w:i/>
          <w:iCs/>
          <w:sz w:val="20"/>
          <w:szCs w:val="20"/>
        </w:rPr>
        <w:t>Science of the Total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268</w:t>
      </w:r>
      <w:r w:rsidRPr="00F41917">
        <w:rPr>
          <w:rFonts w:asciiTheme="minorHAnsi" w:eastAsia="Times New Roman" w:hAnsiTheme="minorHAnsi"/>
          <w:sz w:val="20"/>
          <w:szCs w:val="20"/>
        </w:rPr>
        <w:t>(1-3), 59–77. doi:10.1016/S0048-9697(00)00685-9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Kalogirou, V., Ramos Perez, J., &amp; Arino, O. (2013). A first analysis on the Culture-MERIS products. </w:t>
      </w:r>
      <w:r w:rsidRPr="00F41917">
        <w:rPr>
          <w:rFonts w:asciiTheme="minorHAnsi" w:eastAsia="Times New Roman" w:hAnsiTheme="minorHAnsi"/>
          <w:i/>
          <w:iCs/>
          <w:sz w:val="20"/>
          <w:szCs w:val="20"/>
        </w:rPr>
        <w:t>Remote Sensing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(3), 211–218. doi:10.1080/2150704X.2012.719087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Kaptue Tchuente, A. T., Roujean, J.-L., &amp; De Jong, S. M. (2011). Comparison and relative quality assessment of the GLC2000, GLOBCOVER, MODIS and ECOCLIMAP land cover data sets at the African continental scale. </w:t>
      </w:r>
      <w:r w:rsidRPr="00F41917">
        <w:rPr>
          <w:rFonts w:asciiTheme="minorHAnsi" w:eastAsia="Times New Roman" w:hAnsiTheme="minorHAnsi"/>
          <w:i/>
          <w:iCs/>
          <w:sz w:val="20"/>
          <w:szCs w:val="20"/>
        </w:rPr>
        <w:t>International Journal of Applied Earth Observation and Geoinformation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13</w:t>
      </w:r>
      <w:r w:rsidRPr="00F41917">
        <w:rPr>
          <w:rFonts w:asciiTheme="minorHAnsi" w:eastAsia="Times New Roman" w:hAnsiTheme="minorHAnsi"/>
          <w:sz w:val="20"/>
          <w:szCs w:val="20"/>
        </w:rPr>
        <w:t>(2), 207–219. doi:10.1016/j.jag.2010.11.005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Kasischke, E. S., Amiro, B. D., Barger, N. N., French, N. H. F., Goetz, S. J., Grosse, G., … Masek, J. G. (2013). Impacts of disturbance on the terrestrial carbon budget of North America: Disturbance and Carbon Cycling. </w:t>
      </w:r>
      <w:r w:rsidRPr="00F41917">
        <w:rPr>
          <w:rFonts w:asciiTheme="minorHAnsi" w:eastAsia="Times New Roman" w:hAnsiTheme="minorHAnsi"/>
          <w:i/>
          <w:iCs/>
          <w:sz w:val="20"/>
          <w:szCs w:val="20"/>
        </w:rPr>
        <w:t>Journal of Geophysical Research: 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118</w:t>
      </w:r>
      <w:r w:rsidRPr="00F41917">
        <w:rPr>
          <w:rFonts w:asciiTheme="minorHAnsi" w:eastAsia="Times New Roman" w:hAnsiTheme="minorHAnsi"/>
          <w:sz w:val="20"/>
          <w:szCs w:val="20"/>
        </w:rPr>
        <w:t>(1), 303–316. doi:10.1002/jgrg.20027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Kasischke, E. S., Bourgeau-Chavez, L. L., &amp; Johnstone, J. F. (2007). Assessing spatial and temporal variations in surface soil moisture in fire-disturbed black spruce forests in Interior Alaska using spaceborne synthetic </w:t>
      </w:r>
      <w:r w:rsidRPr="00F41917">
        <w:rPr>
          <w:rFonts w:asciiTheme="minorHAnsi" w:eastAsia="Times New Roman" w:hAnsiTheme="minorHAnsi"/>
          <w:sz w:val="20"/>
          <w:szCs w:val="20"/>
        </w:rPr>
        <w:lastRenderedPageBreak/>
        <w:t xml:space="preserve">aperture radar imagery - Implications for post-fire tree recruitment.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108</w:t>
      </w:r>
      <w:r w:rsidRPr="00F41917">
        <w:rPr>
          <w:rFonts w:asciiTheme="minorHAnsi" w:eastAsia="Times New Roman" w:hAnsiTheme="minorHAnsi"/>
          <w:sz w:val="20"/>
          <w:szCs w:val="20"/>
        </w:rPr>
        <w:t>(1), 42–58. doi:10.1016/j.rse.2006.10.020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Kasischke, E. S., &amp; Hoy, E. E. (2012). Controls on carbon consumption during Alaskan wildland fires.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18</w:t>
      </w:r>
      <w:r w:rsidRPr="00F41917">
        <w:rPr>
          <w:rFonts w:asciiTheme="minorHAnsi" w:eastAsia="Times New Roman" w:hAnsiTheme="minorHAnsi"/>
          <w:sz w:val="20"/>
          <w:szCs w:val="20"/>
        </w:rPr>
        <w:t>(2), 685–699. doi:10.1111/j.1365-2486.2011.02573.x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Kasischke, E. S., Loboda, T., Giglio, L., French, N. H. F., Hoy, E. E., de Jong, B., &amp; Riano, D. (2011). Quantifying burned area for North American forests: Implications for direct reduction of carbon stocks. </w:t>
      </w:r>
      <w:r w:rsidRPr="00F41917">
        <w:rPr>
          <w:rFonts w:asciiTheme="minorHAnsi" w:eastAsia="Times New Roman" w:hAnsiTheme="minorHAnsi"/>
          <w:i/>
          <w:iCs/>
          <w:sz w:val="20"/>
          <w:szCs w:val="20"/>
        </w:rPr>
        <w:t>Journal of Geophysical Research</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116</w:t>
      </w:r>
      <w:r w:rsidRPr="00F41917">
        <w:rPr>
          <w:rFonts w:asciiTheme="minorHAnsi" w:eastAsia="Times New Roman" w:hAnsiTheme="minorHAnsi"/>
          <w:sz w:val="20"/>
          <w:szCs w:val="20"/>
        </w:rPr>
        <w:t>(G4). doi:10.1029/2011JG001707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Keeling, C. D. (1960). The Concentration and Isotopic Abundances of Carbon Dioxide in the Atmosphere. </w:t>
      </w:r>
      <w:r w:rsidRPr="00F41917">
        <w:rPr>
          <w:rFonts w:asciiTheme="minorHAnsi" w:eastAsia="Times New Roman" w:hAnsiTheme="minorHAnsi"/>
          <w:i/>
          <w:iCs/>
          <w:sz w:val="20"/>
          <w:szCs w:val="20"/>
        </w:rPr>
        <w:t>Tellus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w:t>
      </w:r>
      <w:r w:rsidRPr="00F41917">
        <w:rPr>
          <w:rFonts w:asciiTheme="minorHAnsi" w:eastAsia="Times New Roman" w:hAnsiTheme="minorHAnsi"/>
          <w:sz w:val="20"/>
          <w:szCs w:val="20"/>
        </w:rPr>
        <w:t>(2), 200–203. doi:10.1111/j.2153-3490.1960.tb01300.x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Keeling, R. (1993). Biogeochemical Cycles - Heavy Carbon-Dioxide.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363</w:t>
      </w:r>
      <w:r w:rsidRPr="00F41917">
        <w:rPr>
          <w:rFonts w:asciiTheme="minorHAnsi" w:eastAsia="Times New Roman" w:hAnsiTheme="minorHAnsi"/>
          <w:sz w:val="20"/>
          <w:szCs w:val="20"/>
        </w:rPr>
        <w:t>(6428), 399–400. doi:10.1038/363399a0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Keeling, R. F., Piper, S. C., &amp; Heimann, M. (1996). Global and hemispheric CO2 sinks deduced from changes in atmospheric O-2 concentration.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381</w:t>
      </w:r>
      <w:r w:rsidRPr="00F41917">
        <w:rPr>
          <w:rFonts w:asciiTheme="minorHAnsi" w:eastAsia="Times New Roman" w:hAnsiTheme="minorHAnsi"/>
          <w:sz w:val="20"/>
          <w:szCs w:val="20"/>
        </w:rPr>
        <w:t>(6579), 218–221. doi:10.1038/381218a0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Keeling, R. F., &amp; Severinghaus, J. (2000). Atmospheric Oxygen Measurements and the Carbon Cycle. In </w:t>
      </w:r>
      <w:r w:rsidRPr="00F41917">
        <w:rPr>
          <w:rFonts w:asciiTheme="minorHAnsi" w:eastAsia="Times New Roman" w:hAnsiTheme="minorHAnsi"/>
          <w:i/>
          <w:iCs/>
          <w:sz w:val="20"/>
          <w:szCs w:val="20"/>
        </w:rPr>
        <w:t>The Carbon Cycle</w:t>
      </w:r>
      <w:r w:rsidRPr="00F41917">
        <w:rPr>
          <w:rFonts w:asciiTheme="minorHAnsi" w:eastAsia="Times New Roman" w:hAnsiTheme="minorHAnsi"/>
          <w:sz w:val="20"/>
          <w:szCs w:val="20"/>
        </w:rPr>
        <w:t>. Cambridge University Press. Retrieved from http://dx.doi.org/10.1017/CBO9780511573095.012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Keenan, T. F., Baker, I., Barr, A., Ciais, P., Davis, K., Dietze, M., … Richardson, A. D. (2012). Terrestrial biosphere model performance for inter-annual variability of land-atmosphere CO2 exchange.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18</w:t>
      </w:r>
      <w:r w:rsidRPr="00F41917">
        <w:rPr>
          <w:rFonts w:asciiTheme="minorHAnsi" w:eastAsia="Times New Roman" w:hAnsiTheme="minorHAnsi"/>
          <w:sz w:val="20"/>
          <w:szCs w:val="20"/>
        </w:rPr>
        <w:t>(6), 1971–1987. doi:10.1111/j.1365-2486.2012.02678.x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Kennedy, R. E., Cohen, W. B., &amp; Schroeder, T. A. (2007). Trajectory-based change detection for automated characterization of forest disturbance dynamics.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110</w:t>
      </w:r>
      <w:r w:rsidRPr="00F41917">
        <w:rPr>
          <w:rFonts w:asciiTheme="minorHAnsi" w:eastAsia="Times New Roman" w:hAnsiTheme="minorHAnsi"/>
          <w:sz w:val="20"/>
          <w:szCs w:val="20"/>
        </w:rPr>
        <w:t>(3), 370–386. doi:10.1016/j.rse.2007.03.010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Kennedy, R. E., Yang, Z., Cohen, W. B., Pfaff, E., Braaten, J., &amp; Nelson, P. (2012). Spatial and temporal patterns of forest disturbance and regrowth within the area of the Northwest Forest Plan.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122</w:t>
      </w:r>
      <w:r w:rsidRPr="00F41917">
        <w:rPr>
          <w:rFonts w:asciiTheme="minorHAnsi" w:eastAsia="Times New Roman" w:hAnsiTheme="minorHAnsi"/>
          <w:sz w:val="20"/>
          <w:szCs w:val="20"/>
        </w:rPr>
        <w:t>, 117–133. doi:10.1016/j.rse.2011.09.024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Kerr, Y. H., Waldteufel, P., Wigneron, J.-P., Delwart, S., Cabot, F., Boutin, J., … Mecklenburg, S. (2010). The SMOS Mission: New Tool for Monitoring Key Elements of the Global Water Cycle. </w:t>
      </w:r>
      <w:r w:rsidRPr="00F41917">
        <w:rPr>
          <w:rFonts w:asciiTheme="minorHAnsi" w:eastAsia="Times New Roman" w:hAnsiTheme="minorHAnsi"/>
          <w:i/>
          <w:iCs/>
          <w:sz w:val="20"/>
          <w:szCs w:val="20"/>
        </w:rPr>
        <w:t>Proceedings of the Ieee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98</w:t>
      </w:r>
      <w:r w:rsidRPr="00F41917">
        <w:rPr>
          <w:rFonts w:asciiTheme="minorHAnsi" w:eastAsia="Times New Roman" w:hAnsiTheme="minorHAnsi"/>
          <w:sz w:val="20"/>
          <w:szCs w:val="20"/>
        </w:rPr>
        <w:t>(5), 666–687. doi:10.1109/JPROC.2010.2043032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Kharuk, V. I., Ranson, K. J., &amp; Im, S. T. (2009). Siberian silkmoth outbreak pattern analysis based on SPOT VEGETATION data.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30</w:t>
      </w:r>
      <w:r w:rsidRPr="00F41917">
        <w:rPr>
          <w:rFonts w:asciiTheme="minorHAnsi" w:eastAsia="Times New Roman" w:hAnsiTheme="minorHAnsi"/>
          <w:sz w:val="20"/>
          <w:szCs w:val="20"/>
        </w:rPr>
        <w:t>(9), 2377–2388. doi:10.1080/01431160802549419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Kharuk, V. I., Ranson, K. J., Kozuhovskaya, A. G., Kondakov, Y. P., &amp; Pestunov, I. A. (2004). NOAA/AVHRR satellite detection of Siberian silkmoth outbreaks in eastern Siberia.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25</w:t>
      </w:r>
      <w:r w:rsidRPr="00F41917">
        <w:rPr>
          <w:rFonts w:asciiTheme="minorHAnsi" w:eastAsia="Times New Roman" w:hAnsiTheme="minorHAnsi"/>
          <w:sz w:val="20"/>
          <w:szCs w:val="20"/>
        </w:rPr>
        <w:t>(24), 5543–5555. doi:10.1080/01431160410001719858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Kiemle, C., Quatrevalet, M., Ehret, G., Amediek, A., Fix, A., &amp; Wirth, M. (2011). Sensitivity studies for a space-based methane lidar mission. </w:t>
      </w:r>
      <w:r w:rsidRPr="00F41917">
        <w:rPr>
          <w:rFonts w:asciiTheme="minorHAnsi" w:eastAsia="Times New Roman" w:hAnsiTheme="minorHAnsi"/>
          <w:i/>
          <w:iCs/>
          <w:sz w:val="20"/>
          <w:szCs w:val="20"/>
        </w:rPr>
        <w:t>Atmospheric Measurement Techniques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(10), 2195–2211. doi:10.5194/amt-4-2195-2011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Kim, Y., Kimball, J. S., McDonald, K. C., &amp; Glassy, J. (2011). Developing a Global Data Record of Daily Landscape Freeze/Thaw Status Using Satellite Passive Microwave Remote Sensing.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49</w:t>
      </w:r>
      <w:r w:rsidRPr="00F41917">
        <w:rPr>
          <w:rFonts w:asciiTheme="minorHAnsi" w:eastAsia="Times New Roman" w:hAnsiTheme="minorHAnsi"/>
          <w:sz w:val="20"/>
          <w:szCs w:val="20"/>
        </w:rPr>
        <w:t>(3), 949–960. doi:10.1109/TGRS.2010.2070515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Kim, Y., Kimball, J. S., Zhang, K., &amp; McDonald, K. C. (2012). Satellite detection of increasing Northern Hemisphere non-frozen seasons from 1979 to 2008: Implications for regional vegetation growth.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121</w:t>
      </w:r>
      <w:r w:rsidRPr="00F41917">
        <w:rPr>
          <w:rFonts w:asciiTheme="minorHAnsi" w:eastAsia="Times New Roman" w:hAnsiTheme="minorHAnsi"/>
          <w:sz w:val="20"/>
          <w:szCs w:val="20"/>
        </w:rPr>
        <w:t>, 472–487. doi:10.1016/j.rse.2012.02.014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Kimball, J. S., McDonald, K. C., Frolking, S., &amp; Running, S. W. (2004). Radar remote sensing of the spring thaw transition across a boreal landscape.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89</w:t>
      </w:r>
      <w:r w:rsidRPr="00F41917">
        <w:rPr>
          <w:rFonts w:asciiTheme="minorHAnsi" w:eastAsia="Times New Roman" w:hAnsiTheme="minorHAnsi"/>
          <w:sz w:val="20"/>
          <w:szCs w:val="20"/>
        </w:rPr>
        <w:t>(2), 163–175. doi:10.1016/j.rse.2002.06.004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Kimball, J. S., McDonald, K. C., &amp; Zhao, M. (2006). Terrestrial vegetation productivity in the western arctic observed from satellite microwave and optical remote sensing. </w:t>
      </w:r>
      <w:r w:rsidRPr="00F41917">
        <w:rPr>
          <w:rFonts w:asciiTheme="minorHAnsi" w:eastAsia="Times New Roman" w:hAnsiTheme="minorHAnsi"/>
          <w:i/>
          <w:iCs/>
          <w:sz w:val="20"/>
          <w:szCs w:val="20"/>
        </w:rPr>
        <w:t>Earth Interactions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Kirschke, S., Bousquet, P., Ciais, P., Saunois, M., Canadell, J. G., Dlugokencky, E. J., … Zeng, G. (2013). Three decades of global methane sources and sinks. </w:t>
      </w:r>
      <w:r w:rsidRPr="00F41917">
        <w:rPr>
          <w:rFonts w:asciiTheme="minorHAnsi" w:eastAsia="Times New Roman" w:hAnsiTheme="minorHAnsi"/>
          <w:i/>
          <w:iCs/>
          <w:sz w:val="20"/>
          <w:szCs w:val="20"/>
        </w:rPr>
        <w:t>Nature Geoscience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advance online publication</w:t>
      </w:r>
      <w:r w:rsidRPr="00F41917">
        <w:rPr>
          <w:rFonts w:asciiTheme="minorHAnsi" w:eastAsia="Times New Roman" w:hAnsiTheme="minorHAnsi"/>
          <w:sz w:val="20"/>
          <w:szCs w:val="20"/>
        </w:rPr>
        <w:t>. doi:10.1038/ngeo1955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Knyazikhin, Y., Martonchik, J. V., Myneni, R. B., Diner, D. J., &amp; Running, S. W. (1998). Synergistic algorithm for estimating vegetation canopy leaf area index and fraction of absorbed photosynthetically active radiation </w:t>
      </w:r>
      <w:r w:rsidRPr="00F41917">
        <w:rPr>
          <w:rFonts w:asciiTheme="minorHAnsi" w:eastAsia="Times New Roman" w:hAnsiTheme="minorHAnsi"/>
          <w:sz w:val="20"/>
          <w:szCs w:val="20"/>
        </w:rPr>
        <w:lastRenderedPageBreak/>
        <w:t xml:space="preserve">from MODIS and MISR data.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103</w:t>
      </w:r>
      <w:r w:rsidRPr="00F41917">
        <w:rPr>
          <w:rFonts w:asciiTheme="minorHAnsi" w:eastAsia="Times New Roman" w:hAnsiTheme="minorHAnsi"/>
          <w:sz w:val="20"/>
          <w:szCs w:val="20"/>
        </w:rPr>
        <w:t>(D24), 32257–32275. doi:10.1029/98JD02462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Kogler, C., Pinnock, S., Arino, O., Casadio, S., Corlett, G., Prata, F., &amp; Bras, T. (2012). Note on the quality of the (A)ATSR land surface temperature record from 1991 to 2009.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33</w:t>
      </w:r>
      <w:r w:rsidRPr="00F41917">
        <w:rPr>
          <w:rFonts w:asciiTheme="minorHAnsi" w:eastAsia="Times New Roman" w:hAnsiTheme="minorHAnsi"/>
          <w:sz w:val="20"/>
          <w:szCs w:val="20"/>
        </w:rPr>
        <w:t>(13), 4178–4192. doi:10.1080/01431161.2011.645085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Kort, E. A., Frankenberg, C., Miller, C. E., &amp; Oda, T. (2012). Space-based observations of megacity carbon dioxide.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39</w:t>
      </w:r>
      <w:r w:rsidRPr="00F41917">
        <w:rPr>
          <w:rFonts w:asciiTheme="minorHAnsi" w:eastAsia="Times New Roman" w:hAnsiTheme="minorHAnsi"/>
          <w:sz w:val="20"/>
          <w:szCs w:val="20"/>
        </w:rPr>
        <w:t>, L17806. doi:10.1029/2012GL052738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Kostadinov, T. S., Siegel, D. A., &amp; Maritorena, S. (2009). Retrieval of the particle size distribution from satellite ocean color observations.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 doi:10.1029/2009JC005303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Kostadinov, T. S., Siegel, D. A., &amp; Maritorena, S. (2010). Global variability of phytoplankton functional types from space: assessment via the particle size distribution.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(10), 3239–3257. doi:10.5194/bg-7-3239-2010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Kowalewski, M., &amp; Ostrowski, M. (2005). Coastal up- and downwelling in the southern Baltic. </w:t>
      </w:r>
      <w:r w:rsidRPr="00F41917">
        <w:rPr>
          <w:rFonts w:asciiTheme="minorHAnsi" w:eastAsia="Times New Roman" w:hAnsiTheme="minorHAnsi"/>
          <w:i/>
          <w:iCs/>
          <w:sz w:val="20"/>
          <w:szCs w:val="20"/>
        </w:rPr>
        <w:t>Oceanologia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47</w:t>
      </w:r>
      <w:r w:rsidRPr="00F41917">
        <w:rPr>
          <w:rFonts w:asciiTheme="minorHAnsi" w:eastAsia="Times New Roman" w:hAnsiTheme="minorHAnsi"/>
          <w:sz w:val="20"/>
          <w:szCs w:val="20"/>
        </w:rPr>
        <w:t>(4), 453–475.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Kozlov, I. E., Kudryavtsev, V. N., Johannessen, J. A., Chapron, B., Dailidienė, I., &amp; Myasoedov, A. G. (2012). ASAR imaging for coastal upwelling in the Baltic Sea. </w:t>
      </w:r>
      <w:r w:rsidRPr="00F41917">
        <w:rPr>
          <w:rFonts w:asciiTheme="minorHAnsi" w:eastAsia="Times New Roman" w:hAnsiTheme="minorHAnsi"/>
          <w:i/>
          <w:iCs/>
          <w:sz w:val="20"/>
          <w:szCs w:val="20"/>
        </w:rPr>
        <w:t>Advances in Space Research</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50</w:t>
      </w:r>
      <w:r w:rsidRPr="00F41917">
        <w:rPr>
          <w:rFonts w:asciiTheme="minorHAnsi" w:eastAsia="Times New Roman" w:hAnsiTheme="minorHAnsi"/>
          <w:sz w:val="20"/>
          <w:szCs w:val="20"/>
        </w:rPr>
        <w:t>(8), 1125–1137. doi:10.1016/j.asr.2011.08.017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Kudryavtsev, V., Myasoedov, A., Chapron, B., Johannessen, J. A., &amp; Collard, F. (2012). Imaging mesoscale upper ocean dynamics using synthetic aperture radar and optical data.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117</w:t>
      </w:r>
      <w:r w:rsidRPr="00F41917">
        <w:rPr>
          <w:rFonts w:asciiTheme="minorHAnsi" w:eastAsia="Times New Roman" w:hAnsiTheme="minorHAnsi"/>
          <w:sz w:val="20"/>
          <w:szCs w:val="20"/>
        </w:rPr>
        <w:t>. doi:10.1029/2011JC007492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Kuenzer, C., &amp; Knauer, K. (2013). Remote sensing of rice crop areas.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34</w:t>
      </w:r>
      <w:r w:rsidRPr="00F41917">
        <w:rPr>
          <w:rFonts w:asciiTheme="minorHAnsi" w:eastAsia="Times New Roman" w:hAnsiTheme="minorHAnsi"/>
          <w:sz w:val="20"/>
          <w:szCs w:val="20"/>
        </w:rPr>
        <w:t>(6), 2101–2139. doi:10.1080/01431161.2012.738946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Kulawik, S. S., Jones, D. B. A., Nassar, R., Irion, F. W., Worden, J. R., Bowman, K. W., … Jacobson, A. R. (2010). Characterization of Tropospheric Emission Spectrometer (TES) CO2 for carbon cycle science. </w:t>
      </w:r>
      <w:r w:rsidRPr="00F41917">
        <w:rPr>
          <w:rFonts w:asciiTheme="minorHAnsi" w:eastAsia="Times New Roman" w:hAnsiTheme="minorHAnsi"/>
          <w:i/>
          <w:iCs/>
          <w:sz w:val="20"/>
          <w:szCs w:val="20"/>
        </w:rPr>
        <w:t>Atmospheric Chemistry and Physics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(12), 5601–5623. doi:10.5194/acp-10-5601-2010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Kumar, S., Ramesh, R., Dwivedi, R. M., Raman, M., Sheshshayee, M. S., D&amp;#39, &amp; Souza, W. (2010). Nitrogen Uptake in the Northeastern Arabian Sea during Winter Cooling. </w:t>
      </w:r>
      <w:r w:rsidRPr="00F41917">
        <w:rPr>
          <w:rFonts w:asciiTheme="minorHAnsi" w:eastAsia="Times New Roman" w:hAnsiTheme="minorHAnsi"/>
          <w:i/>
          <w:iCs/>
          <w:sz w:val="20"/>
          <w:szCs w:val="20"/>
        </w:rPr>
        <w:t>International Journal of Oceanography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2010</w:t>
      </w:r>
      <w:r w:rsidRPr="00F41917">
        <w:rPr>
          <w:rFonts w:asciiTheme="minorHAnsi" w:eastAsia="Times New Roman" w:hAnsiTheme="minorHAnsi"/>
          <w:sz w:val="20"/>
          <w:szCs w:val="20"/>
        </w:rPr>
        <w:t>. doi:10.1155/2010/819029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Kustas, W. P., Norman, J. M., Anderson, M. C., &amp; French, A. N. (2003). Estimating subpixel surface temperatures and energy fluxes from the vegetation index-radiometric temperature relationship.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85</w:t>
      </w:r>
      <w:r w:rsidRPr="00F41917">
        <w:rPr>
          <w:rFonts w:asciiTheme="minorHAnsi" w:eastAsia="Times New Roman" w:hAnsiTheme="minorHAnsi"/>
          <w:sz w:val="20"/>
          <w:szCs w:val="20"/>
        </w:rPr>
        <w:t>(4), 429–440. doi:10.1016/S0034-4257(03)00036-1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Kutser, T. (2012). The possibility of using the Landsat image archive for monitoring long time trends in coloured dissolved organic matter concentration in lake waters.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123</w:t>
      </w:r>
      <w:r w:rsidRPr="00F41917">
        <w:rPr>
          <w:rFonts w:asciiTheme="minorHAnsi" w:eastAsia="Times New Roman" w:hAnsiTheme="minorHAnsi"/>
          <w:sz w:val="20"/>
          <w:szCs w:val="20"/>
        </w:rPr>
        <w:t>, 334–338. doi:10.1016/j.rse.2012.04.004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Kutser, T., Pierson, D. C., Kallio, K. Y., Reinart, A., &amp; Sobek, S. (2005a). Mapping lake CDOM by satellite remote sensing.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94</w:t>
      </w:r>
      <w:r w:rsidRPr="00F41917">
        <w:rPr>
          <w:rFonts w:asciiTheme="minorHAnsi" w:eastAsia="Times New Roman" w:hAnsiTheme="minorHAnsi"/>
          <w:sz w:val="20"/>
          <w:szCs w:val="20"/>
        </w:rPr>
        <w:t>(4), 535–540. doi:10.1016/j.rse.2004.11.009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Kutser, T., Pierson, D., Tranvik, L., Reinart, A., Sobek, S., &amp; Kallio, K. (2005b). Using satellite remote sensing to estimate the colored dissolved organic matter absorption coefficient in lakes. </w:t>
      </w:r>
      <w:r w:rsidRPr="00F41917">
        <w:rPr>
          <w:rFonts w:asciiTheme="minorHAnsi" w:eastAsia="Times New Roman" w:hAnsiTheme="minorHAnsi"/>
          <w:i/>
          <w:iCs/>
          <w:sz w:val="20"/>
          <w:szCs w:val="20"/>
        </w:rPr>
        <w:t>Ecosystems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w:t>
      </w:r>
      <w:r w:rsidRPr="00F41917">
        <w:rPr>
          <w:rFonts w:asciiTheme="minorHAnsi" w:eastAsia="Times New Roman" w:hAnsiTheme="minorHAnsi"/>
          <w:sz w:val="20"/>
          <w:szCs w:val="20"/>
        </w:rPr>
        <w:t>(6), 709–720. doi:10.1007/s10021-003-0148-6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Kutser, T., Tranvik, L., &amp; Pierson, D. C. (2009). Variations in colored dissolved organic matter between boreal lakes studied by satellite remote sensing. </w:t>
      </w:r>
      <w:r w:rsidRPr="00F41917">
        <w:rPr>
          <w:rFonts w:asciiTheme="minorHAnsi" w:eastAsia="Times New Roman" w:hAnsiTheme="minorHAnsi"/>
          <w:i/>
          <w:iCs/>
          <w:sz w:val="20"/>
          <w:szCs w:val="20"/>
        </w:rPr>
        <w:t>Journal of Applied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w:t>
      </w:r>
      <w:r w:rsidRPr="00F41917">
        <w:rPr>
          <w:rFonts w:asciiTheme="minorHAnsi" w:eastAsia="Times New Roman" w:hAnsiTheme="minorHAnsi"/>
          <w:sz w:val="20"/>
          <w:szCs w:val="20"/>
        </w:rPr>
        <w:t>. doi:10.1117/1.3184437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Kuze, A., Suto, H., Nakajima, M., &amp; Hamazaki, T. (2009). Thermal and near infrared sensor for carbon observation Fourier-transform spectrometer on the Greenhouse Gases Observing Satellite for greenhouse gases monitoring. </w:t>
      </w:r>
      <w:r w:rsidRPr="00F41917">
        <w:rPr>
          <w:rFonts w:asciiTheme="minorHAnsi" w:eastAsia="Times New Roman" w:hAnsiTheme="minorHAnsi"/>
          <w:i/>
          <w:iCs/>
          <w:sz w:val="20"/>
          <w:szCs w:val="20"/>
        </w:rPr>
        <w:t>Applied Optics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48</w:t>
      </w:r>
      <w:r w:rsidRPr="00F41917">
        <w:rPr>
          <w:rFonts w:asciiTheme="minorHAnsi" w:eastAsia="Times New Roman" w:hAnsiTheme="minorHAnsi"/>
          <w:sz w:val="20"/>
          <w:szCs w:val="20"/>
        </w:rPr>
        <w:t>(35), 6716–6733.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Lathuiliere, C., Levy, M., &amp; Echevin, V. (2011). Impact of eddy-driven vertical fluxes on phytoplankton abundance in the euphotic layer. </w:t>
      </w:r>
      <w:r w:rsidRPr="00F41917">
        <w:rPr>
          <w:rFonts w:asciiTheme="minorHAnsi" w:eastAsia="Times New Roman" w:hAnsiTheme="minorHAnsi"/>
          <w:i/>
          <w:iCs/>
          <w:sz w:val="20"/>
          <w:szCs w:val="20"/>
        </w:rPr>
        <w:t>Journal of Plankton Research</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33</w:t>
      </w:r>
      <w:r w:rsidRPr="00F41917">
        <w:rPr>
          <w:rFonts w:asciiTheme="minorHAnsi" w:eastAsia="Times New Roman" w:hAnsiTheme="minorHAnsi"/>
          <w:sz w:val="20"/>
          <w:szCs w:val="20"/>
        </w:rPr>
        <w:t>(5), 827–831. doi:10.1093/plankt/fbq131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Laws, E. A., Falkowski, P. G., Smith, W. O., Ducklow, H., &amp; McCarthy, J. J. (2000). Temperature effects on export production in the open ocean.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14</w:t>
      </w:r>
      <w:r w:rsidRPr="00F41917">
        <w:rPr>
          <w:rFonts w:asciiTheme="minorHAnsi" w:eastAsia="Times New Roman" w:hAnsiTheme="minorHAnsi"/>
          <w:sz w:val="20"/>
          <w:szCs w:val="20"/>
        </w:rPr>
        <w:t>(4), 1231–1246. doi:10.1029/1999GB001229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 Quéré, C. (2009). Closing the global budget for CO2. </w:t>
      </w:r>
      <w:r w:rsidRPr="00F41917">
        <w:rPr>
          <w:rFonts w:asciiTheme="minorHAnsi" w:eastAsia="Times New Roman" w:hAnsiTheme="minorHAnsi"/>
          <w:i/>
          <w:iCs/>
          <w:sz w:val="20"/>
          <w:szCs w:val="20"/>
        </w:rPr>
        <w:t>Global Change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74</w:t>
      </w:r>
      <w:r w:rsidRPr="00F41917">
        <w:rPr>
          <w:rFonts w:asciiTheme="minorHAnsi" w:eastAsia="Times New Roman" w:hAnsiTheme="minorHAnsi"/>
          <w:sz w:val="20"/>
          <w:szCs w:val="20"/>
        </w:rPr>
        <w:t>, 28–31.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 Quéré, C., Andres, R. J., Boden, T., Conway, T., Houghton, R. A., House, J. I., … Zeng, N. (2013). The global carbon budget 1959–2011. </w:t>
      </w:r>
      <w:r w:rsidRPr="00F41917">
        <w:rPr>
          <w:rFonts w:asciiTheme="minorHAnsi" w:eastAsia="Times New Roman" w:hAnsiTheme="minorHAnsi"/>
          <w:i/>
          <w:iCs/>
          <w:sz w:val="20"/>
          <w:szCs w:val="20"/>
        </w:rPr>
        <w:t>Earth System Science Data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w:t>
      </w:r>
      <w:r w:rsidRPr="00F41917">
        <w:rPr>
          <w:rFonts w:asciiTheme="minorHAnsi" w:eastAsia="Times New Roman" w:hAnsiTheme="minorHAnsi"/>
          <w:sz w:val="20"/>
          <w:szCs w:val="20"/>
        </w:rPr>
        <w:t>(1), 165–185. doi:10.5194/essd-5-165-2013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Le Quéré, C., Takahashi, T., Buitenhuis, E. T., Rödenbeck, C., &amp; Sutherland, S. C. (2010). Impact of climate change and variability on the global oceanic sink of CO2.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24</w:t>
      </w:r>
      <w:r w:rsidRPr="00F41917">
        <w:rPr>
          <w:rFonts w:asciiTheme="minorHAnsi" w:eastAsia="Times New Roman" w:hAnsiTheme="minorHAnsi"/>
          <w:sz w:val="20"/>
          <w:szCs w:val="20"/>
        </w:rPr>
        <w:t>(4), n/a–n/a. doi:10.1029/2009GB003599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 Toan, T., Beaudoin, A., Riom, J., &amp; Guyon, D. (1992). Relating Forest Biomass to Sar Data.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30</w:t>
      </w:r>
      <w:r w:rsidRPr="00F41917">
        <w:rPr>
          <w:rFonts w:asciiTheme="minorHAnsi" w:eastAsia="Times New Roman" w:hAnsiTheme="minorHAnsi"/>
          <w:sz w:val="20"/>
          <w:szCs w:val="20"/>
        </w:rPr>
        <w:t>(2), 403–411. doi:10.1109/36.134089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 Toan, T., Quegan, S., Davidson, M. W. J., Balzter, H., Paillou, P., Papathanassiou, K., … Ulander, L. (2011). The BIOMASS mission: Mapping global forest biomass to better understand the terrestrial carbon cycle.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(11), 2850–2860. doi:10.1016/j.rse.2011.03.020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Lee, K., Tong, L. T., Millero, F. J., Sabine, C. L., Dickson, A. G., Goyet, C., … Key, R. M. (2006). Global relationships of total alkalinity with salinity and temperature in surface waters of the world’s oceans.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33</w:t>
      </w:r>
      <w:r w:rsidRPr="00F41917">
        <w:rPr>
          <w:rFonts w:asciiTheme="minorHAnsi" w:eastAsia="Times New Roman" w:hAnsiTheme="minorHAnsi"/>
          <w:sz w:val="20"/>
          <w:szCs w:val="20"/>
        </w:rPr>
        <w:t>(19). doi:10.1029/2006GL027207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Lefevre, N., &amp; Taylor, A. (2002). Estimating pCO2 from sea surface temperatures in the Atlantic gyres. </w:t>
      </w:r>
      <w:r w:rsidRPr="00F41917">
        <w:rPr>
          <w:rFonts w:asciiTheme="minorHAnsi" w:eastAsia="Times New Roman" w:hAnsiTheme="minorHAnsi"/>
          <w:i/>
          <w:iCs/>
          <w:sz w:val="20"/>
          <w:szCs w:val="20"/>
        </w:rPr>
        <w:t>Deep-Sea Research Part I-Oceanographic Research Papers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49</w:t>
      </w:r>
      <w:r w:rsidRPr="00F41917">
        <w:rPr>
          <w:rFonts w:asciiTheme="minorHAnsi" w:eastAsia="Times New Roman" w:hAnsiTheme="minorHAnsi"/>
          <w:sz w:val="20"/>
          <w:szCs w:val="20"/>
        </w:rPr>
        <w:t>(3), 539–554. doi:10.1016/S0967-0637(01)00064-4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Lefsky, M. A. (2010). A global forest canopy height map from the Moderate Resolution Imaging Spectroradiometer and the Geoscience Laser Altimeter System.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37</w:t>
      </w:r>
      <w:r w:rsidRPr="00F41917">
        <w:rPr>
          <w:rFonts w:asciiTheme="minorHAnsi" w:eastAsia="Times New Roman" w:hAnsiTheme="minorHAnsi"/>
          <w:sz w:val="20"/>
          <w:szCs w:val="20"/>
        </w:rPr>
        <w:t>. doi:10.1029/2010GL043622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Lefsky, M. A., Harding, D. J., Keller, M., Cohen, W. B., Carabajal, C. C., Espirito-Santo, F. D., … de Oliveira, R. (2005). Estimates of forest canopy height and aboveground biomass using ICESat.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32</w:t>
      </w:r>
      <w:r w:rsidRPr="00F41917">
        <w:rPr>
          <w:rFonts w:asciiTheme="minorHAnsi" w:eastAsia="Times New Roman" w:hAnsiTheme="minorHAnsi"/>
          <w:sz w:val="20"/>
          <w:szCs w:val="20"/>
        </w:rPr>
        <w:t>(22). doi:10.1029/2005GL023971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Lehner, B., &amp; Doll, P. (2004). Development and validation of a global database of lakes, reservoirs and wetlands. </w:t>
      </w:r>
      <w:r w:rsidRPr="00F41917">
        <w:rPr>
          <w:rFonts w:asciiTheme="minorHAnsi" w:eastAsia="Times New Roman" w:hAnsiTheme="minorHAnsi"/>
          <w:i/>
          <w:iCs/>
          <w:sz w:val="20"/>
          <w:szCs w:val="20"/>
        </w:rPr>
        <w:t>Journal of Hydrology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296</w:t>
      </w:r>
      <w:r w:rsidRPr="00F41917">
        <w:rPr>
          <w:rFonts w:asciiTheme="minorHAnsi" w:eastAsia="Times New Roman" w:hAnsiTheme="minorHAnsi"/>
          <w:sz w:val="20"/>
          <w:szCs w:val="20"/>
        </w:rPr>
        <w:t>(1-4), 1–22. doi:10.1016/j.jhydrol.2004.03.028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Levin, N., &amp; Heimowitz, A. (2012). Mapping spatial and temporal patterns of Mediterranean wildfires from MODIS.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126</w:t>
      </w:r>
      <w:r w:rsidRPr="00F41917">
        <w:rPr>
          <w:rFonts w:asciiTheme="minorHAnsi" w:eastAsia="Times New Roman" w:hAnsiTheme="minorHAnsi"/>
          <w:sz w:val="20"/>
          <w:szCs w:val="20"/>
        </w:rPr>
        <w:t>, 12–26. doi:10.1016/j.rse.2012.08.003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Li, C. S., Frolking, S., Xiao, X. M., Moore, B., Boles, S., Qiu, J. J., … Sass, R. (2005). Modeling impacts of farming management alternatives on CO2, CH4, and N2O emissions: A case study for water management of rice agriculture of China.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19</w:t>
      </w:r>
      <w:r w:rsidRPr="00F41917">
        <w:rPr>
          <w:rFonts w:asciiTheme="minorHAnsi" w:eastAsia="Times New Roman" w:hAnsiTheme="minorHAnsi"/>
          <w:sz w:val="20"/>
          <w:szCs w:val="20"/>
        </w:rPr>
        <w:t>(3). doi:10.1029/2004GB002341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Li, C. S., Mosier, A., Wassmann, R., Cai, Z. C., Zheng, X. H., Huang, Y., … Lantin, R. (2004). Modeling greenhouse gas emissions from rice-based production systems: Sensitivity and upscaling.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18</w:t>
      </w:r>
      <w:r w:rsidRPr="00F41917">
        <w:rPr>
          <w:rFonts w:asciiTheme="minorHAnsi" w:eastAsia="Times New Roman" w:hAnsiTheme="minorHAnsi"/>
          <w:sz w:val="20"/>
          <w:szCs w:val="20"/>
        </w:rPr>
        <w:t>(1). doi:10.1029/2003GB002045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Li, L., Gaiser, P. W., Gao, B.-C., Bevilacqua, R. M., Jackson, T. J., Njoku, E. G., … Bindlish, R. (2010). WindSat Global Soil Moisture Retrieval and Validation.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48</w:t>
      </w:r>
      <w:r w:rsidRPr="00F41917">
        <w:rPr>
          <w:rFonts w:asciiTheme="minorHAnsi" w:eastAsia="Times New Roman" w:hAnsiTheme="minorHAnsi"/>
          <w:sz w:val="20"/>
          <w:szCs w:val="20"/>
        </w:rPr>
        <w:t>(5), 2224–2241. doi:10.1109/TGRS.2009.2037749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Liang, B., Lehmann, J., Solomon, D., Kinyangi, J., Grossman, J., O’Neill, B., … Neves, E. G. (2006). Black Carbon Increases Cation Exchange Capacity in Soils. </w:t>
      </w:r>
      <w:r w:rsidRPr="00F41917">
        <w:rPr>
          <w:rFonts w:asciiTheme="minorHAnsi" w:eastAsia="Times New Roman" w:hAnsiTheme="minorHAnsi"/>
          <w:i/>
          <w:iCs/>
          <w:sz w:val="20"/>
          <w:szCs w:val="20"/>
        </w:rPr>
        <w:t>Soil Science Society of America Journal</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70</w:t>
      </w:r>
      <w:r w:rsidRPr="00F41917">
        <w:rPr>
          <w:rFonts w:asciiTheme="minorHAnsi" w:eastAsia="Times New Roman" w:hAnsiTheme="minorHAnsi"/>
          <w:sz w:val="20"/>
          <w:szCs w:val="20"/>
        </w:rPr>
        <w:t>(5), 1719. doi:10.2136/sssaj2005.0383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Liang, L., Schwartz, M. D., &amp; Fei, S. (2011). Validating satellite phenology through intensive ground observation and landscape scaling in a mixed seasonal forest.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(1), 143–157. doi:10.1016/j.rse.2010.08.013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Lindquist, E., D’Annunzio, R., Gerrand, A., MacDicken, K., Achard, F., Beuchle, R., … Stibig, H. J. (2012). </w:t>
      </w:r>
      <w:r w:rsidRPr="00F41917">
        <w:rPr>
          <w:rFonts w:asciiTheme="minorHAnsi" w:eastAsia="Times New Roman" w:hAnsiTheme="minorHAnsi"/>
          <w:i/>
          <w:iCs/>
          <w:sz w:val="20"/>
          <w:szCs w:val="20"/>
        </w:rPr>
        <w:t>Global forest land-use change 1990–2005</w:t>
      </w:r>
      <w:r w:rsidRPr="00F41917">
        <w:rPr>
          <w:rFonts w:asciiTheme="minorHAnsi" w:eastAsia="Times New Roman" w:hAnsiTheme="minorHAnsi"/>
          <w:sz w:val="20"/>
          <w:szCs w:val="20"/>
        </w:rPr>
        <w:t xml:space="preserve"> (No. FAO Forestry Paper No. 169). Rome: FAO.</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Liu, M.-M., Wang, H.-K., Wang, H.-M., Oda, T., Zhao, Y., Yang, X.-H., … Chen, J.-M. (2013). Refined estimate of China’s CO2 emissions in spatiotemporal distributions. </w:t>
      </w:r>
      <w:r w:rsidRPr="00F41917">
        <w:rPr>
          <w:rFonts w:asciiTheme="minorHAnsi" w:eastAsia="Times New Roman" w:hAnsiTheme="minorHAnsi"/>
          <w:i/>
          <w:iCs/>
          <w:sz w:val="20"/>
          <w:szCs w:val="20"/>
        </w:rPr>
        <w:t>Atmospheric Chemistry and Physics Discussions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13</w:t>
      </w:r>
      <w:r w:rsidRPr="00F41917">
        <w:rPr>
          <w:rFonts w:asciiTheme="minorHAnsi" w:eastAsia="Times New Roman" w:hAnsiTheme="minorHAnsi"/>
          <w:sz w:val="20"/>
          <w:szCs w:val="20"/>
        </w:rPr>
        <w:t>(7), 17451–17478. doi:10.5194/acpd-13-17451-2013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Liu, Y., Hiyama, T., &amp; Yamaguchi, Y. (2006). Scaling of land surface temperature using satellite data: A case examination on ASTER and MODIS products over a heterogeneous terrain area.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105</w:t>
      </w:r>
      <w:r w:rsidRPr="00F41917">
        <w:rPr>
          <w:rFonts w:asciiTheme="minorHAnsi" w:eastAsia="Times New Roman" w:hAnsiTheme="minorHAnsi"/>
          <w:sz w:val="20"/>
          <w:szCs w:val="20"/>
        </w:rPr>
        <w:t>(2), 115–128. doi:10.1016/j.rse.2006.06.012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Loboda, T., O’Neal, K. J., &amp; Csiszar, I. (2007). Regionally adaptable dNBR-based algorithm for burned area mapping from MODIS data.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109</w:t>
      </w:r>
      <w:r w:rsidRPr="00F41917">
        <w:rPr>
          <w:rFonts w:asciiTheme="minorHAnsi" w:eastAsia="Times New Roman" w:hAnsiTheme="minorHAnsi"/>
          <w:sz w:val="20"/>
          <w:szCs w:val="20"/>
        </w:rPr>
        <w:t>(4), 429–442. doi:10.1016/j.rse.2007.01.017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Loboda, T. V., &amp; Csiszar, I. A. (2007). Reconstruction of fire spread within wildland fire events in Northern Eurasia from the MODIS active fire product. </w:t>
      </w:r>
      <w:r w:rsidRPr="00F41917">
        <w:rPr>
          <w:rFonts w:asciiTheme="minorHAnsi" w:eastAsia="Times New Roman" w:hAnsiTheme="minorHAnsi"/>
          <w:i/>
          <w:iCs/>
          <w:sz w:val="20"/>
          <w:szCs w:val="20"/>
        </w:rPr>
        <w:t>Global and Planetary Change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56</w:t>
      </w:r>
      <w:r w:rsidRPr="00F41917">
        <w:rPr>
          <w:rFonts w:asciiTheme="minorHAnsi" w:eastAsia="Times New Roman" w:hAnsiTheme="minorHAnsi"/>
          <w:sz w:val="20"/>
          <w:szCs w:val="20"/>
        </w:rPr>
        <w:t>(3-4), 258–273. doi:10.1016/j.gloplacha.2006.07.015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Loisel, H., Nicolas, J. M., Deschamps, P. Y., &amp; Frouin, R. (2002). Seasonal and inter-annual variability of particulate organic matter in the global ocean.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29</w:t>
      </w:r>
      <w:r w:rsidRPr="00F41917">
        <w:rPr>
          <w:rFonts w:asciiTheme="minorHAnsi" w:eastAsia="Times New Roman" w:hAnsiTheme="minorHAnsi"/>
          <w:sz w:val="20"/>
          <w:szCs w:val="20"/>
        </w:rPr>
        <w:t>(24). doi:10.1029/2002GL015948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Longhurst, A., Sathyendranath, S., Platt, T., &amp; Caverhill, C. (1995). An Estimate of Global Primary Production in the Ocean from Satellite Radiometer Data. </w:t>
      </w:r>
      <w:r w:rsidRPr="00F41917">
        <w:rPr>
          <w:rFonts w:asciiTheme="minorHAnsi" w:eastAsia="Times New Roman" w:hAnsiTheme="minorHAnsi"/>
          <w:i/>
          <w:iCs/>
          <w:sz w:val="20"/>
          <w:szCs w:val="20"/>
        </w:rPr>
        <w:t>Journal of Plankton Research</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17</w:t>
      </w:r>
      <w:r w:rsidRPr="00F41917">
        <w:rPr>
          <w:rFonts w:asciiTheme="minorHAnsi" w:eastAsia="Times New Roman" w:hAnsiTheme="minorHAnsi"/>
          <w:sz w:val="20"/>
          <w:szCs w:val="20"/>
        </w:rPr>
        <w:t>(6), 1245–1271. doi:10.1093/plankt/17.6.1245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Loveland, T. R., Reed, B. C., Brown, J. F., Ohlen, D. O., Zhu, Z., Yang, L., &amp; Merchant, J. W. (2000). Development of a global land cover characteristics database and IGBP DISCover from 1 km AVHRR data.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21</w:t>
      </w:r>
      <w:r w:rsidRPr="00F41917">
        <w:rPr>
          <w:rFonts w:asciiTheme="minorHAnsi" w:eastAsia="Times New Roman" w:hAnsiTheme="minorHAnsi"/>
          <w:sz w:val="20"/>
          <w:szCs w:val="20"/>
        </w:rPr>
        <w:t>(6-7), 1303–1330. doi:10.1080/014311600210191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Lu, D., &amp; Weng, Q. (2006). Spectral mixture analysis of ASTER images for examining the relationship between urban thermal features and biophysical descriptors in Indianapolis, Indiana, USA.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104</w:t>
      </w:r>
      <w:r w:rsidRPr="00F41917">
        <w:rPr>
          <w:rFonts w:asciiTheme="minorHAnsi" w:eastAsia="Times New Roman" w:hAnsiTheme="minorHAnsi"/>
          <w:sz w:val="20"/>
          <w:szCs w:val="20"/>
        </w:rPr>
        <w:t>(2), 157–167. doi:10.1016/j.rse.2005.11.015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Machida, T., Matsueda, H., Sawa, Y., Nakagawa, Y., Hirotani, K., Kondo, N., … Ogawa, T. (2008). Worldwide Measurements of Atmospheric CO2 and Other Trace Gas Species Using Commercial Airlines. </w:t>
      </w:r>
      <w:r w:rsidRPr="00F41917">
        <w:rPr>
          <w:rFonts w:asciiTheme="minorHAnsi" w:eastAsia="Times New Roman" w:hAnsiTheme="minorHAnsi"/>
          <w:i/>
          <w:iCs/>
          <w:sz w:val="20"/>
          <w:szCs w:val="20"/>
        </w:rPr>
        <w:t>Journal of Atmospheric and Oceanic Technology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25</w:t>
      </w:r>
      <w:r w:rsidRPr="00F41917">
        <w:rPr>
          <w:rFonts w:asciiTheme="minorHAnsi" w:eastAsia="Times New Roman" w:hAnsiTheme="minorHAnsi"/>
          <w:sz w:val="20"/>
          <w:szCs w:val="20"/>
        </w:rPr>
        <w:t>(10), 1744–1754. doi:10.1175/2008JTECHA1082.1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Mack, M. C., Bret-Harte, M. S., Hollingsworth, T. N., Jandt, R. R., Schuur, E. A. G., Shaver, G. R., &amp; Verbyla, D. L. (2011). Carbon loss from an unprecedented Arctic tundra wildfire.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475</w:t>
      </w:r>
      <w:r w:rsidRPr="00F41917">
        <w:rPr>
          <w:rFonts w:asciiTheme="minorHAnsi" w:eastAsia="Times New Roman" w:hAnsiTheme="minorHAnsi"/>
          <w:sz w:val="20"/>
          <w:szCs w:val="20"/>
        </w:rPr>
        <w:t>(7357), 489–492. doi:10.1038/nature10283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Mahecha, M. D., Reichstein, M., Jung, M., Seneviratne, S. I., Zaehle, S., Beer, C., … Moors, E. (2010). Comparing observations and process-based simulations of biosphere-atmosphere exchanges on multiple timescales.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 doi:10.1029/2009JG001016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Mangiarotti, S., Martinez, J.-M., Bonnet, M.-P., Buarque, D. C., Filizola, N., &amp; Mazzega, P. (2013). Discharge and suspended sediment flux estimated along the mainstream of the Amazon and the Madeira Rivers (from in situ and MODIS Satellite Data). </w:t>
      </w:r>
      <w:r w:rsidRPr="00F41917">
        <w:rPr>
          <w:rFonts w:asciiTheme="minorHAnsi" w:eastAsia="Times New Roman" w:hAnsiTheme="minorHAnsi"/>
          <w:i/>
          <w:iCs/>
          <w:sz w:val="20"/>
          <w:szCs w:val="20"/>
        </w:rPr>
        <w:t>International Journal of Applied Earth Observation and Geoinformation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21</w:t>
      </w:r>
      <w:r w:rsidRPr="00F41917">
        <w:rPr>
          <w:rFonts w:asciiTheme="minorHAnsi" w:eastAsia="Times New Roman" w:hAnsiTheme="minorHAnsi"/>
          <w:sz w:val="20"/>
          <w:szCs w:val="20"/>
        </w:rPr>
        <w:t>, 341–355. doi:10.1016/j.jag.2012.07.015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Mannino, A., Russ, M. E., &amp; Hooker, S. B. (2008). Algorithm development and validation for satellite-derived distributions of DOC and CDOM in the US Middle Atlantic Bight.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(C7). doi:10.1029/2007JC004493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Marengo, J. A., Tomasella, J., Alves, L. M., Soares, W. R., &amp; Rodriguez, D. A. (2011). The drought of 2010 in the context of historical droughts in the Amazon region.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38</w:t>
      </w:r>
      <w:r w:rsidRPr="00F41917">
        <w:rPr>
          <w:rFonts w:asciiTheme="minorHAnsi" w:eastAsia="Times New Roman" w:hAnsiTheme="minorHAnsi"/>
          <w:sz w:val="20"/>
          <w:szCs w:val="20"/>
        </w:rPr>
        <w:t>. doi:10.1029/2011GL047436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Margono, B. A., Turubanova, S., Zhuravleva, I., Potapov, P., Tyukavina, A., Baccini, A., … Hansen, M. C. (2012). Mapping and monitoring deforestation and forest degradation in Sumatra (Indonesia) using Landsat time series data sets from 1990 to 2010. </w:t>
      </w:r>
      <w:r w:rsidRPr="00F41917">
        <w:rPr>
          <w:rFonts w:asciiTheme="minorHAnsi" w:eastAsia="Times New Roman" w:hAnsiTheme="minorHAnsi"/>
          <w:i/>
          <w:iCs/>
          <w:sz w:val="20"/>
          <w:szCs w:val="20"/>
        </w:rPr>
        <w:t>Environmental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(3). doi:10.1088/1748-9326/7/3/034010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Maritorena, S., &amp; Siegel, D. A. (2005). Consistent merging of satellite ocean color data sets using a bio-optical model.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94</w:t>
      </w:r>
      <w:r w:rsidRPr="00F41917">
        <w:rPr>
          <w:rFonts w:asciiTheme="minorHAnsi" w:eastAsia="Times New Roman" w:hAnsiTheme="minorHAnsi"/>
          <w:sz w:val="20"/>
          <w:szCs w:val="20"/>
        </w:rPr>
        <w:t>(4), 429–440. doi:10.1016/j.rse.2004.08.014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Marland, G., Hamal, K., &amp; Jonas, M. (2009). How Uncertain Are Estimates of CO2 Emissions ? </w:t>
      </w:r>
      <w:r w:rsidRPr="00F41917">
        <w:rPr>
          <w:rFonts w:asciiTheme="minorHAnsi" w:eastAsia="Times New Roman" w:hAnsiTheme="minorHAnsi"/>
          <w:i/>
          <w:iCs/>
          <w:sz w:val="20"/>
          <w:szCs w:val="20"/>
        </w:rPr>
        <w:t>Journal of Industrial Ecology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13</w:t>
      </w:r>
      <w:r w:rsidRPr="00F41917">
        <w:rPr>
          <w:rFonts w:asciiTheme="minorHAnsi" w:eastAsia="Times New Roman" w:hAnsiTheme="minorHAnsi"/>
          <w:sz w:val="20"/>
          <w:szCs w:val="20"/>
        </w:rPr>
        <w:t>(1), 4–7. doi:10.1111/j.1530-9290.2009.00108.x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Martinez, J.-M., &amp; Le Toan, T. (2007). Mapping of flood dynamics and spatial distribution of vegetation in the Amazon floodplain using multitemporal SAR data.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108</w:t>
      </w:r>
      <w:r w:rsidRPr="00F41917">
        <w:rPr>
          <w:rFonts w:asciiTheme="minorHAnsi" w:eastAsia="Times New Roman" w:hAnsiTheme="minorHAnsi"/>
          <w:sz w:val="20"/>
          <w:szCs w:val="20"/>
        </w:rPr>
        <w:t>(3), 209–223. doi:10.1016/j.rse.2006.11.012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Masek, J. G., Huang, C., Wolfe, R., Cohen, W., Hall, F., Kutler, J., &amp; Nelson, P. (2008). North American forest disturbance mapped from a decadal Landsat record.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(6), 2914–2926. doi:10.1016/j.rse.2008.02.010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Masiello, C. A., &amp; Louchouarn, P. (2013). Fire in the Ocean.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340</w:t>
      </w:r>
      <w:r w:rsidRPr="00F41917">
        <w:rPr>
          <w:rFonts w:asciiTheme="minorHAnsi" w:eastAsia="Times New Roman" w:hAnsiTheme="minorHAnsi"/>
          <w:sz w:val="20"/>
          <w:szCs w:val="20"/>
        </w:rPr>
        <w:t>(6130), 287–288. doi:10.1126/science.1237688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Matricardi, E. A. T., Skole, D. L., Pedlowski, M. A., &amp; Chomentowski, W. (2013). Assessment of forest disturbances by selective logging and forest fires in the Brazilian Amazon using Landsat data.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34</w:t>
      </w:r>
      <w:r w:rsidRPr="00F41917">
        <w:rPr>
          <w:rFonts w:asciiTheme="minorHAnsi" w:eastAsia="Times New Roman" w:hAnsiTheme="minorHAnsi"/>
          <w:sz w:val="20"/>
          <w:szCs w:val="20"/>
        </w:rPr>
        <w:t>(4), 1057–1086. doi:10.1080/01431161.2012.717182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Matricardi, E. A. T., Skole, D. L., Pedlowski, M. A., Chomentowski, W., &amp; Fernandes, L. C. (2010). Assessment of tropical forest degradation by selective logging and fire using Landsat imagery.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(5), 1117–1129. doi:10.1016/j.rse.2010.01.001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Mayaux, P., Achard, F., &amp; Malingreau, J. P. (1998). Global tropical forest area measurements derived from coarse resolution satellite imagery: a comparison with other approaches. </w:t>
      </w:r>
      <w:r w:rsidRPr="00F41917">
        <w:rPr>
          <w:rFonts w:asciiTheme="minorHAnsi" w:eastAsia="Times New Roman" w:hAnsiTheme="minorHAnsi"/>
          <w:i/>
          <w:iCs/>
          <w:sz w:val="20"/>
          <w:szCs w:val="20"/>
        </w:rPr>
        <w:t>Environmental Conservation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25</w:t>
      </w:r>
      <w:r w:rsidRPr="00F41917">
        <w:rPr>
          <w:rFonts w:asciiTheme="minorHAnsi" w:eastAsia="Times New Roman" w:hAnsiTheme="minorHAnsi"/>
          <w:sz w:val="20"/>
          <w:szCs w:val="20"/>
        </w:rPr>
        <w:t>(1), 37–52. doi:10.1017/S0376892998000083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Mayaux, P., &amp; Lambin, E. F. (1997). Tropical forest area measured from global land-cover classifications: Inverse calibration models based on spatial textures.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59</w:t>
      </w:r>
      <w:r w:rsidRPr="00F41917">
        <w:rPr>
          <w:rFonts w:asciiTheme="minorHAnsi" w:eastAsia="Times New Roman" w:hAnsiTheme="minorHAnsi"/>
          <w:sz w:val="20"/>
          <w:szCs w:val="20"/>
        </w:rPr>
        <w:t>(1), 29–43. doi:10.1016/S0034-4257(96)00077-6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McClain, C. R. (2009). A Decade of Satellite Ocean Color Observations. In </w:t>
      </w:r>
      <w:r w:rsidRPr="00F41917">
        <w:rPr>
          <w:rFonts w:asciiTheme="minorHAnsi" w:eastAsia="Times New Roman" w:hAnsiTheme="minorHAnsi"/>
          <w:i/>
          <w:iCs/>
          <w:sz w:val="20"/>
          <w:szCs w:val="20"/>
        </w:rPr>
        <w:t>Annual Review of Marine Science</w:t>
      </w:r>
      <w:r w:rsidRPr="00F41917">
        <w:rPr>
          <w:rFonts w:asciiTheme="minorHAnsi" w:eastAsia="Times New Roman" w:hAnsiTheme="minorHAnsi"/>
          <w:sz w:val="20"/>
          <w:szCs w:val="20"/>
        </w:rPr>
        <w:t xml:space="preserve"> (Vol. 1, pp. 19–42). Palo Alto: Annual Reviews.</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McDonald, K. C., Kimball, J. S., Zhao, M. S., Njoku, E., Zimmermann, R., &amp; Running, S. W. (2004). Spaceborne microwave remote sensing of seasonal freeze-thaw processes in the terrestrial high latitudes: Relationships with land-atmosphere CO2 exchange. In G. S. Jackson &amp; S. Uratsuka (Eds.), </w:t>
      </w:r>
      <w:r w:rsidRPr="00F41917">
        <w:rPr>
          <w:rFonts w:asciiTheme="minorHAnsi" w:eastAsia="Times New Roman" w:hAnsiTheme="minorHAnsi"/>
          <w:i/>
          <w:iCs/>
          <w:sz w:val="20"/>
          <w:szCs w:val="20"/>
        </w:rPr>
        <w:t>Microwave Remote Sensing of the Atmosphere and Environment Iv</w:t>
      </w:r>
      <w:r w:rsidRPr="00F41917">
        <w:rPr>
          <w:rFonts w:asciiTheme="minorHAnsi" w:eastAsia="Times New Roman" w:hAnsiTheme="minorHAnsi"/>
          <w:sz w:val="20"/>
          <w:szCs w:val="20"/>
        </w:rPr>
        <w:t xml:space="preserve"> (Vol. 5654, pp. 167–178). Bellingham: Spie-Int Soc Optical Engineering.</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McKain, K., Wofsy, S. C., Nehrkorn, T., Eluszkiewicz, J., Ehleringer, J. R., &amp; Stephens, B. B. (2012). Assessment of ground-based atmospheric observations for verification of greenhouse gas emissions from an urban region. </w:t>
      </w:r>
      <w:r w:rsidRPr="00F41917">
        <w:rPr>
          <w:rFonts w:asciiTheme="minorHAnsi" w:eastAsia="Times New Roman" w:hAnsiTheme="minorHAnsi"/>
          <w:i/>
          <w:iCs/>
          <w:sz w:val="20"/>
          <w:szCs w:val="20"/>
        </w:rPr>
        <w:t>Proceedings of the National Academy of Sciences of the United States of America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109</w:t>
      </w:r>
      <w:r w:rsidRPr="00F41917">
        <w:rPr>
          <w:rFonts w:asciiTheme="minorHAnsi" w:eastAsia="Times New Roman" w:hAnsiTheme="minorHAnsi"/>
          <w:sz w:val="20"/>
          <w:szCs w:val="20"/>
        </w:rPr>
        <w:t>(22), 8423–8428. doi:10.1073/pnas.1116645109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Meddens, A. J. H., Hicke, J. A., &amp; Vierling, L. A. (2011). Evaluating the potential of multispectral imagery to map multiple stages of tree mortality.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(7), 1632–1642. doi:10.1016/j.rse.2011.02.018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Melack, J. M., Hess, L. L., Gastil, M., Forsberg, B. R., Hamilton, S. K., Lima, I. B. T., &amp; Novo, E. (2004). Regionalization of methane emissions in the Amazon Basin with microwave remote sensing.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(5), 530–544. doi:10.1111/j.1529-8817.2003.00763.x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Melis, M. T., &amp; Pilloni, M. (2011). Analysis and validation of a methodology to evaluate land cover in the Mediterranean basin using multitemporal MODIS data. </w:t>
      </w:r>
      <w:r w:rsidRPr="00F41917">
        <w:rPr>
          <w:rFonts w:asciiTheme="minorHAnsi" w:eastAsia="Times New Roman" w:hAnsiTheme="minorHAnsi"/>
          <w:i/>
          <w:iCs/>
          <w:sz w:val="20"/>
          <w:szCs w:val="20"/>
        </w:rPr>
        <w:t>Rivista Italiana Di Telerilevamento</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43</w:t>
      </w:r>
      <w:r w:rsidRPr="00F41917">
        <w:rPr>
          <w:rFonts w:asciiTheme="minorHAnsi" w:eastAsia="Times New Roman" w:hAnsiTheme="minorHAnsi"/>
          <w:sz w:val="20"/>
          <w:szCs w:val="20"/>
        </w:rPr>
        <w:t>(1), 19–31.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Messerschmidt, J., Geibel, M. C., Blumenstock, T., Chen, H., Deutscher, N. M., Engel, A., … Xueref-Remy, I. (2011). Calibration of TCCON column-averaged CO2: the first aircraft campaign over European TCCON sites. </w:t>
      </w:r>
      <w:r w:rsidRPr="00F41917">
        <w:rPr>
          <w:rFonts w:asciiTheme="minorHAnsi" w:eastAsia="Times New Roman" w:hAnsiTheme="minorHAnsi"/>
          <w:i/>
          <w:iCs/>
          <w:sz w:val="20"/>
          <w:szCs w:val="20"/>
        </w:rPr>
        <w:t>Atmospheric Chemistry and Physics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w:t>
      </w:r>
      <w:r w:rsidRPr="00F41917">
        <w:rPr>
          <w:rFonts w:asciiTheme="minorHAnsi" w:eastAsia="Times New Roman" w:hAnsiTheme="minorHAnsi"/>
          <w:sz w:val="20"/>
          <w:szCs w:val="20"/>
        </w:rPr>
        <w:t>(21), 10765–10777. doi:10.5194/acp-11-10765-2011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Michailovsky, C. I., McEnnis, S., Berry, P. A. M., Smith, R., &amp; Bauer-Gottwein, P. (2012). River monitoring from satellite radar altimetry in the Zambezi River basin. </w:t>
      </w:r>
      <w:r w:rsidRPr="00F41917">
        <w:rPr>
          <w:rFonts w:asciiTheme="minorHAnsi" w:eastAsia="Times New Roman" w:hAnsiTheme="minorHAnsi"/>
          <w:i/>
          <w:iCs/>
          <w:sz w:val="20"/>
          <w:szCs w:val="20"/>
        </w:rPr>
        <w:t>Hydrol. Earth Syst. Sci.</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16</w:t>
      </w:r>
      <w:r w:rsidRPr="00F41917">
        <w:rPr>
          <w:rFonts w:asciiTheme="minorHAnsi" w:eastAsia="Times New Roman" w:hAnsiTheme="minorHAnsi"/>
          <w:sz w:val="20"/>
          <w:szCs w:val="20"/>
        </w:rPr>
        <w:t>(7), 2181–2192. doi:10.5194/hess-16-2181-2012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Mildrexler, D. J., Zhao, M., &amp; Running, S. W. (2009). Testing a MODIS Global Disturbance Index across North America.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(10), 2103–2117. doi:10.1016/j.rse.2009.05.016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Miller, C. E., Crisp, D., DeCola, P. L., Olsen, S. C., Randerson, J. T., Michalak, A. M., … Law, R. M. (2007). Precision requirements for space-based X-CO2 data.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(D10). doi:10.1029/2006JD007659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Miller, C. E., &amp; Dinardo, S. J. (2012). CARVE: The Carbon in Arctic Reservoirs Vulnerability Experiment. In </w:t>
      </w:r>
      <w:r w:rsidRPr="00F41917">
        <w:rPr>
          <w:rFonts w:asciiTheme="minorHAnsi" w:eastAsia="Times New Roman" w:hAnsiTheme="minorHAnsi"/>
          <w:i/>
          <w:iCs/>
          <w:sz w:val="20"/>
          <w:szCs w:val="20"/>
        </w:rPr>
        <w:t>2012 Ieee Aerospace Conference</w:t>
      </w:r>
      <w:r w:rsidRPr="00F41917">
        <w:rPr>
          <w:rFonts w:asciiTheme="minorHAnsi" w:eastAsia="Times New Roman" w:hAnsiTheme="minorHAnsi"/>
          <w:sz w:val="20"/>
          <w:szCs w:val="20"/>
        </w:rPr>
        <w:t>. New York: Ieee.</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Milutinovic, S., Behrenfeld, M. J., Johannessen, J. A., &amp; Johannessen, T. (2009). Sensitivity of remote sensing-derived phytoplankton productivity to mixed layer depth: Lessons from the carbon-based productivity model.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23</w:t>
      </w:r>
      <w:r w:rsidRPr="00F41917">
        <w:rPr>
          <w:rFonts w:asciiTheme="minorHAnsi" w:eastAsia="Times New Roman" w:hAnsiTheme="minorHAnsi"/>
          <w:sz w:val="20"/>
          <w:szCs w:val="20"/>
        </w:rPr>
        <w:t>. doi:10.1029/2008GB003431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Mitchard, E. T. A., Saatchi, S. S., Woodhouse, I. H., Nangendo, G., Ribeiro, N. S., Williams, M., … Meir, P. (2009). Using satellite radar backscatter to predict above-ground woody biomass: A consistent relationship across four different African landscapes.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36</w:t>
      </w:r>
      <w:r w:rsidRPr="00F41917">
        <w:rPr>
          <w:rFonts w:asciiTheme="minorHAnsi" w:eastAsia="Times New Roman" w:hAnsiTheme="minorHAnsi"/>
          <w:sz w:val="20"/>
          <w:szCs w:val="20"/>
        </w:rPr>
        <w:t>. doi:10.1029/2009GL040692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Montes-Hugo, M. A., Vernet, M., Martinson, D., Smith, R., &amp; Iannuzzi, R. (2008). Variability on phytoplankton size structure in the western Antarctic Peninsula (1997-2006). </w:t>
      </w:r>
      <w:r w:rsidRPr="00F41917">
        <w:rPr>
          <w:rFonts w:asciiTheme="minorHAnsi" w:eastAsia="Times New Roman" w:hAnsiTheme="minorHAnsi"/>
          <w:i/>
          <w:iCs/>
          <w:sz w:val="20"/>
          <w:szCs w:val="20"/>
        </w:rPr>
        <w:t>Deep-Sea Research Part Ii-Topical Studies in Oceanography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55</w:t>
      </w:r>
      <w:r w:rsidRPr="00F41917">
        <w:rPr>
          <w:rFonts w:asciiTheme="minorHAnsi" w:eastAsia="Times New Roman" w:hAnsiTheme="minorHAnsi"/>
          <w:sz w:val="20"/>
          <w:szCs w:val="20"/>
        </w:rPr>
        <w:t>(18-19), 2106–2117. doi:10.1016/j.dsr2.2008.04.036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Moody, A., &amp; Woodcock, C. E. (1996). Calibration-based models for correction of area estimates derived from coarse resolution land-cover data.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58</w:t>
      </w:r>
      <w:r w:rsidRPr="00F41917">
        <w:rPr>
          <w:rFonts w:asciiTheme="minorHAnsi" w:eastAsia="Times New Roman" w:hAnsiTheme="minorHAnsi"/>
          <w:sz w:val="20"/>
          <w:szCs w:val="20"/>
        </w:rPr>
        <w:t>(3), 225–241. doi:10.1016/S0034-4257(96)00036-3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Morisette, J. T., Baret, F., Privette, J. L., Myneni, R. B., Nickeson, J. E., Garrigues, S., … Cook, R. (2006). Validation of global moderate-resolution LAI products: A framework proposed within the CEOS Land Product Validation subgroup.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44</w:t>
      </w:r>
      <w:r w:rsidRPr="00F41917">
        <w:rPr>
          <w:rFonts w:asciiTheme="minorHAnsi" w:eastAsia="Times New Roman" w:hAnsiTheme="minorHAnsi"/>
          <w:sz w:val="20"/>
          <w:szCs w:val="20"/>
        </w:rPr>
        <w:t>(7), 1804–1817. doi:10.1109/TGRS.2006.872529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Morrissey, L., Livingston, G., &amp; Durden, S. (1994). Use of Sar in Regional Methane Exchange Studies.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15</w:t>
      </w:r>
      <w:r w:rsidRPr="00F41917">
        <w:rPr>
          <w:rFonts w:asciiTheme="minorHAnsi" w:eastAsia="Times New Roman" w:hAnsiTheme="minorHAnsi"/>
          <w:sz w:val="20"/>
          <w:szCs w:val="20"/>
        </w:rPr>
        <w:t>(6), 1337–1342.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Myint, S. W., Yuan, M., Cerveny, R. S., &amp; Giri, C. P. (2008). Comparison of Remote Sensing Image Processing Techniques to Identify Tornado Damage Areas from Landsat TM Data. </w:t>
      </w:r>
      <w:r w:rsidRPr="00F41917">
        <w:rPr>
          <w:rFonts w:asciiTheme="minorHAnsi" w:eastAsia="Times New Roman" w:hAnsiTheme="minorHAnsi"/>
          <w:i/>
          <w:iCs/>
          <w:sz w:val="20"/>
          <w:szCs w:val="20"/>
        </w:rPr>
        <w:t>Sensors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w:t>
      </w:r>
      <w:r w:rsidRPr="00F41917">
        <w:rPr>
          <w:rFonts w:asciiTheme="minorHAnsi" w:eastAsia="Times New Roman" w:hAnsiTheme="minorHAnsi"/>
          <w:sz w:val="20"/>
          <w:szCs w:val="20"/>
        </w:rPr>
        <w:t>(2), 1128–1156. doi:10.3390/s8021128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Myneni, R. B., Hoffman, S., Knyazikhin, Y., Privette, J. L., Glassy, J., Tian, Y., … Running, S. W. (2002). Global products of vegetation leaf area and fraction absorbed PAR from year one of MODIS data.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83</w:t>
      </w:r>
      <w:r w:rsidRPr="00F41917">
        <w:rPr>
          <w:rFonts w:asciiTheme="minorHAnsi" w:eastAsia="Times New Roman" w:hAnsiTheme="minorHAnsi"/>
          <w:sz w:val="20"/>
          <w:szCs w:val="20"/>
        </w:rPr>
        <w:t>(1-2), 214–231. doi:10.1016/S0034-4257(02)00074-3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Myneni, R. B., Nemani, R. R., &amp; Running, S. W. (1997). Estimation of global leaf area index and absorbed par using radiative transfer models.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35</w:t>
      </w:r>
      <w:r w:rsidRPr="00F41917">
        <w:rPr>
          <w:rFonts w:asciiTheme="minorHAnsi" w:eastAsia="Times New Roman" w:hAnsiTheme="minorHAnsi"/>
          <w:sz w:val="20"/>
          <w:szCs w:val="20"/>
        </w:rPr>
        <w:t>(6), 1380–1393. doi:10.1109/36.649788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Myneni, R. B., Yang, W., Nemani, R. R., Huete, A. R., Dickinson, R. E., Knyazikhin, Y., … Salomonson, V. V. (2007). Large seasonal swings in leaf area of Amazon rainforests. </w:t>
      </w:r>
      <w:r w:rsidRPr="00F41917">
        <w:rPr>
          <w:rFonts w:asciiTheme="minorHAnsi" w:eastAsia="Times New Roman" w:hAnsiTheme="minorHAnsi"/>
          <w:i/>
          <w:iCs/>
          <w:sz w:val="20"/>
          <w:szCs w:val="20"/>
        </w:rPr>
        <w:t>Proceedings of the National Academy of Sciences of the United States of America</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104</w:t>
      </w:r>
      <w:r w:rsidRPr="00F41917">
        <w:rPr>
          <w:rFonts w:asciiTheme="minorHAnsi" w:eastAsia="Times New Roman" w:hAnsiTheme="minorHAnsi"/>
          <w:sz w:val="20"/>
          <w:szCs w:val="20"/>
        </w:rPr>
        <w:t>(12), 4820–4823. doi:10.1073/pnas.0611338104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Naeimi, V., Paulik, C., Bartsch, A., Wagner, W., Kidd, R., Park, S.-E., … Boike, J. (2012). ASCAT Surface State Flag (SSF): Extracting Information on Surface Freeze/Thaw Conditions From Backscatter Data Using an Empirical Threshold-Analysis Algorithm.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50</w:t>
      </w:r>
      <w:r w:rsidRPr="00F41917">
        <w:rPr>
          <w:rFonts w:asciiTheme="minorHAnsi" w:eastAsia="Times New Roman" w:hAnsiTheme="minorHAnsi"/>
          <w:sz w:val="20"/>
          <w:szCs w:val="20"/>
        </w:rPr>
        <w:t>(7), 2566–2582. doi:10.1109/TGRS.2011.2177667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Naeimi, V., Scipal, K., Bartalis, Z., Hasenauer, S., &amp; Wagner, W. (2009). An Improved Soil Moisture Retrieval Algorithm for ERS and METOP Scatterometer Observations.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47</w:t>
      </w:r>
      <w:r w:rsidRPr="00F41917">
        <w:rPr>
          <w:rFonts w:asciiTheme="minorHAnsi" w:eastAsia="Times New Roman" w:hAnsiTheme="minorHAnsi"/>
          <w:sz w:val="20"/>
          <w:szCs w:val="20"/>
        </w:rPr>
        <w:t>(7), 1999–2013. doi:10.1109/TGRS.2009.2011617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Nair, A., Sathyendranath, S., Platt, T., Morales, J., Stuart, V., Forget, M.-H., … Bouman, H. (2008). Remote sensing of phytoplankton functional types.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(8), 3366–3375. doi:10.1016/j.rse.2008.01.021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Nassar, R., Napier-Linton, L., Gurney, K. R., Andres, R. J., Oda, T., Vogel, F. R., &amp; Deng, F. (2013). Improving the temporal and spatial distribution of CO2 emissions from global fossil fuel emission data sets. </w:t>
      </w:r>
      <w:r w:rsidRPr="00F41917">
        <w:rPr>
          <w:rFonts w:asciiTheme="minorHAnsi" w:eastAsia="Times New Roman" w:hAnsiTheme="minorHAnsi"/>
          <w:i/>
          <w:iCs/>
          <w:sz w:val="20"/>
          <w:szCs w:val="20"/>
        </w:rPr>
        <w:t>Journal of Geophysical Research: 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118</w:t>
      </w:r>
      <w:r w:rsidRPr="00F41917">
        <w:rPr>
          <w:rFonts w:asciiTheme="minorHAnsi" w:eastAsia="Times New Roman" w:hAnsiTheme="minorHAnsi"/>
          <w:sz w:val="20"/>
          <w:szCs w:val="20"/>
        </w:rPr>
        <w:t>(2), 917–933. doi:10.1029/2012JD018196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Nassar, R., Sioris, C. E., Jones, D. B. A., &amp; McConnell, J. C. (2014). Satellite observations of CO2 from a Highly Elliptical Orbit (HEO) for studies of the Arctic and boreal carbon cycle. </w:t>
      </w:r>
      <w:r w:rsidRPr="00F41917">
        <w:rPr>
          <w:rFonts w:asciiTheme="minorHAnsi" w:eastAsia="Times New Roman" w:hAnsiTheme="minorHAnsi"/>
          <w:i/>
          <w:iCs/>
          <w:sz w:val="20"/>
          <w:szCs w:val="20"/>
        </w:rPr>
        <w:t>Journal of Geophysical Research: Atmospheres</w:t>
      </w:r>
      <w:r w:rsidRPr="00F41917">
        <w:rPr>
          <w:rFonts w:asciiTheme="minorHAnsi" w:eastAsia="Times New Roman" w:hAnsiTheme="minorHAnsi"/>
          <w:sz w:val="20"/>
          <w:szCs w:val="20"/>
        </w:rPr>
        <w:t>, n/a–n/a. doi:10.1002/2013JD020337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National Research Council. (2007). </w:t>
      </w:r>
      <w:r w:rsidRPr="00F41917">
        <w:rPr>
          <w:rFonts w:asciiTheme="minorHAnsi" w:eastAsia="Times New Roman" w:hAnsiTheme="minorHAnsi"/>
          <w:i/>
          <w:iCs/>
          <w:sz w:val="20"/>
          <w:szCs w:val="20"/>
        </w:rPr>
        <w:t>Earth Science and Applications from Space: National Imperatives for the Next Decade and Beyond</w:t>
      </w:r>
      <w:r w:rsidRPr="00F41917">
        <w:rPr>
          <w:rFonts w:asciiTheme="minorHAnsi" w:eastAsia="Times New Roman" w:hAnsiTheme="minorHAnsi"/>
          <w:sz w:val="20"/>
          <w:szCs w:val="20"/>
        </w:rPr>
        <w:t>. The National Academies Press. Retrieved from http://www.nap.edu/openbook.php?record_id=11820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Negron-Juarez, R., Baker, D. B., Zeng, H., Henkel, T. K., &amp; Chambers, J. Q. (2010). Assessing hurricane-induced tree mortality in U.S. Gulf Coast forest ecosystems.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 doi:10.1029/2009JG001221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Negron-Juarez, R. I., Chambers, J. Q., Marra, D. M., Ribeiro, G. H. P. M., Rifai, S. W., Higuchi, N., &amp; Roberts, D. (2011). Detection of subpixel treefall gaps with Landsat imagery in Central Amazon forests.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(12), 3322–3328. doi:10.1016/j.rse.2011.07.015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O’Dell, C. W., Connor, B., Bösch, H., O’Brien, D., Frankenberg, C., Castano, R., … Wunch, D. (2011). The ACOS CO2 retrieval algorithm – Part 1: Description and validation against synthetic observations. </w:t>
      </w:r>
      <w:r w:rsidRPr="00F41917">
        <w:rPr>
          <w:rFonts w:asciiTheme="minorHAnsi" w:eastAsia="Times New Roman" w:hAnsiTheme="minorHAnsi"/>
          <w:i/>
          <w:iCs/>
          <w:sz w:val="20"/>
          <w:szCs w:val="20"/>
        </w:rPr>
        <w:t>Atmospheric Measurement Techniques Discussions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(5), 6097–6158. doi:10.5194/amtd-4-6097-2011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Oda, T., &amp; Maksyutov, S. (2011). A very high-resolution (1 km×1 km) global fossil fuel CO2 emission inventory derived using a point source database and satellite observations of nighttime lights. </w:t>
      </w:r>
      <w:r w:rsidRPr="00F41917">
        <w:rPr>
          <w:rFonts w:asciiTheme="minorHAnsi" w:eastAsia="Times New Roman" w:hAnsiTheme="minorHAnsi"/>
          <w:i/>
          <w:iCs/>
          <w:sz w:val="20"/>
          <w:szCs w:val="20"/>
        </w:rPr>
        <w:t>Atmos. Chem. Phys.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w:t>
      </w:r>
      <w:r w:rsidRPr="00F41917">
        <w:rPr>
          <w:rFonts w:asciiTheme="minorHAnsi" w:eastAsia="Times New Roman" w:hAnsiTheme="minorHAnsi"/>
          <w:sz w:val="20"/>
          <w:szCs w:val="20"/>
        </w:rPr>
        <w:t>(2), 543–556. doi:10.5194/acp-11-543-2011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Omta, A. W., Dutkiewicz, S., &amp; Follows, M. J. (2011). Dependence of the ocean-atmosphere partitioning of carbon on temperature and alkalinity.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25</w:t>
      </w:r>
      <w:r w:rsidRPr="00F41917">
        <w:rPr>
          <w:rFonts w:asciiTheme="minorHAnsi" w:eastAsia="Times New Roman" w:hAnsiTheme="minorHAnsi"/>
          <w:sz w:val="20"/>
          <w:szCs w:val="20"/>
        </w:rPr>
        <w:t>(1), n/a–n/a. doi:10.1029/2010GB003839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Ono, T., Saino, T., Kurita, N., &amp; Sasaki, K. (2004). Basin-scale extrapolation of shipboard pCO(2) data by using satellite SST and Ch1a.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25</w:t>
      </w:r>
      <w:r w:rsidRPr="00F41917">
        <w:rPr>
          <w:rFonts w:asciiTheme="minorHAnsi" w:eastAsia="Times New Roman" w:hAnsiTheme="minorHAnsi"/>
          <w:sz w:val="20"/>
          <w:szCs w:val="20"/>
        </w:rPr>
        <w:t>(19), 3803–3815. doi:10.1080/01431160310001657515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Page, S. E., Siegert, F., Rieley, J. O., Boehm, H.-D. V., Jaya, A., &amp; Limin, S. (2002). The amount of carbon released from peat and forest fires in Indonesia during 1997.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420</w:t>
      </w:r>
      <w:r w:rsidRPr="00F41917">
        <w:rPr>
          <w:rFonts w:asciiTheme="minorHAnsi" w:eastAsia="Times New Roman" w:hAnsiTheme="minorHAnsi"/>
          <w:sz w:val="20"/>
          <w:szCs w:val="20"/>
        </w:rPr>
        <w:t>(6911), 61–65. doi:10.1038/nature01131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Pan, Y., Birdsey, R. A., Fang, J., Houghton, R., Kauppi, P. E., Kurz, W. A., … Hayes, D. (2011). A Large and Persistent Carbon Sink in the World’s Forests.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333</w:t>
      </w:r>
      <w:r w:rsidRPr="00F41917">
        <w:rPr>
          <w:rFonts w:asciiTheme="minorHAnsi" w:eastAsia="Times New Roman" w:hAnsiTheme="minorHAnsi"/>
          <w:sz w:val="20"/>
          <w:szCs w:val="20"/>
        </w:rPr>
        <w:t>(6045), 988–993. doi:10.1126/science.1201609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Parazoo, N. C., Bowman, K., Frankenberg, C., Lee, J.-E., Fisher, J. B., Worden, J., … Gerbig, C. (2013). Interpreting seasonal changes in the carbon balance of southern Amazonia using measurements of XCO2 and chlorophyll fluorescence from GOSAT.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40</w:t>
      </w:r>
      <w:r w:rsidRPr="00F41917">
        <w:rPr>
          <w:rFonts w:asciiTheme="minorHAnsi" w:eastAsia="Times New Roman" w:hAnsiTheme="minorHAnsi"/>
          <w:sz w:val="20"/>
          <w:szCs w:val="20"/>
        </w:rPr>
        <w:t>(11), 2829–2833. doi:10.1002/grl.50452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Parinussa, R. M., Meesters, A. G. C. A., Liu, Y. Y., Dorigo, W., Wagner, W., &amp; de Jeu, R. A. M. (2011). Error Estimates for Near-Real-Time Satellite Soil Moisture as Derived From the Land Parameter Retrieval Model. </w:t>
      </w:r>
      <w:r w:rsidRPr="00F41917">
        <w:rPr>
          <w:rFonts w:asciiTheme="minorHAnsi" w:eastAsia="Times New Roman" w:hAnsiTheme="minorHAnsi"/>
          <w:i/>
          <w:iCs/>
          <w:sz w:val="20"/>
          <w:szCs w:val="20"/>
        </w:rPr>
        <w:t>Ieee Geoscience and Remote Sensing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w:t>
      </w:r>
      <w:r w:rsidRPr="00F41917">
        <w:rPr>
          <w:rFonts w:asciiTheme="minorHAnsi" w:eastAsia="Times New Roman" w:hAnsiTheme="minorHAnsi"/>
          <w:sz w:val="20"/>
          <w:szCs w:val="20"/>
        </w:rPr>
        <w:t>(4), 779–783. doi:10.1109/LGRS.2011.2114872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Park, G.-H., &amp; Wanninkhof, R. (2012). A large increase of the CO2 sink in the western tropical North Atlantic from 2002 to 2009. </w:t>
      </w:r>
      <w:r w:rsidRPr="00F41917">
        <w:rPr>
          <w:rFonts w:asciiTheme="minorHAnsi" w:eastAsia="Times New Roman" w:hAnsiTheme="minorHAnsi"/>
          <w:i/>
          <w:iCs/>
          <w:sz w:val="20"/>
          <w:szCs w:val="20"/>
        </w:rPr>
        <w:t>Journal of Geophysical Research: 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117</w:t>
      </w:r>
      <w:r w:rsidRPr="00F41917">
        <w:rPr>
          <w:rFonts w:asciiTheme="minorHAnsi" w:eastAsia="Times New Roman" w:hAnsiTheme="minorHAnsi"/>
          <w:sz w:val="20"/>
          <w:szCs w:val="20"/>
        </w:rPr>
        <w:t>(C8), n/a–n/a. doi:10.1029/2011JC007803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Park, G.-H., Wanninkhof, R., Doney, S. C., Takahashi, T., Lee, K., Feely, R. A., … Lima, I. D. (2010). Variability of global net sea-air CO2 fluxes over the last three decades using empirical relationships. </w:t>
      </w:r>
      <w:r w:rsidRPr="00F41917">
        <w:rPr>
          <w:rFonts w:asciiTheme="minorHAnsi" w:eastAsia="Times New Roman" w:hAnsiTheme="minorHAnsi"/>
          <w:i/>
          <w:iCs/>
          <w:sz w:val="20"/>
          <w:szCs w:val="20"/>
        </w:rPr>
        <w:t>Tellus Series B-Chemical and Physical Meteorology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62</w:t>
      </w:r>
      <w:r w:rsidRPr="00F41917">
        <w:rPr>
          <w:rFonts w:asciiTheme="minorHAnsi" w:eastAsia="Times New Roman" w:hAnsiTheme="minorHAnsi"/>
          <w:sz w:val="20"/>
          <w:szCs w:val="20"/>
        </w:rPr>
        <w:t>(5), 352–368. doi:10.1111/j.1600-0889.2010.00498.x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Park, S.-E., Bartsch, A., Sabel, D., Wagner, W., Naeimi, V., &amp; Yamaguchi, Y. (2011). Monitoring freeze/thaw cycles using ENVISAT ASAR Global Mode.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(12), 3457–3467. doi:10.1016/j.rse.2011.08.009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Pathak, H., Li, C., &amp; Wassmann, R. (2005). Greenhouse gas emissions from Indian rice fields: calibration and upscaling using the DNDC model. </w:t>
      </w:r>
      <w:r w:rsidRPr="00F41917">
        <w:rPr>
          <w:rFonts w:asciiTheme="minorHAnsi" w:eastAsia="Times New Roman" w:hAnsiTheme="minorHAnsi"/>
          <w:i/>
          <w:iCs/>
          <w:sz w:val="20"/>
          <w:szCs w:val="20"/>
        </w:rPr>
        <w:t>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(2), 113–123.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Pathak, H., Prasad, S., Bhatia, A., Singh, S., Kumar, S., Singh, J., &amp; Jain, M. C. (2003). Methane emission from rice-wheat cropping system in the Indo-Gangetic plain in relation to irrigation, farmyard manure and dicyandiamide application. </w:t>
      </w:r>
      <w:r w:rsidRPr="00F41917">
        <w:rPr>
          <w:rFonts w:asciiTheme="minorHAnsi" w:eastAsia="Times New Roman" w:hAnsiTheme="minorHAnsi"/>
          <w:i/>
          <w:iCs/>
          <w:sz w:val="20"/>
          <w:szCs w:val="20"/>
        </w:rPr>
        <w:t>Agriculture Ecosystems &amp;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97</w:t>
      </w:r>
      <w:r w:rsidRPr="00F41917">
        <w:rPr>
          <w:rFonts w:asciiTheme="minorHAnsi" w:eastAsia="Times New Roman" w:hAnsiTheme="minorHAnsi"/>
          <w:sz w:val="20"/>
          <w:szCs w:val="20"/>
        </w:rPr>
        <w:t>(1-3), 309–316. doi:10.1016/S0167-8809(03)00033-1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Pathe, C., Wagner, W., Sabel, D., Doubkova, M., &amp; Basara, J. B. (2009). Using ENVISAT ASAR Global Mode Data for Surface Soil Moisture Retrieval Over Oklahoma, USA.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47</w:t>
      </w:r>
      <w:r w:rsidRPr="00F41917">
        <w:rPr>
          <w:rFonts w:asciiTheme="minorHAnsi" w:eastAsia="Times New Roman" w:hAnsiTheme="minorHAnsi"/>
          <w:sz w:val="20"/>
          <w:szCs w:val="20"/>
        </w:rPr>
        <w:t>(2), 468–480. doi:10.1109/TGRS.2008.2004711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Payne, V. H., Clough, S. A., Shephard, M. W., Nassar, R., &amp; Logan, J. A. (2009). Information-centered representation of retrievals with limited degrees of freedom for signal: Application to methane from the Tropospheric Emission Spectrometer. </w:t>
      </w:r>
      <w:r w:rsidRPr="00F41917">
        <w:rPr>
          <w:rFonts w:asciiTheme="minorHAnsi" w:eastAsia="Times New Roman" w:hAnsiTheme="minorHAnsi"/>
          <w:i/>
          <w:iCs/>
          <w:sz w:val="20"/>
          <w:szCs w:val="20"/>
        </w:rPr>
        <w:t>Journal of Geophysical Research: 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(D10), n/a–n/a. doi:10.1029/2008JD010155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Peters, G. P., Marland, G., Le Quéré, C., Boden, T., Canadell, J. G., &amp; Raupach, M. R. (2012). Rapid growth in CO2 emissions after the 2008-2009 global financial crisis. </w:t>
      </w:r>
      <w:r w:rsidRPr="00F41917">
        <w:rPr>
          <w:rFonts w:asciiTheme="minorHAnsi" w:eastAsia="Times New Roman" w:hAnsiTheme="minorHAnsi"/>
          <w:i/>
          <w:iCs/>
          <w:sz w:val="20"/>
          <w:szCs w:val="20"/>
        </w:rPr>
        <w:t>Nature Climate Change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(1), 2–4. doi:10.1038/nclimate1332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Petzold, A., Volz-Thomas, A., Gerbig, C., Thouret, V., Cammas, J.-P., Brenninkmeijer, C. A. M., &amp; Iagos Team. (2013). The European Research Infrastructure IAGOS - From dedicated field studies to routine observations of the atmosphere by instrumented passenger aircraft (Vol. 15, p. 8644). Presented at the EGU General Assembly Conference Abstracts. Retrieved from http://adsabs.harvard.edu/abs/2013EGUGA..15.8644P</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Pflugmacher, D., Cohen, W. B., &amp; Kennedy, R. E. (2012). Using Landsat-derived disturbance history (1972-2010) to predict current forest structure.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122</w:t>
      </w:r>
      <w:r w:rsidRPr="00F41917">
        <w:rPr>
          <w:rFonts w:asciiTheme="minorHAnsi" w:eastAsia="Times New Roman" w:hAnsiTheme="minorHAnsi"/>
          <w:sz w:val="20"/>
          <w:szCs w:val="20"/>
        </w:rPr>
        <w:t>, 146–165. doi:10.1016/j.rse.2011.09.025</w:t>
      </w:r>
    </w:p>
    <w:p w:rsidR="001C792D" w:rsidRPr="00F41917" w:rsidRDefault="001C792D" w:rsidP="00F41917">
      <w:pPr>
        <w:ind w:left="360" w:hanging="360"/>
        <w:rPr>
          <w:rFonts w:asciiTheme="minorHAnsi" w:eastAsia="Times New Roman" w:hAnsiTheme="minorHAnsi" w:cs="Arial"/>
          <w:color w:val="000000"/>
          <w:sz w:val="20"/>
          <w:szCs w:val="20"/>
        </w:rPr>
      </w:pPr>
      <w:r w:rsidRPr="00F41917">
        <w:rPr>
          <w:rFonts w:asciiTheme="minorHAnsi" w:eastAsia="Times New Roman" w:hAnsiTheme="minorHAnsi" w:cs="Arial"/>
          <w:color w:val="000000"/>
          <w:sz w:val="20"/>
          <w:szCs w:val="20"/>
        </w:rPr>
        <w:t xml:space="preserve">Pereira, H. M., Leadley, P. W., Proença, V., Alkemade, R., Scharlemann, J. P. W., Fernandez-Manjarrés, J. F., … Walpole, M. (2010). Scenarios for Global Biodiversity in the 21st Century. </w:t>
      </w:r>
      <w:r w:rsidRPr="00F41917">
        <w:rPr>
          <w:rFonts w:asciiTheme="minorHAnsi" w:eastAsia="Times New Roman" w:hAnsiTheme="minorHAnsi" w:cs="Arial"/>
          <w:i/>
          <w:iCs/>
          <w:color w:val="000000"/>
          <w:sz w:val="20"/>
          <w:szCs w:val="20"/>
        </w:rPr>
        <w:t>Science</w:t>
      </w:r>
      <w:r w:rsidRPr="00F41917">
        <w:rPr>
          <w:rFonts w:asciiTheme="minorHAnsi" w:eastAsia="Times New Roman" w:hAnsiTheme="minorHAnsi" w:cs="Arial"/>
          <w:color w:val="000000"/>
          <w:sz w:val="20"/>
          <w:szCs w:val="20"/>
        </w:rPr>
        <w:t xml:space="preserve">, </w:t>
      </w:r>
      <w:r w:rsidRPr="00F41917">
        <w:rPr>
          <w:rFonts w:asciiTheme="minorHAnsi" w:eastAsia="Times New Roman" w:hAnsiTheme="minorHAnsi" w:cs="Arial"/>
          <w:i/>
          <w:iCs/>
          <w:color w:val="000000"/>
          <w:sz w:val="20"/>
          <w:szCs w:val="20"/>
        </w:rPr>
        <w:t>330</w:t>
      </w:r>
      <w:r w:rsidRPr="00F41917">
        <w:rPr>
          <w:rFonts w:asciiTheme="minorHAnsi" w:eastAsia="Times New Roman" w:hAnsiTheme="minorHAnsi" w:cs="Arial"/>
          <w:color w:val="000000"/>
          <w:sz w:val="20"/>
          <w:szCs w:val="20"/>
        </w:rPr>
        <w:t>(6010), 1496–1501. doi:10.1126/science.1196624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Pinty, B., Lavergne, T., Vossbeck, M., Kaminski, T., Aussedat, O., Giering, R., … Widlowski, J.-L. (2007). Retrieving surface parameters for climate models from Moderate Resolution Imaging Spectroradiometer (MODIS)-Multiangle Imaging Spectroradiometer (MISR) albedo products.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(D10). doi:10.1029/2006JD008105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Platt, T., &amp; Sathyendranath, S. (2008a). Ecological indicators for the pelagic zone of the ocean from remote sensing.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(8), 3426–3436. doi:10.1016/j.rse.2007.10.016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Platt, T., Sathyendranath, S., Forget, M.-H., White, G. N., Caverhill, C., Bouman, H., … Son, S. (2008b). Operational estimation of primary production at large geographical scales.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(8), 3437–3448. doi:10.1016/j.rse.2007.11.018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Plummer, S., Arino, O., Simon, M., &amp; Steffen, W. (2006). Establishing A Earth Observation Product Service For The Terrestrial Carbon Community: The Globcarbon Initiative. </w:t>
      </w:r>
      <w:r w:rsidRPr="00F41917">
        <w:rPr>
          <w:rFonts w:asciiTheme="minorHAnsi" w:eastAsia="Times New Roman" w:hAnsiTheme="minorHAnsi"/>
          <w:i/>
          <w:iCs/>
          <w:sz w:val="20"/>
          <w:szCs w:val="20"/>
        </w:rPr>
        <w:t>Mitigation and Adaptation Strategies for Global Change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w:t>
      </w:r>
      <w:r w:rsidRPr="00F41917">
        <w:rPr>
          <w:rFonts w:asciiTheme="minorHAnsi" w:eastAsia="Times New Roman" w:hAnsiTheme="minorHAnsi"/>
          <w:sz w:val="20"/>
          <w:szCs w:val="20"/>
        </w:rPr>
        <w:t>(1), 97–111. doi:10.1007/s11027-006-1012-8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Potter, C., Randerson, J., Field, C., Matson, P., Vitousek, P., Mooney, H., &amp; Klooster, S. (1993). Terrestrial Ecosystem Production - a Process Model-Based on Global Satellite and Surface Data.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(4), 811–841. doi:10.1029/93GB02725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Potter, C., Tan, P. N., Kumar, V., Kucharik, C., Klooster, S., Genovese, V., … Healey, S. (2005). Recent history of large-scale ecosystem disturbances in North America derived from the AVHRR satellite record. </w:t>
      </w:r>
      <w:r w:rsidRPr="00F41917">
        <w:rPr>
          <w:rFonts w:asciiTheme="minorHAnsi" w:eastAsia="Times New Roman" w:hAnsiTheme="minorHAnsi"/>
          <w:i/>
          <w:iCs/>
          <w:sz w:val="20"/>
          <w:szCs w:val="20"/>
        </w:rPr>
        <w:t>Ecosystems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w:t>
      </w:r>
      <w:r w:rsidRPr="00F41917">
        <w:rPr>
          <w:rFonts w:asciiTheme="minorHAnsi" w:eastAsia="Times New Roman" w:hAnsiTheme="minorHAnsi"/>
          <w:sz w:val="20"/>
          <w:szCs w:val="20"/>
        </w:rPr>
        <w:t>(7), 808–824. doi:10.1007/s10021-005-0041-6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Potter, C., Tan, P. N., Steinbach, M., Klooster, S., Kumar, V., Myneni, R., &amp; Genovese, V. (2003). Major disturbance events in terrestrial ecosystems detected using global satellite data sets.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(7), 1005–1021. doi:10.1046/j.1365-2486.2003.00648.x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Poulter, B., Ciais, P., Hodson, E., Lischke, H., Maignan, F., Plummer, S., &amp; Zimmermann, N. E. (2011). Plant functional type mapping for earth system models. </w:t>
      </w:r>
      <w:r w:rsidRPr="00F41917">
        <w:rPr>
          <w:rFonts w:asciiTheme="minorHAnsi" w:eastAsia="Times New Roman" w:hAnsiTheme="minorHAnsi"/>
          <w:i/>
          <w:iCs/>
          <w:sz w:val="20"/>
          <w:szCs w:val="20"/>
        </w:rPr>
        <w:t>Geoscientific Model Development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(4), 993–1010. doi:10.5194/gmd-4-993-2011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Prakash, S., Ramesh, R., Sheshshayee, M. S., Dwivedi, R. M., &amp; Raman, M. (2008). Quantification of new production during a winter Noctiluca scintillans bloom in the Arabian Sea.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35</w:t>
      </w:r>
      <w:r w:rsidRPr="00F41917">
        <w:rPr>
          <w:rFonts w:asciiTheme="minorHAnsi" w:eastAsia="Times New Roman" w:hAnsiTheme="minorHAnsi"/>
          <w:sz w:val="20"/>
          <w:szCs w:val="20"/>
        </w:rPr>
        <w:t>(8). doi:10.1029/2008GL033819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Prentice, I. C., Farquhar, G. D., Fasham, M. J. R., Goulden, M., Heimann, M., Jaramillo, H. S., … Cramer, W. (2001). The Carbon Cycle and Atmospheric Carbon Dioxide. In </w:t>
      </w:r>
      <w:r w:rsidRPr="00F41917">
        <w:rPr>
          <w:rFonts w:asciiTheme="minorHAnsi" w:eastAsia="Times New Roman" w:hAnsiTheme="minorHAnsi"/>
          <w:i/>
          <w:iCs/>
          <w:sz w:val="20"/>
          <w:szCs w:val="20"/>
        </w:rPr>
        <w:t>Climate Change 2001: The Scientific Basis. Contribution of Working Group I to the Third Assessment Report of the Intergovernmental Panel on Climate Change</w:t>
      </w:r>
      <w:r w:rsidRPr="00F41917">
        <w:rPr>
          <w:rFonts w:asciiTheme="minorHAnsi" w:eastAsia="Times New Roman" w:hAnsiTheme="minorHAnsi"/>
          <w:sz w:val="20"/>
          <w:szCs w:val="20"/>
        </w:rPr>
        <w:t xml:space="preserve"> (p. 881). Cambridge, UK and New York, NY USA: Cambridge University Press.</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Prigent, C., Matthews, E., Aires, F., &amp; Rossow, W. B. (2001). Remote sensing of global wetland dynamics with multiple satellite data sets.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28</w:t>
      </w:r>
      <w:r w:rsidRPr="00F41917">
        <w:rPr>
          <w:rFonts w:asciiTheme="minorHAnsi" w:eastAsia="Times New Roman" w:hAnsiTheme="minorHAnsi"/>
          <w:sz w:val="20"/>
          <w:szCs w:val="20"/>
        </w:rPr>
        <w:t>(24), 4631–4634. doi:10.1029/2001GL013263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Prigent, C., Papa, F., Aires, F., Rossow, W. B., &amp; Matthews, E. (2007). Global inundation dynamics inferred from multiple satellite observations, 1993-2000.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(D12). doi:10.1029/2006JD007847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Ramsey, E. W., Hodgson, M. E., Sapkota, S. K., &amp; Nelson, G. A. (2001). Forest impact estimated with NOAA AVHRR and Landsat TM data related to an empirical hurricane wind-field distribution.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77</w:t>
      </w:r>
      <w:r w:rsidRPr="00F41917">
        <w:rPr>
          <w:rFonts w:asciiTheme="minorHAnsi" w:eastAsia="Times New Roman" w:hAnsiTheme="minorHAnsi"/>
          <w:sz w:val="20"/>
          <w:szCs w:val="20"/>
        </w:rPr>
        <w:t>(3), 279–292. doi:10.1016/S0034-4257(01)00217-6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Randerson, J. T., Chen, Y., van der Werf, G. R., Rogers, B. M., &amp; Morton, D. C. (2012). Global burned area and biomass burning emissions from small fires.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117</w:t>
      </w:r>
      <w:r w:rsidRPr="00F41917">
        <w:rPr>
          <w:rFonts w:asciiTheme="minorHAnsi" w:eastAsia="Times New Roman" w:hAnsiTheme="minorHAnsi"/>
          <w:sz w:val="20"/>
          <w:szCs w:val="20"/>
        </w:rPr>
        <w:t>. doi:10.1029/2012JG002128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Rath, A. K., Ramakrishnan, B., Rao, V. R., &amp; Sethunathan, N. (2005). Effects of rice-straw and phosphorus application on production and emission of methane from tropical rice soil. </w:t>
      </w:r>
      <w:r w:rsidRPr="00F41917">
        <w:rPr>
          <w:rFonts w:asciiTheme="minorHAnsi" w:eastAsia="Times New Roman" w:hAnsiTheme="minorHAnsi"/>
          <w:i/>
          <w:iCs/>
          <w:sz w:val="20"/>
          <w:szCs w:val="20"/>
        </w:rPr>
        <w:t>Journal of Plant Nutrition and Soil 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168</w:t>
      </w:r>
      <w:r w:rsidRPr="00F41917">
        <w:rPr>
          <w:rFonts w:asciiTheme="minorHAnsi" w:eastAsia="Times New Roman" w:hAnsiTheme="minorHAnsi"/>
          <w:sz w:val="20"/>
          <w:szCs w:val="20"/>
        </w:rPr>
        <w:t>(2), 248–254. doi:10.1002/jpln.200421604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Raupach, M. R. (2011). CARBON CYCLE Pinning down the land carbon sink. </w:t>
      </w:r>
      <w:r w:rsidRPr="00F41917">
        <w:rPr>
          <w:rFonts w:asciiTheme="minorHAnsi" w:eastAsia="Times New Roman" w:hAnsiTheme="minorHAnsi"/>
          <w:i/>
          <w:iCs/>
          <w:sz w:val="20"/>
          <w:szCs w:val="20"/>
        </w:rPr>
        <w:t>Nature Climate Change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w:t>
      </w:r>
      <w:r w:rsidRPr="00F41917">
        <w:rPr>
          <w:rFonts w:asciiTheme="minorHAnsi" w:eastAsia="Times New Roman" w:hAnsiTheme="minorHAnsi"/>
          <w:sz w:val="20"/>
          <w:szCs w:val="20"/>
        </w:rPr>
        <w:t>(3), 148–149.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Rautiainen, K., Lemmetyinen, J., Pulliainen, J., Vehvilainen, J., Drusch, M., Kontu, A., … Seppanen, J. (2012). L-Band Radiometer Observations of Soil Processes in Boreal and Subarctic Environments.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50</w:t>
      </w:r>
      <w:r w:rsidRPr="00F41917">
        <w:rPr>
          <w:rFonts w:asciiTheme="minorHAnsi" w:eastAsia="Times New Roman" w:hAnsiTheme="minorHAnsi"/>
          <w:sz w:val="20"/>
          <w:szCs w:val="20"/>
        </w:rPr>
        <w:t>(5), 1483–1497. doi:10.1109/TGRS.2011.2167755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Raymond, P. A., Hartmann, J., Lauerwald, R., Sobek, S., McDonald, C., Hoover, M., … Guth, P. (2013). Global carbon dioxide emissions from inland waters.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503</w:t>
      </w:r>
      <w:r w:rsidRPr="00F41917">
        <w:rPr>
          <w:rFonts w:asciiTheme="minorHAnsi" w:eastAsia="Times New Roman" w:hAnsiTheme="minorHAnsi"/>
          <w:sz w:val="20"/>
          <w:szCs w:val="20"/>
        </w:rPr>
        <w:t>(7476), 355–359. doi:10.1038/nature12760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Rayner, P. J., Law, R. M., O’Brien, D. M., Butler, T. M., &amp; Dilley, A. C. (2002). Global observations of the carbon budget - 3. Initial assessment of the impact of satellite orbit, scan geometry, and cloud on measuring CO2 from space.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107</w:t>
      </w:r>
      <w:r w:rsidRPr="00F41917">
        <w:rPr>
          <w:rFonts w:asciiTheme="minorHAnsi" w:eastAsia="Times New Roman" w:hAnsiTheme="minorHAnsi"/>
          <w:sz w:val="20"/>
          <w:szCs w:val="20"/>
        </w:rPr>
        <w:t>(D21). doi:10.1029/2001JD000618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Rayner, P. J., &amp; O’Brien, D. M. (2001). The utility of remotely sensed CO2 concentration data in surface source inversions.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28</w:t>
      </w:r>
      <w:r w:rsidRPr="00F41917">
        <w:rPr>
          <w:rFonts w:asciiTheme="minorHAnsi" w:eastAsia="Times New Roman" w:hAnsiTheme="minorHAnsi"/>
          <w:sz w:val="20"/>
          <w:szCs w:val="20"/>
        </w:rPr>
        <w:t>(1), 175–178. doi:10.1029/2000GL011912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Rayner, P. J., Raupach, M. R., Paget, M., Peylin, P., &amp; Koffi, E. (2010). A new global gridded data set of CO2 emissions from fossil fuel combustion: Methodology and evaluation. </w:t>
      </w:r>
      <w:r w:rsidRPr="00F41917">
        <w:rPr>
          <w:rFonts w:asciiTheme="minorHAnsi" w:eastAsia="Times New Roman" w:hAnsiTheme="minorHAnsi"/>
          <w:i/>
          <w:iCs/>
          <w:sz w:val="20"/>
          <w:szCs w:val="20"/>
        </w:rPr>
        <w:t>Journal of Geophysical Research: 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(D19), n/a–n/a. doi:10.1029/2009JD013439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Rayner, P. J., Scholze, M., Knorr, W., Kaminski, T., Giering, R., &amp; Widmann, H. (2005). Two decades of terrestrial carbon fluxes from a carbon cycle data assimilation system (CCDAS).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19</w:t>
      </w:r>
      <w:r w:rsidRPr="00F41917">
        <w:rPr>
          <w:rFonts w:asciiTheme="minorHAnsi" w:eastAsia="Times New Roman" w:hAnsiTheme="minorHAnsi"/>
          <w:sz w:val="20"/>
          <w:szCs w:val="20"/>
        </w:rPr>
        <w:t>(2). doi:10.1029/2004GB002254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Razavi, A., Clerbaux, C., Wespes, C., Clarisse, L., Hurtmans, D., Payan, S., … Coheur, P. F. (2009). Characterization of methane retrievals from the IASI space-borne sounder. </w:t>
      </w:r>
      <w:r w:rsidRPr="00F41917">
        <w:rPr>
          <w:rFonts w:asciiTheme="minorHAnsi" w:eastAsia="Times New Roman" w:hAnsiTheme="minorHAnsi"/>
          <w:i/>
          <w:iCs/>
          <w:sz w:val="20"/>
          <w:szCs w:val="20"/>
        </w:rPr>
        <w:t>Atmos. Chem. Phys.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(20), 7889–7899. doi:10.5194/acp-9-7889-2009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Rebelo, L.-M., Finlayson, C. M., &amp; Nagabhatla, N. (2009). Remote sensing and GIS for wetland inventory, mapping and change analysis. </w:t>
      </w:r>
      <w:r w:rsidRPr="00F41917">
        <w:rPr>
          <w:rFonts w:asciiTheme="minorHAnsi" w:eastAsia="Times New Roman" w:hAnsiTheme="minorHAnsi"/>
          <w:i/>
          <w:iCs/>
          <w:sz w:val="20"/>
          <w:szCs w:val="20"/>
        </w:rPr>
        <w:t>Journal of Environmental Management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90</w:t>
      </w:r>
      <w:r w:rsidRPr="00F41917">
        <w:rPr>
          <w:rFonts w:asciiTheme="minorHAnsi" w:eastAsia="Times New Roman" w:hAnsiTheme="minorHAnsi"/>
          <w:sz w:val="20"/>
          <w:szCs w:val="20"/>
        </w:rPr>
        <w:t>(7), 2144–2153. doi:10.1016/j.jenvman.2007.06.027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Reed, B. C., &amp; Brown, J. F. (2005). </w:t>
      </w:r>
      <w:r w:rsidRPr="00F41917">
        <w:rPr>
          <w:rFonts w:asciiTheme="minorHAnsi" w:eastAsia="Times New Roman" w:hAnsiTheme="minorHAnsi"/>
          <w:i/>
          <w:iCs/>
          <w:sz w:val="20"/>
          <w:szCs w:val="20"/>
        </w:rPr>
        <w:t>Trend analysis of time-series phenology derived from satellite data</w:t>
      </w:r>
      <w:r w:rsidRPr="00F41917">
        <w:rPr>
          <w:rFonts w:asciiTheme="minorHAnsi" w:eastAsia="Times New Roman" w:hAnsiTheme="minorHAnsi"/>
          <w:sz w:val="20"/>
          <w:szCs w:val="20"/>
        </w:rPr>
        <w:t>. (R. L. King &amp; N. H. Younan, Eds.). New York: Ieee.</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Regnier, P., Friedlingstein, P., Ciais, P., Mackenzie, F. T., Gruber, N., Janssens, I. A., … Thullner, M. (2013). Anthropogenic perturbation of the carbon fluxes from land to ocean. </w:t>
      </w:r>
      <w:r w:rsidRPr="00F41917">
        <w:rPr>
          <w:rFonts w:asciiTheme="minorHAnsi" w:eastAsia="Times New Roman" w:hAnsiTheme="minorHAnsi"/>
          <w:i/>
          <w:iCs/>
          <w:sz w:val="20"/>
          <w:szCs w:val="20"/>
        </w:rPr>
        <w:t>Nature Geoscience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w:t>
      </w:r>
      <w:r w:rsidRPr="00F41917">
        <w:rPr>
          <w:rFonts w:asciiTheme="minorHAnsi" w:eastAsia="Times New Roman" w:hAnsiTheme="minorHAnsi"/>
          <w:sz w:val="20"/>
          <w:szCs w:val="20"/>
        </w:rPr>
        <w:t>(8), 597–607. doi:10.1038/NGEO1830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Reul, N., Saux-Picart, S., Chapron, B., Vandemark, D., Tournadre, J., &amp; Salisbury, J. (2009). Demonstration of ocean surface salinity microwave measurements from space using AMSR-E data over the Amazon plume.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36</w:t>
      </w:r>
      <w:r w:rsidRPr="00F41917">
        <w:rPr>
          <w:rFonts w:asciiTheme="minorHAnsi" w:eastAsia="Times New Roman" w:hAnsiTheme="minorHAnsi"/>
          <w:sz w:val="20"/>
          <w:szCs w:val="20"/>
        </w:rPr>
        <w:t>. doi:10.1029/2009GL038860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Richey, J. E., Melack, J. M., Aufdenkampe, A. K., Ballester, V. M., &amp; Hess, L. L. (2002). Outgassing from Amazonian rivers and wetlands as a large tropical source of atmospheric CO2.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416</w:t>
      </w:r>
      <w:r w:rsidRPr="00F41917">
        <w:rPr>
          <w:rFonts w:asciiTheme="minorHAnsi" w:eastAsia="Times New Roman" w:hAnsiTheme="minorHAnsi"/>
          <w:sz w:val="20"/>
          <w:szCs w:val="20"/>
        </w:rPr>
        <w:t>(6881), 617–620. doi:10.1038/416617a</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Roberts, G. J., &amp; Wooster, M. J. (2008). Fire detection and fire characterization over Africa using Meteosat SEVIRI.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46</w:t>
      </w:r>
      <w:r w:rsidRPr="00F41917">
        <w:rPr>
          <w:rFonts w:asciiTheme="minorHAnsi" w:eastAsia="Times New Roman" w:hAnsiTheme="minorHAnsi"/>
          <w:sz w:val="20"/>
          <w:szCs w:val="20"/>
        </w:rPr>
        <w:t>(4), 1200–1218. doi:10.1109/TGRS.2008.915751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Rosa, I. M. D., Pereira, J. M. C., &amp; Tarantola, S. (2011). Atmospheric emissions from vegetation fires in Portugal (1990-2008): estimates, uncertainty analysis, and sensitivity analysis. </w:t>
      </w:r>
      <w:r w:rsidRPr="00F41917">
        <w:rPr>
          <w:rFonts w:asciiTheme="minorHAnsi" w:eastAsia="Times New Roman" w:hAnsiTheme="minorHAnsi"/>
          <w:i/>
          <w:iCs/>
          <w:sz w:val="20"/>
          <w:szCs w:val="20"/>
        </w:rPr>
        <w:t>Atmospheric Chemistry and Physics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w:t>
      </w:r>
      <w:r w:rsidRPr="00F41917">
        <w:rPr>
          <w:rFonts w:asciiTheme="minorHAnsi" w:eastAsia="Times New Roman" w:hAnsiTheme="minorHAnsi"/>
          <w:sz w:val="20"/>
          <w:szCs w:val="20"/>
        </w:rPr>
        <w:t>(6), 2625–2640. doi:10.5194/acp-11-2625-2011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Rosenqvist, A., Forsberg, B. R., Pimentel, T., Rauste, Y. A., &amp; Richey, J. E. (2002). The use of spaceborne radar data to model inundation patterns and trace gas emissions in the central Amazon floodplain.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23</w:t>
      </w:r>
      <w:r w:rsidRPr="00F41917">
        <w:rPr>
          <w:rFonts w:asciiTheme="minorHAnsi" w:eastAsia="Times New Roman" w:hAnsiTheme="minorHAnsi"/>
          <w:sz w:val="20"/>
          <w:szCs w:val="20"/>
        </w:rPr>
        <w:t>(7), 1303–1328. doi:10.1080/01430060110092911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Ross, A. N., Wooster, M. J., Boesch, H., &amp; Parker, R. (2013). First satellite measurements of carbon dioxide and methane emission ratios in wildfire plumes.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40</w:t>
      </w:r>
      <w:r w:rsidRPr="00F41917">
        <w:rPr>
          <w:rFonts w:asciiTheme="minorHAnsi" w:eastAsia="Times New Roman" w:hAnsiTheme="minorHAnsi"/>
          <w:sz w:val="20"/>
          <w:szCs w:val="20"/>
        </w:rPr>
        <w:t>(15), 4098–4102. doi:10.1002/grl.50733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Roy, D. P., Boschetti, L., Justice, C. O., &amp; Ju, J. (2008). The collection 5 MODIS burned area product - Global evaluation by comparison with the MODIS active fire product.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(9), 3690–3707. doi:10.1016/j.rse.2008.05.013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Russill, C., &amp; Nyssa, Z. (2009). The tipping point trend in climate change communication. </w:t>
      </w:r>
      <w:r w:rsidRPr="00F41917">
        <w:rPr>
          <w:rFonts w:asciiTheme="minorHAnsi" w:eastAsia="Times New Roman" w:hAnsiTheme="minorHAnsi"/>
          <w:i/>
          <w:iCs/>
          <w:sz w:val="20"/>
          <w:szCs w:val="20"/>
        </w:rPr>
        <w:t>Global Environmental Change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19</w:t>
      </w:r>
      <w:r w:rsidRPr="00F41917">
        <w:rPr>
          <w:rFonts w:asciiTheme="minorHAnsi" w:eastAsia="Times New Roman" w:hAnsiTheme="minorHAnsi"/>
          <w:sz w:val="20"/>
          <w:szCs w:val="20"/>
        </w:rPr>
        <w:t>(3), 336–344. doi:10.1016/j.gloenvcha.2009.04.001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Ryan, C. M., Hill, T., Woollen, E., Ghee, C., Mitchard, E., Cassells, G., … Williams, M. (2012). Quantifying small-scale deforestation and forest degradation in African woodlands using radar imagery.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18</w:t>
      </w:r>
      <w:r w:rsidRPr="00F41917">
        <w:rPr>
          <w:rFonts w:asciiTheme="minorHAnsi" w:eastAsia="Times New Roman" w:hAnsiTheme="minorHAnsi"/>
          <w:sz w:val="20"/>
          <w:szCs w:val="20"/>
        </w:rPr>
        <w:t>(1), 243–257. doi:10.1111/j.1365-2486.2011.02551.x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Saatchi, S., Marlier, M., Chazdon, R. L., Clark, D. B., &amp; Russell, A. E. (2011). Impact of spatial variability of tropical forest structure on radar estimation of aboveground biomass.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(11), 2836–2849. doi:10.1016/j.rse.2010.07.015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Saatchi, S. S., Houghton, R. A., Alvala, R. C. D. S., Soares, J. V., &amp; Yu, Y. (2007). Distribution of aboveground live biomass in the Amazon basin.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13</w:t>
      </w:r>
      <w:r w:rsidRPr="00F41917">
        <w:rPr>
          <w:rFonts w:asciiTheme="minorHAnsi" w:eastAsia="Times New Roman" w:hAnsiTheme="minorHAnsi"/>
          <w:sz w:val="20"/>
          <w:szCs w:val="20"/>
        </w:rPr>
        <w:t>(4), 816–837. doi:10.1111/j.1365-2486.2007.01323.x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Sabel, D., &amp; Bartsch, A. (2012). ESA DUE Permafrost - SAR Freeze/Thaw V2 product guide. </w:t>
      </w:r>
      <w:r w:rsidRPr="00F41917">
        <w:rPr>
          <w:rFonts w:asciiTheme="minorHAnsi" w:eastAsia="Times New Roman" w:hAnsiTheme="minorHAnsi"/>
          <w:i/>
          <w:iCs/>
          <w:sz w:val="20"/>
          <w:szCs w:val="20"/>
        </w:rPr>
        <w:t>EPIC3Vienna, Vienna University of Technology (Institute of Photogrammetry and Remote Sensing)</w:t>
      </w:r>
      <w:r w:rsidRPr="00F41917">
        <w:rPr>
          <w:rFonts w:asciiTheme="minorHAnsi" w:eastAsia="Times New Roman" w:hAnsiTheme="minorHAnsi"/>
          <w:sz w:val="20"/>
          <w:szCs w:val="20"/>
        </w:rPr>
        <w:t>. PANGAEA Documentation. Retrieved August 6, 2013, from http://epic.awi.de/30305/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Sabine, C. L., Feely, R. A., Gruber, N., Key, R. M., Lee, K., Bullister, J. L., … Rios, A. F. (2004). The Oceanic Sink for Anthropogenic CO2.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305</w:t>
      </w:r>
      <w:r w:rsidRPr="00F41917">
        <w:rPr>
          <w:rFonts w:asciiTheme="minorHAnsi" w:eastAsia="Times New Roman" w:hAnsiTheme="minorHAnsi"/>
          <w:sz w:val="20"/>
          <w:szCs w:val="20"/>
        </w:rPr>
        <w:t>(5682), 367–371. doi:10.1126/science.1097403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Santoro, M., Beer, C., Cartus, O., Schmullius, C., Shvidenko, A., McCallum, I., … Wiesmann, A. (2011). Retrieval of growing stock volume in boreal forest using hyper-temporal series of Envisat ASAR ScanSAR backscatter measurements.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(2), 490–507. doi:10.1016/j.rse.2010.09.018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Santoro, M., Cartus, O., Fransson, J. E. S., Shvidenko, A., McCallum, I., Hall, R. J., … Schmullius, C. (2013). Estimates of Forest Growing Stock Volume for Sweden, Central Siberia, and Québec Using Envisat Advanced Synthetic Aperture Radar Backscatter Data. </w:t>
      </w:r>
      <w:r w:rsidRPr="00F41917">
        <w:rPr>
          <w:rFonts w:asciiTheme="minorHAnsi" w:eastAsia="Times New Roman" w:hAnsiTheme="minorHAnsi"/>
          <w:i/>
          <w:iCs/>
          <w:sz w:val="20"/>
          <w:szCs w:val="20"/>
        </w:rPr>
        <w:t>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w:t>
      </w:r>
      <w:r w:rsidRPr="00F41917">
        <w:rPr>
          <w:rFonts w:asciiTheme="minorHAnsi" w:eastAsia="Times New Roman" w:hAnsiTheme="minorHAnsi"/>
          <w:sz w:val="20"/>
          <w:szCs w:val="20"/>
        </w:rPr>
        <w:t>(9), 4503–4532. doi:10.3390/rs5094503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Santoro, M., Fransson, J. E. S., Eriksson, L. E. B., &amp; Ulander, L. M. H. (2010). Clear-Cut Detection in Swedish Boreal Forest Using Multi-Temporal ALOS PALSAR Backscatter Data. </w:t>
      </w:r>
      <w:r w:rsidRPr="00F41917">
        <w:rPr>
          <w:rFonts w:asciiTheme="minorHAnsi" w:eastAsia="Times New Roman" w:hAnsiTheme="minorHAnsi"/>
          <w:i/>
          <w:iCs/>
          <w:sz w:val="20"/>
          <w:szCs w:val="20"/>
        </w:rPr>
        <w:t>Ieee Journal of Selected Topics in Applied Earth Observations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w:t>
      </w:r>
      <w:r w:rsidRPr="00F41917">
        <w:rPr>
          <w:rFonts w:asciiTheme="minorHAnsi" w:eastAsia="Times New Roman" w:hAnsiTheme="minorHAnsi"/>
          <w:sz w:val="20"/>
          <w:szCs w:val="20"/>
        </w:rPr>
        <w:t>(4), 618–631. doi:10.1109/JSTARS.2010.2048201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Sarma, V. V. S. S., Saino, T., Sasaoka, K., Nojiri, Y., Ono, T., Ishii, M., … Matsumoto, K. (2006). Basin-scale pCO(2) distribution using satellite sea surface temperature, Chla, and climatological salinity in the North Pacific in spring and summer.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20</w:t>
      </w:r>
      <w:r w:rsidRPr="00F41917">
        <w:rPr>
          <w:rFonts w:asciiTheme="minorHAnsi" w:eastAsia="Times New Roman" w:hAnsiTheme="minorHAnsi"/>
          <w:sz w:val="20"/>
          <w:szCs w:val="20"/>
        </w:rPr>
        <w:t>(3). doi:10.1029/2005GB002594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Sathyendranath, S., &amp; Platt, T. (1988). The Spectral Irradiance Field at the Surface and in the Interior of the Ocean - a Model for Applications in Oceanography and Remote-Sensing.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93</w:t>
      </w:r>
      <w:r w:rsidRPr="00F41917">
        <w:rPr>
          <w:rFonts w:asciiTheme="minorHAnsi" w:eastAsia="Times New Roman" w:hAnsiTheme="minorHAnsi"/>
          <w:sz w:val="20"/>
          <w:szCs w:val="20"/>
        </w:rPr>
        <w:t>(C8), 9270–9280. doi:10.1029/JC093iC08p09270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Sathyendranath, S., Platt, T., Horne, E. P. W., Harrison, W. G., Ulloa, O., Outerbridge, R., &amp; Hoepffner, N. (1991). Estimation of new production in the ocean by compound remote sensing.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353</w:t>
      </w:r>
      <w:r w:rsidRPr="00F41917">
        <w:rPr>
          <w:rFonts w:asciiTheme="minorHAnsi" w:eastAsia="Times New Roman" w:hAnsiTheme="minorHAnsi"/>
          <w:sz w:val="20"/>
          <w:szCs w:val="20"/>
        </w:rPr>
        <w:t>(6340), 129–133. doi:10.1038/353129a0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Sathyendranath, S., Stuart, V., Nair, A., Oka, K., Nakane, T., Bouman, H., … Platt, T. (2009). Carbon-to-chlorophyll ratio and growth rate of phytoplankton in the sea. </w:t>
      </w:r>
      <w:r w:rsidRPr="00F41917">
        <w:rPr>
          <w:rFonts w:asciiTheme="minorHAnsi" w:eastAsia="Times New Roman" w:hAnsiTheme="minorHAnsi"/>
          <w:i/>
          <w:iCs/>
          <w:sz w:val="20"/>
          <w:szCs w:val="20"/>
        </w:rPr>
        <w:t>Marine Ecology Progress Series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383</w:t>
      </w:r>
      <w:r w:rsidRPr="00F41917">
        <w:rPr>
          <w:rFonts w:asciiTheme="minorHAnsi" w:eastAsia="Times New Roman" w:hAnsiTheme="minorHAnsi"/>
          <w:sz w:val="20"/>
          <w:szCs w:val="20"/>
        </w:rPr>
        <w:t>, 73–84. doi:10.3354/meps07998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Schneider, A., Friedl, M. A., Mciver, D. K., &amp; Woodcock, C. E. (2003). Mapping urban areas by fusing multiple sources of coarse resolution remotely sensed data. </w:t>
      </w:r>
      <w:r w:rsidRPr="00F41917">
        <w:rPr>
          <w:rFonts w:asciiTheme="minorHAnsi" w:eastAsia="Times New Roman" w:hAnsiTheme="minorHAnsi"/>
          <w:i/>
          <w:iCs/>
          <w:sz w:val="20"/>
          <w:szCs w:val="20"/>
        </w:rPr>
        <w:t>Photogrammetric Engineering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69</w:t>
      </w:r>
      <w:r w:rsidRPr="00F41917">
        <w:rPr>
          <w:rFonts w:asciiTheme="minorHAnsi" w:eastAsia="Times New Roman" w:hAnsiTheme="minorHAnsi"/>
          <w:sz w:val="20"/>
          <w:szCs w:val="20"/>
        </w:rPr>
        <w:t>(12), 1377–1386.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Schneider, J., Grosse, G., &amp; Wagner, D. (2009). Land cover classification of tundra environments in the Arctic Lena Delta based on Landsat 7 ETM+ data and its application for upscaling of methane emissions.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(2), 380–391. doi:10.1016/j.rse.2008.10.013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Schneising, O., Heymann, J., Buchwitz, M., Reuter, M., Bovensmann, H., &amp; Burrows, J. P. (2013). Anthropogenic carbon dioxide source areas observed from space: assessment of regional enhancements and trends. </w:t>
      </w:r>
      <w:r w:rsidRPr="00F41917">
        <w:rPr>
          <w:rFonts w:asciiTheme="minorHAnsi" w:eastAsia="Times New Roman" w:hAnsiTheme="minorHAnsi"/>
          <w:i/>
          <w:iCs/>
          <w:sz w:val="20"/>
          <w:szCs w:val="20"/>
        </w:rPr>
        <w:t>Atmospheric Chemistry and Physics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13</w:t>
      </w:r>
      <w:r w:rsidRPr="00F41917">
        <w:rPr>
          <w:rFonts w:asciiTheme="minorHAnsi" w:eastAsia="Times New Roman" w:hAnsiTheme="minorHAnsi"/>
          <w:sz w:val="20"/>
          <w:szCs w:val="20"/>
        </w:rPr>
        <w:t>(5), 2445–2454. doi:10.5194/acp-13-2445-2013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Schroeder, R., Rawlins, M. A., McDonald, K. C., Podest, E., Zimmermann, R., &amp; Kueppers, M. (2010). Satellite microwave remote sensing of North Eurasian inundation dynamics: development of coarse-resolution products and comparison with high-resolution synthetic aperture radar data. </w:t>
      </w:r>
      <w:r w:rsidRPr="00F41917">
        <w:rPr>
          <w:rFonts w:asciiTheme="minorHAnsi" w:eastAsia="Times New Roman" w:hAnsiTheme="minorHAnsi"/>
          <w:i/>
          <w:iCs/>
          <w:sz w:val="20"/>
          <w:szCs w:val="20"/>
        </w:rPr>
        <w:t>Environmental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w:t>
      </w:r>
      <w:r w:rsidRPr="00F41917">
        <w:rPr>
          <w:rFonts w:asciiTheme="minorHAnsi" w:eastAsia="Times New Roman" w:hAnsiTheme="minorHAnsi"/>
          <w:sz w:val="20"/>
          <w:szCs w:val="20"/>
        </w:rPr>
        <w:t>(1). doi:10.1088/1748-9326/5/1/015003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Schuur, E. A. G., &amp; Abbott, B. (2011). High risk of permafrost thaw.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480</w:t>
      </w:r>
      <w:r w:rsidRPr="00F41917">
        <w:rPr>
          <w:rFonts w:asciiTheme="minorHAnsi" w:eastAsia="Times New Roman" w:hAnsiTheme="minorHAnsi"/>
          <w:sz w:val="20"/>
          <w:szCs w:val="20"/>
        </w:rPr>
        <w:t>(7375), 32–33.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Schuur, E. A. G., Bockheim, J., Canadell, J. G., Euskirchen, E., Field, C. B., Goryachkin, S. V., … Zimov, S. A. (2008). Vulnerability of Permafrost Carbon to Climate Change: Implications for the Global Carbon Cycle. </w:t>
      </w:r>
      <w:r w:rsidRPr="00F41917">
        <w:rPr>
          <w:rFonts w:asciiTheme="minorHAnsi" w:eastAsia="Times New Roman" w:hAnsiTheme="minorHAnsi"/>
          <w:i/>
          <w:iCs/>
          <w:sz w:val="20"/>
          <w:szCs w:val="20"/>
        </w:rPr>
        <w:t>BioScience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58</w:t>
      </w:r>
      <w:r w:rsidRPr="00F41917">
        <w:rPr>
          <w:rFonts w:asciiTheme="minorHAnsi" w:eastAsia="Times New Roman" w:hAnsiTheme="minorHAnsi"/>
          <w:sz w:val="20"/>
          <w:szCs w:val="20"/>
        </w:rPr>
        <w:t>(8), 701–714. doi:10.1641/B580807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Shepherd, A., Ivins, E. R., Geruo, A., Barletta, V. R., Bentley, M. J., Bettadpur, S., … Zwally, H. J. (2012). A Reconciled Estimate of Ice-Sheet Mass Balance.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338</w:t>
      </w:r>
      <w:r w:rsidRPr="00F41917">
        <w:rPr>
          <w:rFonts w:asciiTheme="minorHAnsi" w:eastAsia="Times New Roman" w:hAnsiTheme="minorHAnsi"/>
          <w:sz w:val="20"/>
          <w:szCs w:val="20"/>
        </w:rPr>
        <w:t>(6111), 1183–1189. doi:10.1126/science.1228102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Shutler, J. D., Grant, M. G., Miller, P. I., Rushton, E., &amp; Anderson, K. (2010). Coccolithophore bloom detection in the north east Atlantic using SeaWiFS: Algorithm description, application and sensitivity analysis.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(5), 1008–1016. doi:10.1016/j.rse.2009.12.024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Siegel, D. A., Maritorena, S., Nelson, N. B., &amp; Behrenfeld, M. J. (2005). Independence and interdependencies among global ocean color properties: Reassessing the bio-optical assumption.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110</w:t>
      </w:r>
      <w:r w:rsidRPr="00F41917">
        <w:rPr>
          <w:rFonts w:asciiTheme="minorHAnsi" w:eastAsia="Times New Roman" w:hAnsiTheme="minorHAnsi"/>
          <w:sz w:val="20"/>
          <w:szCs w:val="20"/>
        </w:rPr>
        <w:t>(C7). doi:10.1029/2004JC002527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Siegel, D. A., Maritorena, S., Nelson, N. B., Hansell, D. A., &amp; Lorenzi-Kayser, M. (2002). Global distribution and dynamics of colored dissolved and detrital organic materials.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107</w:t>
      </w:r>
      <w:r w:rsidRPr="00F41917">
        <w:rPr>
          <w:rFonts w:asciiTheme="minorHAnsi" w:eastAsia="Times New Roman" w:hAnsiTheme="minorHAnsi"/>
          <w:sz w:val="20"/>
          <w:szCs w:val="20"/>
        </w:rPr>
        <w:t>(C12). doi:10.1029/2001JC000965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Siegert, F., &amp; Ruecker, G. (2000). Use of multitemporal ERS-2 SAR images for identification of burned scars in south-east Asian tropical rainforest.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21</w:t>
      </w:r>
      <w:r w:rsidRPr="00F41917">
        <w:rPr>
          <w:rFonts w:asciiTheme="minorHAnsi" w:eastAsia="Times New Roman" w:hAnsiTheme="minorHAnsi"/>
          <w:sz w:val="20"/>
          <w:szCs w:val="20"/>
        </w:rPr>
        <w:t>(4), 831–837. doi:10.1080/014311600210632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Silva, T. S. F., Costa, M. P. F., Melack, J. M., &amp; Novo, E. M. L. M. (2008). Remote sensing of aquatic vegetation: theory and applications. </w:t>
      </w:r>
      <w:r w:rsidRPr="00F41917">
        <w:rPr>
          <w:rFonts w:asciiTheme="minorHAnsi" w:eastAsia="Times New Roman" w:hAnsiTheme="minorHAnsi"/>
          <w:i/>
          <w:iCs/>
          <w:sz w:val="20"/>
          <w:szCs w:val="20"/>
        </w:rPr>
        <w:t>Environmental Monitoring and Assessment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140</w:t>
      </w:r>
      <w:r w:rsidRPr="00F41917">
        <w:rPr>
          <w:rFonts w:asciiTheme="minorHAnsi" w:eastAsia="Times New Roman" w:hAnsiTheme="minorHAnsi"/>
          <w:sz w:val="20"/>
          <w:szCs w:val="20"/>
        </w:rPr>
        <w:t>(1-3), 131–145. doi:10.1007/s10661-007-9855-3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Simard, M., Hensley, S., Lavalle, M., Dubayah, R., Pinto, N., &amp; Hofton, M. (2012). An Empirical Assessment of Temporal Decorrelation Using the Uninhabited Aerial Vehicle Synthetic Aperture Radar over Forested Landscapes. </w:t>
      </w:r>
      <w:r w:rsidRPr="00F41917">
        <w:rPr>
          <w:rFonts w:asciiTheme="minorHAnsi" w:eastAsia="Times New Roman" w:hAnsiTheme="minorHAnsi"/>
          <w:i/>
          <w:iCs/>
          <w:sz w:val="20"/>
          <w:szCs w:val="20"/>
        </w:rPr>
        <w:t>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(4), 975–986. doi:10.3390/rs4040975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Simard, M., Pinto, N., Fisher, J. B., &amp; Baccini, A. (2011). Mapping forest canopy height globally with spaceborne lidar. </w:t>
      </w:r>
      <w:r w:rsidRPr="00F41917">
        <w:rPr>
          <w:rFonts w:asciiTheme="minorHAnsi" w:eastAsia="Times New Roman" w:hAnsiTheme="minorHAnsi"/>
          <w:i/>
          <w:iCs/>
          <w:sz w:val="20"/>
          <w:szCs w:val="20"/>
        </w:rPr>
        <w:t>Journal of Geophysical Research-Biogeosciences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116</w:t>
      </w:r>
      <w:r w:rsidRPr="00F41917">
        <w:rPr>
          <w:rFonts w:asciiTheme="minorHAnsi" w:eastAsia="Times New Roman" w:hAnsiTheme="minorHAnsi"/>
          <w:sz w:val="20"/>
          <w:szCs w:val="20"/>
        </w:rPr>
        <w:t>. doi:10.1029/2011JG001708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Simard, M., Saatchi, S. S., &amp; De Grandi, G. (2000). The use of decision tree and multiscale texture for classification of JERS-1 SAR data over tropical forest.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38</w:t>
      </w:r>
      <w:r w:rsidRPr="00F41917">
        <w:rPr>
          <w:rFonts w:asciiTheme="minorHAnsi" w:eastAsia="Times New Roman" w:hAnsiTheme="minorHAnsi"/>
          <w:sz w:val="20"/>
          <w:szCs w:val="20"/>
        </w:rPr>
        <w:t>(5), 2310–2321. doi:10.1109/36.868888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Siqueira, P., Hensley, S., Shaffer, S., Hess, L., McGarragh, G., Chapman, B., &amp; Freeman, A. (2000). A continental-scale mosaic of the Amazon Basin using JERS-1 SAR.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38</w:t>
      </w:r>
      <w:r w:rsidRPr="00F41917">
        <w:rPr>
          <w:rFonts w:asciiTheme="minorHAnsi" w:eastAsia="Times New Roman" w:hAnsiTheme="minorHAnsi"/>
          <w:sz w:val="20"/>
          <w:szCs w:val="20"/>
        </w:rPr>
        <w:t>(6), 2638–2644.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Sitch, S., McGuire, A. D., Kimball, J., Gedney, N., Gamon, J., Engstrom, R., … McDonald, K. C. (2007). Assessing the carbon balance of circumpolar Arctic tundra using remote sensing and process modeling. </w:t>
      </w:r>
      <w:r w:rsidRPr="00F41917">
        <w:rPr>
          <w:rFonts w:asciiTheme="minorHAnsi" w:eastAsia="Times New Roman" w:hAnsiTheme="minorHAnsi"/>
          <w:i/>
          <w:iCs/>
          <w:sz w:val="20"/>
          <w:szCs w:val="20"/>
        </w:rPr>
        <w:t>Ecological Applications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17</w:t>
      </w:r>
      <w:r w:rsidRPr="00F41917">
        <w:rPr>
          <w:rFonts w:asciiTheme="minorHAnsi" w:eastAsia="Times New Roman" w:hAnsiTheme="minorHAnsi"/>
          <w:sz w:val="20"/>
          <w:szCs w:val="20"/>
        </w:rPr>
        <w:t>(1), 213–234. doi:10.1890/1051-0761(2007)017[0213:ATCBOC]2.0.CO;2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Skole, D., &amp; Tucker, C. (1993). Tropical Deforestation and Habitat Fragmentation in the Amazon: Satellite Data from 1978 to 1988.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260</w:t>
      </w:r>
      <w:r w:rsidRPr="00F41917">
        <w:rPr>
          <w:rFonts w:asciiTheme="minorHAnsi" w:eastAsia="Times New Roman" w:hAnsiTheme="minorHAnsi"/>
          <w:sz w:val="20"/>
          <w:szCs w:val="20"/>
        </w:rPr>
        <w:t>(5116), 1905–1910. doi:10.1126/science.260.5116.1905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Sobek, S., Algesten, G., Bergstrom, A. K., Jansson, M., &amp; Tranvik, L. J. (2003). The catchment and climate regulation of pCO2 in boreal lakes.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(4), 630–641. doi:10.1046/j.1365-2486.2003.00619.x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SOCCR. (2008). </w:t>
      </w:r>
      <w:r w:rsidRPr="00F41917">
        <w:rPr>
          <w:rFonts w:asciiTheme="minorHAnsi" w:eastAsia="Times New Roman" w:hAnsiTheme="minorHAnsi"/>
          <w:i/>
          <w:iCs/>
          <w:sz w:val="20"/>
          <w:szCs w:val="20"/>
        </w:rPr>
        <w:t>The First State of the Carbon Cycle Report (SOCCR): The North American Carbon Budget and Implications for the Global Carbon Cycle. A Report by the U.S. Climate Change Science Program and the Subcommittee on Global Change Research.</w:t>
      </w:r>
      <w:r w:rsidRPr="00F41917">
        <w:rPr>
          <w:rFonts w:asciiTheme="minorHAnsi" w:eastAsia="Times New Roman" w:hAnsiTheme="minorHAnsi"/>
          <w:sz w:val="20"/>
          <w:szCs w:val="20"/>
        </w:rPr>
        <w:t xml:space="preserve"> Ashville, TN: National Oceanic and Atmospheric Administration, National Climatic Data Center.</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Souza-Filho, P. W. M., Paradella, W. R., Rodrigues, S. W. P., Costa, F. R., Mura, J. C., &amp; Goncalves, F. D. (2011). Discrimination of coastal wetland environments in the Amazon region based on multi-polarized L-band airborne Synthetic Aperture Radar imagery. </w:t>
      </w:r>
      <w:r w:rsidRPr="00F41917">
        <w:rPr>
          <w:rFonts w:asciiTheme="minorHAnsi" w:eastAsia="Times New Roman" w:hAnsiTheme="minorHAnsi"/>
          <w:i/>
          <w:iCs/>
          <w:sz w:val="20"/>
          <w:szCs w:val="20"/>
        </w:rPr>
        <w:t>Estuarine Coastal and Shelf 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95</w:t>
      </w:r>
      <w:r w:rsidRPr="00F41917">
        <w:rPr>
          <w:rFonts w:asciiTheme="minorHAnsi" w:eastAsia="Times New Roman" w:hAnsiTheme="minorHAnsi"/>
          <w:sz w:val="20"/>
          <w:szCs w:val="20"/>
        </w:rPr>
        <w:t>(1), 88–98. doi:10.1016/j.ecss.2011.08.011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Stinson, G., Kurz, W. A., Smyth, C. E., Neilson, E. T., Dymond, C. C., Metsaranta, J. M., … Blain, D. (2011). An inventory-based analysis of Canada’s managed forest carbon dynamics, 1990 to 2008.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17</w:t>
      </w:r>
      <w:r w:rsidRPr="00F41917">
        <w:rPr>
          <w:rFonts w:asciiTheme="minorHAnsi" w:eastAsia="Times New Roman" w:hAnsiTheme="minorHAnsi"/>
          <w:sz w:val="20"/>
          <w:szCs w:val="20"/>
        </w:rPr>
        <w:t>(6), 2227–2244. doi:10.1111/j.1365-2486.2010.02369.x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Strahler, A. H., Boschetti, L., Foody, G. M., Friedl, M. A., Hansen, M. C., Herold, M., … Woodcock, C. E. (2006). </w:t>
      </w:r>
      <w:r w:rsidRPr="00F41917">
        <w:rPr>
          <w:rFonts w:asciiTheme="minorHAnsi" w:eastAsia="Times New Roman" w:hAnsiTheme="minorHAnsi"/>
          <w:i/>
          <w:iCs/>
          <w:sz w:val="20"/>
          <w:szCs w:val="20"/>
        </w:rPr>
        <w:t>Global Land Cover Validation: Recommendations for Evaluation and Accuracy Assessment Of Global Land Cover Maps</w:t>
      </w:r>
      <w:r w:rsidRPr="00F41917">
        <w:rPr>
          <w:rFonts w:asciiTheme="minorHAnsi" w:eastAsia="Times New Roman" w:hAnsiTheme="minorHAnsi"/>
          <w:sz w:val="20"/>
          <w:szCs w:val="20"/>
        </w:rPr>
        <w:t xml:space="preserve"> (No. Report of Committee of Earth Observation Satellites (CEOS) - Working Group on Calibration and Validation (WGCV)).</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Stramska, M. (2009). Particulate organic carbon in the global ocean derived from SeaWiFS ocean color. </w:t>
      </w:r>
      <w:r w:rsidRPr="00F41917">
        <w:rPr>
          <w:rFonts w:asciiTheme="minorHAnsi" w:eastAsia="Times New Roman" w:hAnsiTheme="minorHAnsi"/>
          <w:i/>
          <w:iCs/>
          <w:sz w:val="20"/>
          <w:szCs w:val="20"/>
        </w:rPr>
        <w:t>Deep-Sea Research Part I-Oceanographic Research Papers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56</w:t>
      </w:r>
      <w:r w:rsidRPr="00F41917">
        <w:rPr>
          <w:rFonts w:asciiTheme="minorHAnsi" w:eastAsia="Times New Roman" w:hAnsiTheme="minorHAnsi"/>
          <w:sz w:val="20"/>
          <w:szCs w:val="20"/>
        </w:rPr>
        <w:t>(9), 1459–1470. doi:10.1016/j.dsr.2009.04.009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Subramaniam, A., Brown, C. W., Hood, R. R., Carpenter, E. J., &amp; Capone, D. G. (2002). Detecting Trichodesmium blooms in SeaWiFS imagery. </w:t>
      </w:r>
      <w:r w:rsidRPr="00F41917">
        <w:rPr>
          <w:rFonts w:asciiTheme="minorHAnsi" w:eastAsia="Times New Roman" w:hAnsiTheme="minorHAnsi"/>
          <w:i/>
          <w:iCs/>
          <w:sz w:val="20"/>
          <w:szCs w:val="20"/>
        </w:rPr>
        <w:t>Deep-Sea Research Part Ii-Topical Studies in Oceanography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49</w:t>
      </w:r>
      <w:r w:rsidRPr="00F41917">
        <w:rPr>
          <w:rFonts w:asciiTheme="minorHAnsi" w:eastAsia="Times New Roman" w:hAnsiTheme="minorHAnsi"/>
          <w:sz w:val="20"/>
          <w:szCs w:val="20"/>
        </w:rPr>
        <w:t>(1-3), 107–121.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Takala, M., Pulliainen, J., Metsamaki, S. J., &amp; Koskinen, J. T. (2009). Detection of Snowmelt Using Spaceborne Microwave Radiometer Data in Eurasia From 1979 to 2007.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47</w:t>
      </w:r>
      <w:r w:rsidRPr="00F41917">
        <w:rPr>
          <w:rFonts w:asciiTheme="minorHAnsi" w:eastAsia="Times New Roman" w:hAnsiTheme="minorHAnsi"/>
          <w:sz w:val="20"/>
          <w:szCs w:val="20"/>
        </w:rPr>
        <w:t>(9), 2996–3007. doi:10.1109/TGRS.2009.2018442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Takeuchi, W., Tamura, M., &amp; Yasuoka, Y. (2003). Estimation of methane emission from West Siberian wetland by scaling technique between NOAA AVHRR and SPOT HRV.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85</w:t>
      </w:r>
      <w:r w:rsidRPr="00F41917">
        <w:rPr>
          <w:rFonts w:asciiTheme="minorHAnsi" w:eastAsia="Times New Roman" w:hAnsiTheme="minorHAnsi"/>
          <w:sz w:val="20"/>
          <w:szCs w:val="20"/>
        </w:rPr>
        <w:t>(1), 21–29. doi:10.1016/S0034-4257(02)00183-9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Tans, P., Berry, J., &amp; Keeling, R. (1993). Oceanic C-13/C-12 Observations - a New Window on Ocean Co2 Uptake.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w:t>
      </w:r>
      <w:r w:rsidRPr="00F41917">
        <w:rPr>
          <w:rFonts w:asciiTheme="minorHAnsi" w:eastAsia="Times New Roman" w:hAnsiTheme="minorHAnsi"/>
          <w:sz w:val="20"/>
          <w:szCs w:val="20"/>
        </w:rPr>
        <w:t>(2), 353–368. doi:10.1029/93GB00053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Tans, P., Conway, T., &amp; Nakazawa, T. (1989). Latitudinal Distribution of the Sources and Sinks of Atmospheric Carbon-Dioxide Derived from Surface Observations and an Atmospheric Transport Model.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94</w:t>
      </w:r>
      <w:r w:rsidRPr="00F41917">
        <w:rPr>
          <w:rFonts w:asciiTheme="minorHAnsi" w:eastAsia="Times New Roman" w:hAnsiTheme="minorHAnsi"/>
          <w:sz w:val="20"/>
          <w:szCs w:val="20"/>
        </w:rPr>
        <w:t>(D4), 5151–5172. doi:10.1029/JD094iD04p05151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Tansey, K., Gregoire, J.-M., Defourny, P., Leigh, R., Pekel, J.-F., van Bogaert, E., &amp; Bartholome, E. (2008). A new, global, multi-annual (2000-2007) burnt area product at 1 km resolution. </w:t>
      </w:r>
      <w:r w:rsidRPr="00F41917">
        <w:rPr>
          <w:rFonts w:asciiTheme="minorHAnsi" w:eastAsia="Times New Roman" w:hAnsiTheme="minorHAnsi"/>
          <w:i/>
          <w:iCs/>
          <w:sz w:val="20"/>
          <w:szCs w:val="20"/>
        </w:rPr>
        <w:t>Geophysical Research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35</w:t>
      </w:r>
      <w:r w:rsidRPr="00F41917">
        <w:rPr>
          <w:rFonts w:asciiTheme="minorHAnsi" w:eastAsia="Times New Roman" w:hAnsiTheme="minorHAnsi"/>
          <w:sz w:val="20"/>
          <w:szCs w:val="20"/>
        </w:rPr>
        <w:t>(1). doi:10.1029/2007GL031567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Tarnocai, C., Canadell, J. G., Schuur, E. a. G., Kuhry, P., Mazhitova, G., &amp; Zimov, S. (2009). Soil organic carbon pools in the northern circumpolar permafrost region.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23</w:t>
      </w:r>
      <w:r w:rsidRPr="00F41917">
        <w:rPr>
          <w:rFonts w:asciiTheme="minorHAnsi" w:eastAsia="Times New Roman" w:hAnsiTheme="minorHAnsi"/>
          <w:sz w:val="20"/>
          <w:szCs w:val="20"/>
        </w:rPr>
        <w:t>. doi:10.1029/2008GB003327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Thomas, A. C., &amp; Weatherbee, R. A. (2006). Satellite-measured temporal variability of the Columbia River plume.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100</w:t>
      </w:r>
      <w:r w:rsidRPr="00F41917">
        <w:rPr>
          <w:rFonts w:asciiTheme="minorHAnsi" w:eastAsia="Times New Roman" w:hAnsiTheme="minorHAnsi"/>
          <w:sz w:val="20"/>
          <w:szCs w:val="20"/>
        </w:rPr>
        <w:t>(2), 167–178. doi:10.1016/j.rse.2005.10.018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Thomas, K. A., Denny, E. G., Miller-Rushing, A. J., Crimmins, T. M., &amp; Weltzin, J. F. (2010). </w:t>
      </w:r>
      <w:r w:rsidRPr="00F41917">
        <w:rPr>
          <w:rFonts w:asciiTheme="minorHAnsi" w:eastAsia="Times New Roman" w:hAnsiTheme="minorHAnsi"/>
          <w:i/>
          <w:iCs/>
          <w:sz w:val="20"/>
          <w:szCs w:val="20"/>
        </w:rPr>
        <w:t>The National Phenology Monitoring System v0.1</w:t>
      </w:r>
      <w:r w:rsidRPr="00F41917">
        <w:rPr>
          <w:rFonts w:asciiTheme="minorHAnsi" w:eastAsia="Times New Roman" w:hAnsiTheme="minorHAnsi"/>
          <w:sz w:val="20"/>
          <w:szCs w:val="20"/>
        </w:rPr>
        <w:t xml:space="preserve"> (No. USA-NPN Technical Series 2010-001) (p. 78). USA - National Phenology Network. Retrieved from http://www.usanpn.org/files/shared/files/Thomas_NPMSv0.1-FINAL.pdf</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Thurner, M., Beer, C., Santoro, M., Carvalhais, N., Wutzler, T., Schepaschenko, D., … Schmullius, C. (2014). Carbon stock and density of northern boreal and temperate forests. </w:t>
      </w:r>
      <w:r w:rsidRPr="00F41917">
        <w:rPr>
          <w:rFonts w:asciiTheme="minorHAnsi" w:eastAsia="Times New Roman" w:hAnsiTheme="minorHAnsi"/>
          <w:i/>
          <w:iCs/>
          <w:sz w:val="20"/>
          <w:szCs w:val="20"/>
        </w:rPr>
        <w:t>Global Ecology and Biogeography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23</w:t>
      </w:r>
      <w:r w:rsidRPr="00F41917">
        <w:rPr>
          <w:rFonts w:asciiTheme="minorHAnsi" w:eastAsia="Times New Roman" w:hAnsiTheme="minorHAnsi"/>
          <w:sz w:val="20"/>
          <w:szCs w:val="20"/>
        </w:rPr>
        <w:t>(3), 297–310. doi:10.1111/geb.12125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Topliss, B., &amp; Platt, T. (1986). Passive Fluorescence and Photosynthesis in the Ocean - Implications for Remote-Sensing. </w:t>
      </w:r>
      <w:r w:rsidRPr="00F41917">
        <w:rPr>
          <w:rFonts w:asciiTheme="minorHAnsi" w:eastAsia="Times New Roman" w:hAnsiTheme="minorHAnsi"/>
          <w:i/>
          <w:iCs/>
          <w:sz w:val="20"/>
          <w:szCs w:val="20"/>
        </w:rPr>
        <w:t>Deep-Sea Research Part a-Oceanographic Research Papers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33</w:t>
      </w:r>
      <w:r w:rsidRPr="00F41917">
        <w:rPr>
          <w:rFonts w:asciiTheme="minorHAnsi" w:eastAsia="Times New Roman" w:hAnsiTheme="minorHAnsi"/>
          <w:sz w:val="20"/>
          <w:szCs w:val="20"/>
        </w:rPr>
        <w:t>(7), 849–864. doi:10.1016/0198-0149(86)90001-4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Townsend, P. A., Singh, A., Foster, J. R., Rehberg, N. J., Kingdon, C. C., Eshleman, K. N., &amp; Seagle, S. W. (2012). A general Landsat model to predict canopy defoliation in broadleaf deciduous forests.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119</w:t>
      </w:r>
      <w:r w:rsidRPr="00F41917">
        <w:rPr>
          <w:rFonts w:asciiTheme="minorHAnsi" w:eastAsia="Times New Roman" w:hAnsiTheme="minorHAnsi"/>
          <w:sz w:val="20"/>
          <w:szCs w:val="20"/>
        </w:rPr>
        <w:t>, 255–265. doi:10.1016/j.rse.2011.12.023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Townshend, J. R. G., Justice, C. O., Skole, D., Malingreau, J.-P., Cihlar, J., Tellet, P., … Ruttenberg, S. (1994). The 1 km resolution global data set: needs of the International Geosphere Biosphere Programme†.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15</w:t>
      </w:r>
      <w:r w:rsidRPr="00F41917">
        <w:rPr>
          <w:rFonts w:asciiTheme="minorHAnsi" w:eastAsia="Times New Roman" w:hAnsiTheme="minorHAnsi"/>
          <w:sz w:val="20"/>
          <w:szCs w:val="20"/>
        </w:rPr>
        <w:t>(17), 3417–3441. doi:10.1080/01431169408954338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Tranvik, L. (1990). Bacterioplankton Growth on Fractions of Dissolved Organic-Carbon of Different Molecular-Weights from Humic and Clear Waters. </w:t>
      </w:r>
      <w:r w:rsidRPr="00F41917">
        <w:rPr>
          <w:rFonts w:asciiTheme="minorHAnsi" w:eastAsia="Times New Roman" w:hAnsiTheme="minorHAnsi"/>
          <w:i/>
          <w:iCs/>
          <w:sz w:val="20"/>
          <w:szCs w:val="20"/>
        </w:rPr>
        <w:t>Applied and Environmental Microbiology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56</w:t>
      </w:r>
      <w:r w:rsidRPr="00F41917">
        <w:rPr>
          <w:rFonts w:asciiTheme="minorHAnsi" w:eastAsia="Times New Roman" w:hAnsiTheme="minorHAnsi"/>
          <w:sz w:val="20"/>
          <w:szCs w:val="20"/>
        </w:rPr>
        <w:t>(6), 1672–1677.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Tranvik, L. J., Downing, J. A., Cotner, J. B., Loiselle, S. A., Striegl, R. G., Ballatore, T. J., … Weyhenmeyer, G. A. (2009). Lakes and reservoirs as regulators of carbon cycling and climate. </w:t>
      </w:r>
      <w:r w:rsidRPr="00F41917">
        <w:rPr>
          <w:rFonts w:asciiTheme="minorHAnsi" w:eastAsia="Times New Roman" w:hAnsiTheme="minorHAnsi"/>
          <w:i/>
          <w:iCs/>
          <w:sz w:val="20"/>
          <w:szCs w:val="20"/>
        </w:rPr>
        <w:t>Limnology and Oceanography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54</w:t>
      </w:r>
      <w:r w:rsidRPr="00F41917">
        <w:rPr>
          <w:rFonts w:asciiTheme="minorHAnsi" w:eastAsia="Times New Roman" w:hAnsiTheme="minorHAnsi"/>
          <w:sz w:val="20"/>
          <w:szCs w:val="20"/>
        </w:rPr>
        <w:t>(6), 2298–2314. doi:10.4319/lo.2009.54.6_part_2.2298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Trigo, I. F., Peres, L. F., DaCarnara, C. C., &amp; Freitas, S. C. (2008). Thermal land surface emissivity retrieved from SEVIRI/meteosat.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46</w:t>
      </w:r>
      <w:r w:rsidRPr="00F41917">
        <w:rPr>
          <w:rFonts w:asciiTheme="minorHAnsi" w:eastAsia="Times New Roman" w:hAnsiTheme="minorHAnsi"/>
          <w:sz w:val="20"/>
          <w:szCs w:val="20"/>
        </w:rPr>
        <w:t>(2), 307–315. doi:10.1109/TGRS.2007.905197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Tucker, C. J., Grant, D. M., &amp; Dykstra, J. D. (2004). NASA’s global orthorectified landsat data set. </w:t>
      </w:r>
      <w:r w:rsidRPr="00F41917">
        <w:rPr>
          <w:rFonts w:asciiTheme="minorHAnsi" w:eastAsia="Times New Roman" w:hAnsiTheme="minorHAnsi"/>
          <w:i/>
          <w:iCs/>
          <w:sz w:val="20"/>
          <w:szCs w:val="20"/>
        </w:rPr>
        <w:t>Photogrammetric Engineering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70</w:t>
      </w:r>
      <w:r w:rsidRPr="00F41917">
        <w:rPr>
          <w:rFonts w:asciiTheme="minorHAnsi" w:eastAsia="Times New Roman" w:hAnsiTheme="minorHAnsi"/>
          <w:sz w:val="20"/>
          <w:szCs w:val="20"/>
        </w:rPr>
        <w:t>(3), 313–322.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Turetsky, M. R., Donahue, W. F., &amp; Benscoter, B. W. (2011a). Experimental drying intensifies burning and carbon losses in a northern peatland. </w:t>
      </w:r>
      <w:r w:rsidRPr="00F41917">
        <w:rPr>
          <w:rFonts w:asciiTheme="minorHAnsi" w:eastAsia="Times New Roman" w:hAnsiTheme="minorHAnsi"/>
          <w:i/>
          <w:iCs/>
          <w:sz w:val="20"/>
          <w:szCs w:val="20"/>
        </w:rPr>
        <w:t>Nature Communications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 doi:10.1038/ncomms1523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Turetsky, M. R., Kane, E. S., Harden, J. W., Ottmar, R. D., Manies, K. L., Hoy, E., &amp; Kasischke, E. S. (2011b). Recent acceleration of biomass burning and carbon losses in Alaskan forests and peatlands. </w:t>
      </w:r>
      <w:r w:rsidRPr="00F41917">
        <w:rPr>
          <w:rFonts w:asciiTheme="minorHAnsi" w:eastAsia="Times New Roman" w:hAnsiTheme="minorHAnsi"/>
          <w:i/>
          <w:iCs/>
          <w:sz w:val="20"/>
          <w:szCs w:val="20"/>
        </w:rPr>
        <w:t>Nature Geoscience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(1), 27–31. doi:10.1038/NGEO1027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Turner, D. P., Ritts, W. D., Cohen, W. B., Gower, S. T., Running, S. W., Zhao, M. S., … Ahl, D. E. (2006). Evaluation of MODIS NPP and GPP products across multiple biomes.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102</w:t>
      </w:r>
      <w:r w:rsidRPr="00F41917">
        <w:rPr>
          <w:rFonts w:asciiTheme="minorHAnsi" w:eastAsia="Times New Roman" w:hAnsiTheme="minorHAnsi"/>
          <w:sz w:val="20"/>
          <w:szCs w:val="20"/>
        </w:rPr>
        <w:t>(3-4), 282–292. doi:10.1016/j.rse.2006.02.017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U.S. Defense Science Board. (2011). </w:t>
      </w:r>
      <w:r w:rsidRPr="00F41917">
        <w:rPr>
          <w:rFonts w:asciiTheme="minorHAnsi" w:eastAsia="Times New Roman" w:hAnsiTheme="minorHAnsi"/>
          <w:i/>
          <w:iCs/>
          <w:sz w:val="20"/>
          <w:szCs w:val="20"/>
        </w:rPr>
        <w:t>Trends and Implications of Climate Change for National and International Security.</w:t>
      </w:r>
      <w:r w:rsidRPr="00F41917">
        <w:rPr>
          <w:rFonts w:asciiTheme="minorHAnsi" w:eastAsia="Times New Roman" w:hAnsiTheme="minorHAnsi"/>
          <w:sz w:val="20"/>
          <w:szCs w:val="20"/>
        </w:rPr>
        <w:t xml:space="preserve"> Washington, D.C.: Office of the Under Secretary of Defense.</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Uitz, J., Claustre, H., Gentili, B., &amp; Stramski, D. (2010). Phytoplankton class-specific primary production in the world’s oceans: Seasonal and interannual variability from satellite observations.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24</w:t>
      </w:r>
      <w:r w:rsidRPr="00F41917">
        <w:rPr>
          <w:rFonts w:asciiTheme="minorHAnsi" w:eastAsia="Times New Roman" w:hAnsiTheme="minorHAnsi"/>
          <w:sz w:val="20"/>
          <w:szCs w:val="20"/>
        </w:rPr>
        <w:t>. doi:10.1029/2009GB003680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Uitz, J., Claustre, H., Morel, A., &amp; Hooker, S. B. (2006). Vertical distribution of phytoplankton communities in open ocean: An assessment based on surface chlorophyll. </w:t>
      </w:r>
      <w:r w:rsidRPr="00F41917">
        <w:rPr>
          <w:rFonts w:asciiTheme="minorHAnsi" w:eastAsia="Times New Roman" w:hAnsiTheme="minorHAnsi"/>
          <w:i/>
          <w:iCs/>
          <w:sz w:val="20"/>
          <w:szCs w:val="20"/>
        </w:rPr>
        <w:t>Journal of Geophysical Research: 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111</w:t>
      </w:r>
      <w:r w:rsidRPr="00F41917">
        <w:rPr>
          <w:rFonts w:asciiTheme="minorHAnsi" w:eastAsia="Times New Roman" w:hAnsiTheme="minorHAnsi"/>
          <w:sz w:val="20"/>
          <w:szCs w:val="20"/>
        </w:rPr>
        <w:t>(C8), n/a–n/a. doi:10.1029/2005JC003207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Van der Werf, G. R., Morton, D. C., DeFries, R. S., Olivier, J. G. J., Kasibhatla, P. S., Jackson, R. B., … Randerson, J. T. (2009). CO2 emissions from forest loss. </w:t>
      </w:r>
      <w:r w:rsidRPr="00F41917">
        <w:rPr>
          <w:rFonts w:asciiTheme="minorHAnsi" w:eastAsia="Times New Roman" w:hAnsiTheme="minorHAnsi"/>
          <w:i/>
          <w:iCs/>
          <w:sz w:val="20"/>
          <w:szCs w:val="20"/>
        </w:rPr>
        <w:t>Nature Geoscience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(11), 737–738. doi:10.1038/ngeo671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Van der Werf, G. R., Randerson, J. T., Collatz, G. J., &amp; Giglio, L. (2003). Carbon emissions from fires in tropical and subtropical ecosystems.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9</w:t>
      </w:r>
      <w:r w:rsidRPr="00F41917">
        <w:rPr>
          <w:rFonts w:asciiTheme="minorHAnsi" w:eastAsia="Times New Roman" w:hAnsiTheme="minorHAnsi"/>
          <w:sz w:val="20"/>
          <w:szCs w:val="20"/>
        </w:rPr>
        <w:t>(4), 547–562. doi:10.1046/j.1365-2486.2003.00604.x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Van der Werf, G. R., Randerson, J. T., Giglio, L., Collatz, G. J., Mu, M., Kasibhatla, P. S., … van Leeuwen, T. T. (2010). Global fire emissions and the contribution of deforestation, savanna, forest, agricultural, and peat fires (1997-2009). </w:t>
      </w:r>
      <w:r w:rsidRPr="00F41917">
        <w:rPr>
          <w:rFonts w:asciiTheme="minorHAnsi" w:eastAsia="Times New Roman" w:hAnsiTheme="minorHAnsi"/>
          <w:i/>
          <w:iCs/>
          <w:sz w:val="20"/>
          <w:szCs w:val="20"/>
        </w:rPr>
        <w:t>Atmospheric Chemistry and Physics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(23), 11707–11735. doi:10.5194/acp-10-11707-2010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Vermote, E., Ellicott, E., Dubovik, O., Lapyonok, T., Chin, M., Giglio, L., &amp; Roberts, G. J. (2009). An approach to estimate global biomass burning emissions of organic and black carbon from MODIS fire radiative power.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114</w:t>
      </w:r>
      <w:r w:rsidRPr="00F41917">
        <w:rPr>
          <w:rFonts w:asciiTheme="minorHAnsi" w:eastAsia="Times New Roman" w:hAnsiTheme="minorHAnsi"/>
          <w:sz w:val="20"/>
          <w:szCs w:val="20"/>
        </w:rPr>
        <w:t>. doi:10.1029/2008JD011188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Verpoorter, C., Kutser, T., &amp; Tranvik, L. (2012). Automated mapping of water bodies using Landsat multispectral data. </w:t>
      </w:r>
      <w:r w:rsidRPr="00F41917">
        <w:rPr>
          <w:rFonts w:asciiTheme="minorHAnsi" w:eastAsia="Times New Roman" w:hAnsiTheme="minorHAnsi"/>
          <w:i/>
          <w:iCs/>
          <w:sz w:val="20"/>
          <w:szCs w:val="20"/>
        </w:rPr>
        <w:t>Limnology and Oceanography: Methods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 1037–1050. doi:10.4319/lom.2012.10.1037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Von Clarmann, T., Hoepfner, M., Kellmann, S., Linden, A., Chauhan, S., Funke, B., … Versick, S. (2009). Retrieval of temperature, H2O, O-3, HNO3, CH4, N2O, ClONO2 and ClO from MIPAS reduced resolution nominal mode limb emission measurements. </w:t>
      </w:r>
      <w:r w:rsidRPr="00F41917">
        <w:rPr>
          <w:rFonts w:asciiTheme="minorHAnsi" w:eastAsia="Times New Roman" w:hAnsiTheme="minorHAnsi"/>
          <w:i/>
          <w:iCs/>
          <w:sz w:val="20"/>
          <w:szCs w:val="20"/>
        </w:rPr>
        <w:t>Atmospheric Measurement Techniques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w:t>
      </w:r>
      <w:r w:rsidRPr="00F41917">
        <w:rPr>
          <w:rFonts w:asciiTheme="minorHAnsi" w:eastAsia="Times New Roman" w:hAnsiTheme="minorHAnsi"/>
          <w:sz w:val="20"/>
          <w:szCs w:val="20"/>
        </w:rPr>
        <w:t>(1), 159–175.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Walter, K. M., Zimov, S. A., Chanton, J. P., Verbyla, D., &amp; Chapin, F. S. (2006). Methane bubbling from Siberian thaw lakes as a positive feedback to climate warming. </w:t>
      </w:r>
      <w:r w:rsidRPr="00F41917">
        <w:rPr>
          <w:rFonts w:asciiTheme="minorHAnsi" w:eastAsia="Times New Roman" w:hAnsiTheme="minorHAnsi"/>
          <w:i/>
          <w:iCs/>
          <w:sz w:val="20"/>
          <w:szCs w:val="20"/>
        </w:rPr>
        <w:t>Nature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443</w:t>
      </w:r>
      <w:r w:rsidRPr="00F41917">
        <w:rPr>
          <w:rFonts w:asciiTheme="minorHAnsi" w:eastAsia="Times New Roman" w:hAnsiTheme="minorHAnsi"/>
          <w:sz w:val="20"/>
          <w:szCs w:val="20"/>
        </w:rPr>
        <w:t>(7107), 71–75. doi:10.1038/nature05040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Wan, Z. (2008). New refinements and validation of the MODIS Land-Surface Temperature/Emissivity products.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(1), 59–74. doi:10.1016/j.rse.2006.06.026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Wan, Z., Zhang, Y., Zhang, Q., &amp; Li, Z. L. (2004). Quality assessment and validation of the MODIS global land surface temperature. </w:t>
      </w:r>
      <w:r w:rsidRPr="00F41917">
        <w:rPr>
          <w:rFonts w:asciiTheme="minorHAnsi" w:eastAsia="Times New Roman" w:hAnsiTheme="minorHAnsi"/>
          <w:i/>
          <w:iCs/>
          <w:sz w:val="20"/>
          <w:szCs w:val="20"/>
        </w:rPr>
        <w:t>International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25</w:t>
      </w:r>
      <w:r w:rsidRPr="00F41917">
        <w:rPr>
          <w:rFonts w:asciiTheme="minorHAnsi" w:eastAsia="Times New Roman" w:hAnsiTheme="minorHAnsi"/>
          <w:sz w:val="20"/>
          <w:szCs w:val="20"/>
        </w:rPr>
        <w:t>(1), 261–274. doi:10.1080/0143116031000116417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Wang, F., &amp; Xu, Y. J. (2009). Hurricane Katrina-induced forest damage in relation to ecological factors at landscape scale. </w:t>
      </w:r>
      <w:r w:rsidRPr="00F41917">
        <w:rPr>
          <w:rFonts w:asciiTheme="minorHAnsi" w:eastAsia="Times New Roman" w:hAnsiTheme="minorHAnsi"/>
          <w:i/>
          <w:iCs/>
          <w:sz w:val="20"/>
          <w:szCs w:val="20"/>
        </w:rPr>
        <w:t>Environmental Monitoring and Assessment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156</w:t>
      </w:r>
      <w:r w:rsidRPr="00F41917">
        <w:rPr>
          <w:rFonts w:asciiTheme="minorHAnsi" w:eastAsia="Times New Roman" w:hAnsiTheme="minorHAnsi"/>
          <w:sz w:val="20"/>
          <w:szCs w:val="20"/>
        </w:rPr>
        <w:t>(1-4), 491–507. doi:10.1007/s10661-008-0500-6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Washenfelder, R. A., Toon, G. C., Blavier, J.-F., Yang, Z., Allen, N. T., Wennberg, P. O., … Daube, B. C. (2006). Carbon dioxide column abundances at the Wisconsin Tall Tower site.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111</w:t>
      </w:r>
      <w:r w:rsidRPr="00F41917">
        <w:rPr>
          <w:rFonts w:asciiTheme="minorHAnsi" w:eastAsia="Times New Roman" w:hAnsiTheme="minorHAnsi"/>
          <w:sz w:val="20"/>
          <w:szCs w:val="20"/>
        </w:rPr>
        <w:t>(D22), D22305. doi:10.1029/2006JD007154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Watson, A. J., Schuster, U., Bakker, D. C. E., Bates, N. R., Corbiere, A., Gonzalez-Davila, M., … Wanninkhof, R. (2009). Tracking the Variable North Atlantic Sink for Atmospheric CO2.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326</w:t>
      </w:r>
      <w:r w:rsidRPr="00F41917">
        <w:rPr>
          <w:rFonts w:asciiTheme="minorHAnsi" w:eastAsia="Times New Roman" w:hAnsiTheme="minorHAnsi"/>
          <w:sz w:val="20"/>
          <w:szCs w:val="20"/>
        </w:rPr>
        <w:t>(5958), 1391–1393. doi:10.1126/science.1177394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Watts, J. D., Kimball, J. S., Jones, L. A., Schroeder, R., &amp; McDonald, K. C. (2012). Satellite Microwave remote sensing of contrasting surface water inundation changes within the Arctic-Boreal Region.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127</w:t>
      </w:r>
      <w:r w:rsidRPr="00F41917">
        <w:rPr>
          <w:rFonts w:asciiTheme="minorHAnsi" w:eastAsia="Times New Roman" w:hAnsiTheme="minorHAnsi"/>
          <w:sz w:val="20"/>
          <w:szCs w:val="20"/>
        </w:rPr>
        <w:t>, 223–236. doi:10.1016/j.rse.2012.09.003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Westberry, T. K., Siegel, D. A., &amp; Subramaniam, A. (2005). An improved bio-optical model for the remote sensing of Trichodesmium spp. blooms. </w:t>
      </w:r>
      <w:r w:rsidRPr="00F41917">
        <w:rPr>
          <w:rFonts w:asciiTheme="minorHAnsi" w:eastAsia="Times New Roman" w:hAnsiTheme="minorHAnsi"/>
          <w:i/>
          <w:iCs/>
          <w:sz w:val="20"/>
          <w:szCs w:val="20"/>
        </w:rPr>
        <w:t>Journal of Geophysical Research-Oceans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110</w:t>
      </w:r>
      <w:r w:rsidRPr="00F41917">
        <w:rPr>
          <w:rFonts w:asciiTheme="minorHAnsi" w:eastAsia="Times New Roman" w:hAnsiTheme="minorHAnsi"/>
          <w:sz w:val="20"/>
          <w:szCs w:val="20"/>
        </w:rPr>
        <w:t>(C6). doi:10.1029/2004JC002517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Whitcomb, J., Moghaddam, M., McDonald, K., Kellndorfer, J., &amp; Podest, E. (2009). Mapping vegetated wetlands of Alaska using L-band radar satellite imagery. </w:t>
      </w:r>
      <w:r w:rsidRPr="00F41917">
        <w:rPr>
          <w:rFonts w:asciiTheme="minorHAnsi" w:eastAsia="Times New Roman" w:hAnsiTheme="minorHAnsi"/>
          <w:i/>
          <w:iCs/>
          <w:sz w:val="20"/>
          <w:szCs w:val="20"/>
        </w:rPr>
        <w:t>Canadian Journal of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35</w:t>
      </w:r>
      <w:r w:rsidRPr="00F41917">
        <w:rPr>
          <w:rFonts w:asciiTheme="minorHAnsi" w:eastAsia="Times New Roman" w:hAnsiTheme="minorHAnsi"/>
          <w:sz w:val="20"/>
          <w:szCs w:val="20"/>
        </w:rPr>
        <w:t>(1), 54–72. doi:10.5589/m08-080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White, M. A., de Beurs, K. M., Didan, K., Inouye, D. W., Richardson, A. D., Jensen, O. P., … Lauenroth, W. K. (2009). Intercomparison, interpretation, and assessment of spring phenology in North America estimated from remote sensing for 1982-2006. </w:t>
      </w:r>
      <w:r w:rsidRPr="00F41917">
        <w:rPr>
          <w:rFonts w:asciiTheme="minorHAnsi" w:eastAsia="Times New Roman" w:hAnsiTheme="minorHAnsi"/>
          <w:i/>
          <w:iCs/>
          <w:sz w:val="20"/>
          <w:szCs w:val="20"/>
        </w:rPr>
        <w:t>Global Change Biology</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15</w:t>
      </w:r>
      <w:r w:rsidRPr="00F41917">
        <w:rPr>
          <w:rFonts w:asciiTheme="minorHAnsi" w:eastAsia="Times New Roman" w:hAnsiTheme="minorHAnsi"/>
          <w:sz w:val="20"/>
          <w:szCs w:val="20"/>
        </w:rPr>
        <w:t>(10), 2335–2359. doi:10.1111/j.1365-2486.2009.01910.x</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Whittle, M., Quegan, S., Uryu, Y., Stueewe, M., &amp; Yulianto, K. (2012). Detection of tropical deforestation using ALOS-PALSAR: A Sumatran case study.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124</w:t>
      </w:r>
      <w:r w:rsidRPr="00F41917">
        <w:rPr>
          <w:rFonts w:asciiTheme="minorHAnsi" w:eastAsia="Times New Roman" w:hAnsiTheme="minorHAnsi"/>
          <w:sz w:val="20"/>
          <w:szCs w:val="20"/>
        </w:rPr>
        <w:t>, 83–98. doi:10.1016/j.rse.2012.04.027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Williams, C. A., Collatz, G. J., Masek, J., &amp; Goward, S. N. (2012). Carbon consequences of forest disturbance and recovery across the conterminous United States. </w:t>
      </w:r>
      <w:r w:rsidRPr="00F41917">
        <w:rPr>
          <w:rFonts w:asciiTheme="minorHAnsi" w:eastAsia="Times New Roman" w:hAnsiTheme="minorHAnsi"/>
          <w:i/>
          <w:iCs/>
          <w:sz w:val="20"/>
          <w:szCs w:val="20"/>
        </w:rPr>
        <w:t>Global Biogeochemical Cycles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26</w:t>
      </w:r>
      <w:r w:rsidRPr="00F41917">
        <w:rPr>
          <w:rFonts w:asciiTheme="minorHAnsi" w:eastAsia="Times New Roman" w:hAnsiTheme="minorHAnsi"/>
          <w:sz w:val="20"/>
          <w:szCs w:val="20"/>
        </w:rPr>
        <w:t>. doi:10.1029/2010GB003947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Wise, M., Calvin, K., Thomson, A., Clarke, L., Bond-Lamberty, B., Sands, R., … Edmonds, J. (2009). Implications of Limiting CO2 Concentrations for Land Use and Energy.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324</w:t>
      </w:r>
      <w:r w:rsidRPr="00F41917">
        <w:rPr>
          <w:rFonts w:asciiTheme="minorHAnsi" w:eastAsia="Times New Roman" w:hAnsiTheme="minorHAnsi"/>
          <w:sz w:val="20"/>
          <w:szCs w:val="20"/>
        </w:rPr>
        <w:t>(5931), 1183–1186. doi:10.1126/science.1168475</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Wismann, V. (2000). Monitoring of seasonal thawing in Siberia with ERS scatterometer data. </w:t>
      </w:r>
      <w:r w:rsidRPr="00F41917">
        <w:rPr>
          <w:rFonts w:asciiTheme="minorHAnsi" w:eastAsia="Times New Roman" w:hAnsiTheme="minorHAnsi"/>
          <w:i/>
          <w:iCs/>
          <w:sz w:val="20"/>
          <w:szCs w:val="20"/>
        </w:rPr>
        <w:t>Ieee Transactions on Geoscience and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38</w:t>
      </w:r>
      <w:r w:rsidRPr="00F41917">
        <w:rPr>
          <w:rFonts w:asciiTheme="minorHAnsi" w:eastAsia="Times New Roman" w:hAnsiTheme="minorHAnsi"/>
          <w:sz w:val="20"/>
          <w:szCs w:val="20"/>
        </w:rPr>
        <w:t>(4), 1804–1809. doi:10.1109/36.851764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Wofsy, S. C. (2011). HIAPER Pole-to-Pole Observations (HIPPO): fine-grained, global-scale measurements of climatically important atmospheric gases and aerosols. </w:t>
      </w:r>
      <w:r w:rsidRPr="00F41917">
        <w:rPr>
          <w:rFonts w:asciiTheme="minorHAnsi" w:eastAsia="Times New Roman" w:hAnsiTheme="minorHAnsi"/>
          <w:i/>
          <w:iCs/>
          <w:sz w:val="20"/>
          <w:szCs w:val="20"/>
        </w:rPr>
        <w:t>Philosophical Transactions of the Royal Society a-Mathematical Physical and Engineering 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369</w:t>
      </w:r>
      <w:r w:rsidRPr="00F41917">
        <w:rPr>
          <w:rFonts w:asciiTheme="minorHAnsi" w:eastAsia="Times New Roman" w:hAnsiTheme="minorHAnsi"/>
          <w:sz w:val="20"/>
          <w:szCs w:val="20"/>
        </w:rPr>
        <w:t>(1943), 2073–2086. doi:10.1098/rsta.2010.0313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Woodcock, C. E., &amp; Ozdogan, M. (2004). Trends in Land Cover Mapping and Monitoring. In D. G. Gutman, A. C. Janetos, C. O. Justice, D. E. F. Moran, J. F. Mustard, R. R. Rindfuss, … M. A. Cochrane (Eds.), </w:t>
      </w:r>
      <w:r w:rsidRPr="00F41917">
        <w:rPr>
          <w:rFonts w:asciiTheme="minorHAnsi" w:eastAsia="Times New Roman" w:hAnsiTheme="minorHAnsi"/>
          <w:i/>
          <w:iCs/>
          <w:sz w:val="20"/>
          <w:szCs w:val="20"/>
        </w:rPr>
        <w:t>Land Change Science</w:t>
      </w:r>
      <w:r w:rsidRPr="00F41917">
        <w:rPr>
          <w:rFonts w:asciiTheme="minorHAnsi" w:eastAsia="Times New Roman" w:hAnsiTheme="minorHAnsi"/>
          <w:sz w:val="20"/>
          <w:szCs w:val="20"/>
        </w:rPr>
        <w:t xml:space="preserve"> (pp. 367–377). Springer Netherlands. Retrieved from http://link.springer.com/chapter/10.1007/978-1-4020-2562-4_21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Wu, Q., Sun, L., Wang, F., &amp; Jia, S. (2012). The Quantificational Evaluation of a Sampling Unit Error Derived from Main Crop Area Monitorings at National Scale Based 3S in China. </w:t>
      </w:r>
      <w:r w:rsidRPr="00F41917">
        <w:rPr>
          <w:rFonts w:asciiTheme="minorHAnsi" w:eastAsia="Times New Roman" w:hAnsiTheme="minorHAnsi"/>
          <w:i/>
          <w:iCs/>
          <w:sz w:val="20"/>
          <w:szCs w:val="20"/>
        </w:rPr>
        <w:t>Sensor Letters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w:t>
      </w:r>
      <w:r w:rsidRPr="00F41917">
        <w:rPr>
          <w:rFonts w:asciiTheme="minorHAnsi" w:eastAsia="Times New Roman" w:hAnsiTheme="minorHAnsi"/>
          <w:sz w:val="20"/>
          <w:szCs w:val="20"/>
        </w:rPr>
        <w:t>(1-2), 213–220. doi:10.1166/sl.2012.1824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Wulder, M. A., Dymond, C. C., White, J. C., Leckie, D. G., &amp; Carroll, A. L. (2006). Surveying mountain pine beetle damage of forests: A review of remote sensing opportunities. </w:t>
      </w:r>
      <w:r w:rsidRPr="00F41917">
        <w:rPr>
          <w:rFonts w:asciiTheme="minorHAnsi" w:eastAsia="Times New Roman" w:hAnsiTheme="minorHAnsi"/>
          <w:i/>
          <w:iCs/>
          <w:sz w:val="20"/>
          <w:szCs w:val="20"/>
        </w:rPr>
        <w:t>Forest Ecology and Management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221</w:t>
      </w:r>
      <w:r w:rsidRPr="00F41917">
        <w:rPr>
          <w:rFonts w:asciiTheme="minorHAnsi" w:eastAsia="Times New Roman" w:hAnsiTheme="minorHAnsi"/>
          <w:sz w:val="20"/>
          <w:szCs w:val="20"/>
        </w:rPr>
        <w:t>(1-3), 27–41. doi:10.1016/j.foreco.2005.09.021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Wunch, D., Toon, G. C., Blavier, J.-F. L., Washenfelder, R. A., Notholt, J., Connor, B. J., … Wennberg, P. O. (2011). The Total Carbon Column Observing Network. </w:t>
      </w:r>
      <w:r w:rsidRPr="00F41917">
        <w:rPr>
          <w:rFonts w:asciiTheme="minorHAnsi" w:eastAsia="Times New Roman" w:hAnsiTheme="minorHAnsi"/>
          <w:i/>
          <w:iCs/>
          <w:sz w:val="20"/>
          <w:szCs w:val="20"/>
        </w:rPr>
        <w:t>Philosophical Transactions of the Royal Society a-Mathematical Physical and Engineering 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369</w:t>
      </w:r>
      <w:r w:rsidRPr="00F41917">
        <w:rPr>
          <w:rFonts w:asciiTheme="minorHAnsi" w:eastAsia="Times New Roman" w:hAnsiTheme="minorHAnsi"/>
          <w:sz w:val="20"/>
          <w:szCs w:val="20"/>
        </w:rPr>
        <w:t>(1943), 2087–2112. doi:10.1098/rsta.2010.0240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Xiao, X. M., Hollinger, D., Aber, J., Goltz, M., Davidson, E. A., Zhang, Q. Y., &amp; Moore, B. (2004). Satellite-based modeling of gross primary production in an evergreen needleleaf forest.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89</w:t>
      </w:r>
      <w:r w:rsidRPr="00F41917">
        <w:rPr>
          <w:rFonts w:asciiTheme="minorHAnsi" w:eastAsia="Times New Roman" w:hAnsiTheme="minorHAnsi"/>
          <w:sz w:val="20"/>
          <w:szCs w:val="20"/>
        </w:rPr>
        <w:t>(4), 519–534. doi:10.1016/j.rse.2003.11.008</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Xiong, X., Barnet, C., Maddy, E., Sweeney, C., Liu, X., Zhou, L., &amp; Goldberg, M. (2008). Characterization and validation of methane products from the Atmospheric Infrared Sounder (AIRS). </w:t>
      </w:r>
      <w:r w:rsidRPr="00F41917">
        <w:rPr>
          <w:rFonts w:asciiTheme="minorHAnsi" w:eastAsia="Times New Roman" w:hAnsiTheme="minorHAnsi"/>
          <w:i/>
          <w:iCs/>
          <w:sz w:val="20"/>
          <w:szCs w:val="20"/>
        </w:rPr>
        <w:t>Journal of Geophysical Research: Biogeosciences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113</w:t>
      </w:r>
      <w:r w:rsidRPr="00F41917">
        <w:rPr>
          <w:rFonts w:asciiTheme="minorHAnsi" w:eastAsia="Times New Roman" w:hAnsiTheme="minorHAnsi"/>
          <w:sz w:val="20"/>
          <w:szCs w:val="20"/>
        </w:rPr>
        <w:t>(G3), n/a–n/a. doi:10.1029/2007JG000500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Yan, X. Y., Cai, Z. C., Ohara, T., &amp; Akimoto, H. (2003). Methane emission from rice fields in mainland China: Amount and seasonal and spatial distribution. </w:t>
      </w:r>
      <w:r w:rsidRPr="00F41917">
        <w:rPr>
          <w:rFonts w:asciiTheme="minorHAnsi" w:eastAsia="Times New Roman" w:hAnsiTheme="minorHAnsi"/>
          <w:i/>
          <w:iCs/>
          <w:sz w:val="20"/>
          <w:szCs w:val="20"/>
        </w:rPr>
        <w:t>Journal of Geophysical Research-Atmospheres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108</w:t>
      </w:r>
      <w:r w:rsidRPr="00F41917">
        <w:rPr>
          <w:rFonts w:asciiTheme="minorHAnsi" w:eastAsia="Times New Roman" w:hAnsiTheme="minorHAnsi"/>
          <w:sz w:val="20"/>
          <w:szCs w:val="20"/>
        </w:rPr>
        <w:t>(D16). doi:10.1029/2002JD003182</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Yang, G., Pu, R., Zhao, C., Huang, W., &amp; Wang, J. (2011). Estimation of subpixel land surface temperature using an endmember index based technique: A case examination on ASTER and MODIS temperature products over a heterogeneous area.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115</w:t>
      </w:r>
      <w:r w:rsidRPr="00F41917">
        <w:rPr>
          <w:rFonts w:asciiTheme="minorHAnsi" w:eastAsia="Times New Roman" w:hAnsiTheme="minorHAnsi"/>
          <w:sz w:val="20"/>
          <w:szCs w:val="20"/>
        </w:rPr>
        <w:t>(5), 1202–1219. doi:10.1016/j.rse.2011.01.004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Yilmaz, M. T., Hunt, E. R., &amp; Jackson, T. J. (2008). Remote sensing of vegetation water content from equivalent water thickness using satellite imagery.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112</w:t>
      </w:r>
      <w:r w:rsidRPr="00F41917">
        <w:rPr>
          <w:rFonts w:asciiTheme="minorHAnsi" w:eastAsia="Times New Roman" w:hAnsiTheme="minorHAnsi"/>
          <w:sz w:val="20"/>
          <w:szCs w:val="20"/>
        </w:rPr>
        <w:t>(5), 2514–2522. doi:10.1016/j.rse.2007.11.014</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Yoshida, Y., Kikuchi, N., Morino, I., Uchino, O., Oshchepkov, S., Bril, A., … Yokota, T. (2013). Improvement of the retrieval algorithm for GOSAT SWIR XCO2 and XCH4 and their validation using TCCON data. </w:t>
      </w:r>
      <w:r w:rsidRPr="00F41917">
        <w:rPr>
          <w:rFonts w:asciiTheme="minorHAnsi" w:eastAsia="Times New Roman" w:hAnsiTheme="minorHAnsi"/>
          <w:i/>
          <w:iCs/>
          <w:sz w:val="20"/>
          <w:szCs w:val="20"/>
        </w:rPr>
        <w:t>Atmospheric Measurement Techniques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w:t>
      </w:r>
      <w:r w:rsidRPr="00F41917">
        <w:rPr>
          <w:rFonts w:asciiTheme="minorHAnsi" w:eastAsia="Times New Roman" w:hAnsiTheme="minorHAnsi"/>
          <w:sz w:val="20"/>
          <w:szCs w:val="20"/>
        </w:rPr>
        <w:t>(6), 1533–1547. doi:10.5194/amt-6-1533-2013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Yoshida, Y., Ota, Y., Eguchi, N., Kikuchi, N., Nobuta, K., Tran, H., … Yokota, T. (2011). Retrieval algorithm for CO2 and CH4 column abundances from short-wavelength infrared spectral observations by the Greenhouse gases observing satellite. </w:t>
      </w:r>
      <w:r w:rsidRPr="00F41917">
        <w:rPr>
          <w:rFonts w:asciiTheme="minorHAnsi" w:eastAsia="Times New Roman" w:hAnsiTheme="minorHAnsi"/>
          <w:i/>
          <w:iCs/>
          <w:sz w:val="20"/>
          <w:szCs w:val="20"/>
        </w:rPr>
        <w:t>Atmospheric Measurement Techniques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4</w:t>
      </w:r>
      <w:r w:rsidRPr="00F41917">
        <w:rPr>
          <w:rFonts w:asciiTheme="minorHAnsi" w:eastAsia="Times New Roman" w:hAnsiTheme="minorHAnsi"/>
          <w:sz w:val="20"/>
          <w:szCs w:val="20"/>
        </w:rPr>
        <w:t>(4), 717–734. doi:10.5194/amt-4-717-2011</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Yu, Y., Tarpley, D., Raja, M. K. R. V., Vinnikov, K., &amp; Goldberg, M. D. (2008). Evaluation of Satellite Land Surface Temperatures Using Ground Measurements from Surface Radiation Budget Network. In M. D. Goldberg, H. J. Bloom, P. E. Ardanuy, &amp; A. H. L. Huang (Eds.), </w:t>
      </w:r>
      <w:r w:rsidRPr="00F41917">
        <w:rPr>
          <w:rFonts w:asciiTheme="minorHAnsi" w:eastAsia="Times New Roman" w:hAnsiTheme="minorHAnsi"/>
          <w:i/>
          <w:iCs/>
          <w:sz w:val="20"/>
          <w:szCs w:val="20"/>
        </w:rPr>
        <w:t>Atmospheric and Environmental Remote Sensing Data Processing and Utilization Iv: Readiness for Geoss Ii</w:t>
      </w:r>
      <w:r w:rsidRPr="00F41917">
        <w:rPr>
          <w:rFonts w:asciiTheme="minorHAnsi" w:eastAsia="Times New Roman" w:hAnsiTheme="minorHAnsi"/>
          <w:sz w:val="20"/>
          <w:szCs w:val="20"/>
        </w:rPr>
        <w:t xml:space="preserve"> (Vol. 7085). Bellingham: Spie-Int Soc Optical Engineering.</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Zarco-Tejada, P. J., Rueda, C. A., &amp; Ustin, S. L. (2003). Water content estimation in vegetation with MODIS reflectance data and model inversion methods.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85</w:t>
      </w:r>
      <w:r w:rsidRPr="00F41917">
        <w:rPr>
          <w:rFonts w:asciiTheme="minorHAnsi" w:eastAsia="Times New Roman" w:hAnsiTheme="minorHAnsi"/>
          <w:sz w:val="20"/>
          <w:szCs w:val="20"/>
        </w:rPr>
        <w:t>(1), 109–124. doi:10.1016/S0034-4257(02)00197-9</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Zhan, X., Sohlberg, R. A., Townshend, J. R. G., DiMiceli, C., Carroll, M. L., Eastman, J. C., … DeFries, R. S. (2002). Detection of land cover changes using MODIS 250 m data. </w:t>
      </w:r>
      <w:r w:rsidRPr="00F41917">
        <w:rPr>
          <w:rFonts w:asciiTheme="minorHAnsi" w:eastAsia="Times New Roman" w:hAnsiTheme="minorHAnsi"/>
          <w:i/>
          <w:iCs/>
          <w:sz w:val="20"/>
          <w:szCs w:val="20"/>
        </w:rPr>
        <w:t>Remote Sensing of Environment</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83</w:t>
      </w:r>
      <w:r w:rsidRPr="00F41917">
        <w:rPr>
          <w:rFonts w:asciiTheme="minorHAnsi" w:eastAsia="Times New Roman" w:hAnsiTheme="minorHAnsi"/>
          <w:sz w:val="20"/>
          <w:szCs w:val="20"/>
        </w:rPr>
        <w:t>(1-2), 336–350. doi:10.1016/S0034-4257(02)00081-0</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Zhang, F., Xu, M., Xie, C., Xia, Z., Li, K., &amp; Wang, X. (2012). Forest and deforestation identification based on multitemporal polarimetric RADARSAT-2 images in Southwestern China. </w:t>
      </w:r>
      <w:r w:rsidRPr="00F41917">
        <w:rPr>
          <w:rFonts w:asciiTheme="minorHAnsi" w:eastAsia="Times New Roman" w:hAnsiTheme="minorHAnsi"/>
          <w:i/>
          <w:iCs/>
          <w:sz w:val="20"/>
          <w:szCs w:val="20"/>
        </w:rPr>
        <w:t>Journal of Applied 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6</w:t>
      </w:r>
      <w:r w:rsidRPr="00F41917">
        <w:rPr>
          <w:rFonts w:asciiTheme="minorHAnsi" w:eastAsia="Times New Roman" w:hAnsiTheme="minorHAnsi"/>
          <w:sz w:val="20"/>
          <w:szCs w:val="20"/>
        </w:rPr>
        <w:t>. doi:10.1117/1.JRS.6.063527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Zhao, M., &amp; Running, S. W. (2010). Drought-Induced Reduction in Global Terrestrial Net Primary Production from 2000 Through 2009. </w:t>
      </w:r>
      <w:r w:rsidRPr="00F41917">
        <w:rPr>
          <w:rFonts w:asciiTheme="minorHAnsi" w:eastAsia="Times New Roman" w:hAnsiTheme="minorHAnsi"/>
          <w:i/>
          <w:iCs/>
          <w:sz w:val="20"/>
          <w:szCs w:val="20"/>
        </w:rPr>
        <w:t>Science</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329</w:t>
      </w:r>
      <w:r w:rsidRPr="00F41917">
        <w:rPr>
          <w:rFonts w:asciiTheme="minorHAnsi" w:eastAsia="Times New Roman" w:hAnsiTheme="minorHAnsi"/>
          <w:sz w:val="20"/>
          <w:szCs w:val="20"/>
        </w:rPr>
        <w:t>(5994), 940–943. doi:10.1126/science.1192666</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ZhenGuo, N., HaiYing, Z., XianWei, W., WenBo, Y., DeMin, Z., KuiYi, Z., … Peng, G. (2012). Mapping wetland changes in China between 1978 and 2008. </w:t>
      </w:r>
      <w:r w:rsidRPr="00F41917">
        <w:rPr>
          <w:rFonts w:asciiTheme="minorHAnsi" w:eastAsia="Times New Roman" w:hAnsiTheme="minorHAnsi"/>
          <w:i/>
          <w:iCs/>
          <w:sz w:val="20"/>
          <w:szCs w:val="20"/>
        </w:rPr>
        <w:t>Chinese Science Bulletin</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57</w:t>
      </w:r>
      <w:r w:rsidRPr="00F41917">
        <w:rPr>
          <w:rFonts w:asciiTheme="minorHAnsi" w:eastAsia="Times New Roman" w:hAnsiTheme="minorHAnsi"/>
          <w:sz w:val="20"/>
          <w:szCs w:val="20"/>
        </w:rPr>
        <w:t>(22), 2813–2823. doi:10.1007/s11434-012-5093-3</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Zhu, Z., Bi, J., Pan, Y., Ganguly, S., Anav, A., Xu, L., … Myneni, R. B. (2013). Global Data Sets of Vegetation Leaf Area Index (LAI)3g and Fraction of Photosynthetically Active Radiation (FPAR)3g Derived from Global Inventory Modeling and Mapping Studies (GIMMS) Normalized Difference Vegetation Index (NDVI3g) for the Period 1981 to 2011. </w:t>
      </w:r>
      <w:r w:rsidRPr="00F41917">
        <w:rPr>
          <w:rFonts w:asciiTheme="minorHAnsi" w:eastAsia="Times New Roman" w:hAnsiTheme="minorHAnsi"/>
          <w:i/>
          <w:iCs/>
          <w:sz w:val="20"/>
          <w:szCs w:val="20"/>
        </w:rPr>
        <w:t>Remote Sensing</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5</w:t>
      </w:r>
      <w:r w:rsidRPr="00F41917">
        <w:rPr>
          <w:rFonts w:asciiTheme="minorHAnsi" w:eastAsia="Times New Roman" w:hAnsiTheme="minorHAnsi"/>
          <w:sz w:val="20"/>
          <w:szCs w:val="20"/>
        </w:rPr>
        <w:t>(2), 927–948. doi:10.3390/rs5020927</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t xml:space="preserve">Zink, M., Bartusch, M., &amp; Miller, D. (2010). TanDEM-X: Mission Overview and Status. In </w:t>
      </w:r>
      <w:r w:rsidRPr="00F41917">
        <w:rPr>
          <w:rFonts w:asciiTheme="minorHAnsi" w:eastAsia="Times New Roman" w:hAnsiTheme="minorHAnsi"/>
          <w:i/>
          <w:iCs/>
          <w:sz w:val="20"/>
          <w:szCs w:val="20"/>
        </w:rPr>
        <w:t>Proceedings of the European Conference on Synthetic Aperture Radar</w:t>
      </w:r>
      <w:r w:rsidRPr="00F41917">
        <w:rPr>
          <w:rFonts w:asciiTheme="minorHAnsi" w:eastAsia="Times New Roman" w:hAnsiTheme="minorHAnsi"/>
          <w:sz w:val="20"/>
          <w:szCs w:val="20"/>
        </w:rPr>
        <w:t xml:space="preserve"> (pp. 132–135). VDE Verlag GmbH.</w:t>
      </w:r>
    </w:p>
    <w:p w:rsidR="00380BB9" w:rsidRPr="00F41917" w:rsidRDefault="00380BB9" w:rsidP="00380BB9">
      <w:pPr>
        <w:ind w:left="360" w:hanging="360"/>
        <w:rPr>
          <w:rFonts w:asciiTheme="minorHAnsi" w:eastAsia="Times New Roman" w:hAnsiTheme="minorHAnsi"/>
          <w:sz w:val="20"/>
          <w:szCs w:val="20"/>
        </w:rPr>
      </w:pPr>
      <w:r w:rsidRPr="00F41917">
        <w:rPr>
          <w:rFonts w:asciiTheme="minorHAnsi" w:eastAsia="Times New Roman" w:hAnsiTheme="minorHAnsi"/>
          <w:sz w:val="20"/>
          <w:szCs w:val="20"/>
        </w:rPr>
        <w:lastRenderedPageBreak/>
        <w:t xml:space="preserve">Zulkafli, Z., Buytaert, W., Onof, C., Lavado, W., &amp; Guyot, J. L. (2013). A critical assessment of the JULES land surface model hydrology for humid tropical environments. </w:t>
      </w:r>
      <w:r w:rsidRPr="00F41917">
        <w:rPr>
          <w:rFonts w:asciiTheme="minorHAnsi" w:eastAsia="Times New Roman" w:hAnsiTheme="minorHAnsi"/>
          <w:i/>
          <w:iCs/>
          <w:sz w:val="20"/>
          <w:szCs w:val="20"/>
        </w:rPr>
        <w:t>Hydrology and Earth System Sciences</w:t>
      </w:r>
      <w:r w:rsidRPr="00F41917">
        <w:rPr>
          <w:rFonts w:asciiTheme="minorHAnsi" w:eastAsia="Times New Roman" w:hAnsiTheme="minorHAnsi"/>
          <w:sz w:val="20"/>
          <w:szCs w:val="20"/>
        </w:rPr>
        <w:t xml:space="preserve">, </w:t>
      </w:r>
      <w:r w:rsidRPr="00F41917">
        <w:rPr>
          <w:rFonts w:asciiTheme="minorHAnsi" w:eastAsia="Times New Roman" w:hAnsiTheme="minorHAnsi"/>
          <w:i/>
          <w:iCs/>
          <w:sz w:val="20"/>
          <w:szCs w:val="20"/>
        </w:rPr>
        <w:t>17</w:t>
      </w:r>
      <w:r w:rsidRPr="00F41917">
        <w:rPr>
          <w:rFonts w:asciiTheme="minorHAnsi" w:eastAsia="Times New Roman" w:hAnsiTheme="minorHAnsi"/>
          <w:sz w:val="20"/>
          <w:szCs w:val="20"/>
        </w:rPr>
        <w:t>(3), 1113–1132. doi:10.5194/hess-17-1113-2013.</w:t>
      </w:r>
    </w:p>
    <w:p w:rsidR="006A2DF6" w:rsidRPr="00DA576E" w:rsidRDefault="005D3D48" w:rsidP="00F41917">
      <w:pPr>
        <w:jc w:val="center"/>
        <w:rPr>
          <w:rFonts w:asciiTheme="minorHAnsi" w:hAnsiTheme="minorHAnsi" w:cstheme="minorHAnsi"/>
          <w:b/>
          <w:smallCaps/>
          <w:sz w:val="28"/>
          <w:szCs w:val="28"/>
        </w:rPr>
      </w:pPr>
      <w:r w:rsidRPr="00E9033E">
        <w:rPr>
          <w:rFonts w:asciiTheme="minorHAnsi" w:hAnsiTheme="minorHAnsi" w:cstheme="minorHAnsi"/>
          <w:b/>
          <w:smallCaps/>
          <w:sz w:val="20"/>
          <w:szCs w:val="20"/>
          <w:lang w:val="en-GB"/>
        </w:rPr>
        <w:br w:type="page"/>
      </w:r>
      <w:r w:rsidR="00D11B7B" w:rsidRPr="00981C43">
        <w:rPr>
          <w:rFonts w:asciiTheme="minorHAnsi" w:hAnsiTheme="minorHAnsi" w:cstheme="minorHAnsi"/>
          <w:b/>
          <w:smallCaps/>
          <w:sz w:val="28"/>
          <w:szCs w:val="28"/>
        </w:rPr>
        <w:lastRenderedPageBreak/>
        <w:t>Appendix A: CEOS Actions in Response to the GEO Carbon Strategy</w:t>
      </w:r>
    </w:p>
    <w:p w:rsidR="005D3D48" w:rsidRPr="00981C43" w:rsidRDefault="005D3D48" w:rsidP="005D3D48">
      <w:pPr>
        <w:rPr>
          <w:rFonts w:asciiTheme="minorHAnsi" w:hAnsiTheme="minorHAnsi" w:cstheme="minorHAnsi"/>
          <w:b/>
          <w:sz w:val="20"/>
        </w:rPr>
      </w:pPr>
    </w:p>
    <w:p w:rsidR="005D3D48" w:rsidRPr="00981C43" w:rsidRDefault="005D3D48" w:rsidP="005D3D48">
      <w:pPr>
        <w:rPr>
          <w:rFonts w:asciiTheme="minorHAnsi" w:hAnsiTheme="minorHAnsi" w:cstheme="minorHAnsi"/>
          <w:b/>
          <w:sz w:val="20"/>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Carbon-Action-1:</w:t>
      </w:r>
      <w:r w:rsidRPr="006E6839">
        <w:rPr>
          <w:rFonts w:asciiTheme="minorHAnsi" w:hAnsiTheme="minorHAnsi"/>
          <w:sz w:val="24"/>
          <w:szCs w:val="24"/>
        </w:rPr>
        <w:t xml:space="preserve">  CEOS Member Agencies with interests in missions and data products for forest canopy height and aboveground biomass will sponsor or co-sponsor one or more workshops (and require a written report) to define the scientific and policy requirements to quantify aboveground carbon storage in vegetation. These meetings should involve the key international science, applications, and remote sensing communities in specifying the technical foundation and scientific requirements for as well as the societal benefits of future missions to quantify aboveground carbon storage in vegetation globally.  The workshops should consider these requirements in the context of the added value to be derived from coordinated mission planning and associated data compilation activities both in the future and by exploiting archive data.</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Carbon-Action-2:</w:t>
      </w:r>
      <w:r w:rsidRPr="006E6839">
        <w:rPr>
          <w:rFonts w:asciiTheme="minorHAnsi" w:hAnsiTheme="minorHAnsi"/>
          <w:sz w:val="24"/>
          <w:szCs w:val="24"/>
        </w:rPr>
        <w:t xml:space="preserve">  The relevant CEOS VCs and CEOS WG Climate will act to include IGCO priorities for continuity carbon-related observations of the land surface from space in their respective activities to coordinate the VCs and climate-related measurements.</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Carbon-Action-3:</w:t>
      </w:r>
      <w:r w:rsidRPr="006E6839">
        <w:rPr>
          <w:rFonts w:asciiTheme="minorHAnsi" w:hAnsiTheme="minorHAnsi"/>
          <w:sz w:val="24"/>
          <w:szCs w:val="24"/>
        </w:rPr>
        <w:t xml:space="preserve">  CEOS Agencies with historical moderate-resolution (~250 - 1 km) satellite data records will strive to ensure these data are publicly available and used to create the moderate-resolution (~250 - 1 km) records of land properties over the historical satellite record that are useful for carbon science.  They will coordinate their efforts with relevant CEOS WGs and VCs.</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Carbon-Action-4:</w:t>
      </w:r>
      <w:r w:rsidRPr="006E6839">
        <w:rPr>
          <w:rFonts w:asciiTheme="minorHAnsi" w:hAnsiTheme="minorHAnsi"/>
          <w:sz w:val="24"/>
          <w:szCs w:val="24"/>
        </w:rPr>
        <w:t xml:space="preserve">  CEOS Agencies with historical medium-resolution (~30 m -100 m) satellite data records will strive to ensure these data are publicly available and used to create the medium-resolution records of land properties over the historical satellite record that are useful for carbon science.  They will coordinate their efforts with relevant CEOS WGs and VCs.</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Carbon-Action-5:</w:t>
      </w:r>
      <w:r w:rsidRPr="006E6839">
        <w:rPr>
          <w:rFonts w:asciiTheme="minorHAnsi" w:hAnsiTheme="minorHAnsi"/>
          <w:sz w:val="24"/>
          <w:szCs w:val="24"/>
        </w:rPr>
        <w:t xml:space="preserve">  CEOS Agencies with interests in and/or mandates for developing multi-sensor, multi-mission time series data products for the land (and ocean) will strive to ensure consistent, well-calibrated, bias-free satellite time-series carbon products are produced and continued into the future.  They will coordinate their efforts in consultation with relevant CEOS WGs and VCs to ensure appropriate merging of data and products from multiple sensors.</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Carbon-Action-6:</w:t>
      </w:r>
      <w:r w:rsidRPr="006E6839">
        <w:rPr>
          <w:rFonts w:asciiTheme="minorHAnsi" w:hAnsiTheme="minorHAnsi"/>
          <w:sz w:val="24"/>
          <w:szCs w:val="24"/>
        </w:rPr>
        <w:t xml:space="preserve">  CEOS Agencies with interests in and/or mandates for developing 1) satellites to observe wetlands and inland waters and 2) wetland and inland water data products will coordinate their efforts in consultation with relevant CEOS WGs and VCs.</w:t>
      </w:r>
    </w:p>
    <w:p w:rsidR="00543F5F" w:rsidRPr="006E6839" w:rsidRDefault="00543F5F" w:rsidP="00543F5F">
      <w:pPr>
        <w:rPr>
          <w:rFonts w:asciiTheme="minorHAnsi" w:hAnsiTheme="minorHAnsi"/>
          <w:sz w:val="24"/>
          <w:szCs w:val="24"/>
        </w:rPr>
      </w:pPr>
    </w:p>
    <w:p w:rsidR="00543F5F" w:rsidRDefault="00543F5F" w:rsidP="00543F5F">
      <w:pPr>
        <w:rPr>
          <w:sz w:val="24"/>
          <w:szCs w:val="24"/>
        </w:rPr>
      </w:pPr>
      <w:r w:rsidRPr="006E6839">
        <w:rPr>
          <w:rFonts w:asciiTheme="minorHAnsi" w:hAnsiTheme="minorHAnsi"/>
          <w:b/>
          <w:sz w:val="24"/>
          <w:szCs w:val="24"/>
        </w:rPr>
        <w:t>Carbon-Action-7:</w:t>
      </w:r>
      <w:r w:rsidRPr="006E6839">
        <w:rPr>
          <w:rFonts w:asciiTheme="minorHAnsi" w:hAnsiTheme="minorHAnsi"/>
          <w:sz w:val="24"/>
          <w:szCs w:val="24"/>
        </w:rPr>
        <w:t xml:space="preserve">  CEOS and CEOS Agencies will encourage national and international agencies to improve and expand upon the availability of the </w:t>
      </w:r>
      <w:r w:rsidRPr="006E6839">
        <w:rPr>
          <w:rFonts w:asciiTheme="minorHAnsi" w:hAnsiTheme="minorHAnsi"/>
          <w:i/>
          <w:sz w:val="24"/>
          <w:szCs w:val="24"/>
        </w:rPr>
        <w:t>in situ</w:t>
      </w:r>
      <w:r w:rsidRPr="006E6839">
        <w:rPr>
          <w:rFonts w:asciiTheme="minorHAnsi" w:hAnsiTheme="minorHAnsi"/>
          <w:sz w:val="24"/>
          <w:szCs w:val="24"/>
        </w:rPr>
        <w:t xml:space="preserve"> observations needed for the calibration and validation of satellite land data products used for carbon science.  This will include coordinating with national and international agencies collecting </w:t>
      </w:r>
      <w:r w:rsidRPr="006E6839">
        <w:rPr>
          <w:rFonts w:asciiTheme="minorHAnsi" w:hAnsiTheme="minorHAnsi"/>
          <w:i/>
          <w:sz w:val="24"/>
          <w:szCs w:val="24"/>
        </w:rPr>
        <w:t>in situ</w:t>
      </w:r>
      <w:r w:rsidRPr="006E6839">
        <w:rPr>
          <w:rFonts w:asciiTheme="minorHAnsi" w:hAnsiTheme="minorHAnsi"/>
          <w:sz w:val="24"/>
          <w:szCs w:val="24"/>
        </w:rPr>
        <w:t xml:space="preserve"> data to 1) assess </w:t>
      </w:r>
      <w:r w:rsidRPr="006E6839">
        <w:rPr>
          <w:rFonts w:asciiTheme="minorHAnsi" w:hAnsiTheme="minorHAnsi"/>
          <w:sz w:val="24"/>
          <w:szCs w:val="24"/>
        </w:rPr>
        <w:lastRenderedPageBreak/>
        <w:t>the quality and coverage (spatial and temporal) of validation data and 2) employ design features that entice data sharing and provide safeguards.</w:t>
      </w:r>
    </w:p>
    <w:p w:rsidR="00543F5F" w:rsidRPr="006E6839" w:rsidRDefault="00543F5F" w:rsidP="00543F5F">
      <w:pPr>
        <w:rPr>
          <w:rFonts w:asciiTheme="minorHAnsi" w:hAnsiTheme="minorHAnsi"/>
          <w:sz w:val="24"/>
          <w:szCs w:val="24"/>
        </w:rPr>
      </w:pPr>
      <w:r w:rsidRPr="006E6839">
        <w:rPr>
          <w:rFonts w:asciiTheme="minorHAnsi" w:hAnsiTheme="minorHAnsi"/>
          <w:sz w:val="24"/>
          <w:szCs w:val="24"/>
        </w:rPr>
        <w:t xml:space="preserve">                                                                                                                                              </w:t>
      </w: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Carbon-Action-8:</w:t>
      </w:r>
      <w:r w:rsidRPr="006E6839">
        <w:rPr>
          <w:rFonts w:asciiTheme="minorHAnsi" w:hAnsiTheme="minorHAnsi"/>
          <w:sz w:val="24"/>
          <w:szCs w:val="24"/>
        </w:rPr>
        <w:t xml:space="preserve">  The CEOS WGCV's Land Product Validation (LPV) Subgroup will continue its work to validate satellite land data products and expand the number of land variables addressed as priorities are identified and available resources permit, and where no other body takes responsibility (e.g., GOFC-GOLD).</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Carbon-Action-9:</w:t>
      </w:r>
      <w:r w:rsidRPr="006E6839">
        <w:rPr>
          <w:rFonts w:asciiTheme="minorHAnsi" w:hAnsiTheme="minorHAnsi"/>
          <w:sz w:val="24"/>
          <w:szCs w:val="24"/>
        </w:rPr>
        <w:t xml:space="preserve">  CEOS WGCV and its relevant subgroups, in consultation with the CEOS Carbon Subgroup (recommended in Carbon-Action-38), will organize and coordinate carbon data product intercomparison activities as they are identified as priorities for CEOS action and in coordination with the wider carbon cycle science community.</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Carbon-Action-10:</w:t>
      </w:r>
      <w:r w:rsidRPr="006E6839">
        <w:rPr>
          <w:rFonts w:asciiTheme="minorHAnsi" w:hAnsiTheme="minorHAnsi"/>
          <w:sz w:val="24"/>
          <w:szCs w:val="24"/>
        </w:rPr>
        <w:t xml:space="preserve">  The relevant CEOS VCs and CEOS WG Climate will act to include IGCO priorities to extend the time series of moderate-resolution carbon-related observations of the open ocean from space into their respective activities to coordinate the VCs and climate-related measurements.</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Carbon-Action-11:</w:t>
      </w:r>
      <w:r w:rsidRPr="006E6839">
        <w:rPr>
          <w:rFonts w:asciiTheme="minorHAnsi" w:hAnsiTheme="minorHAnsi"/>
          <w:sz w:val="24"/>
          <w:szCs w:val="24"/>
        </w:rPr>
        <w:t xml:space="preserve">  The relevant CEOS VCs and CEOS WG Climate will act to include IGCO priorities for continuity in high-resolution (better than 0.5 km) carbon-related observations of coastal waters from space in their respective activities to coordinate the VCs and climate-related measurements, noting the higher temporal and spatial resolutions  and spectral coverage required, compared with open-ocean measurements.    </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Carbon-Action-12:</w:t>
      </w:r>
      <w:r w:rsidRPr="006E6839">
        <w:rPr>
          <w:rFonts w:asciiTheme="minorHAnsi" w:hAnsiTheme="minorHAnsi"/>
          <w:sz w:val="24"/>
          <w:szCs w:val="24"/>
        </w:rPr>
        <w:t xml:space="preserve">   CEOS Member Agencies with interests in and/or mandates for developing and deploying new types of satellite missions to provide 1) new information on phytoplankton functional types, phytoplankton carbon by type, detritus, particulate carbon, and aerosols, and/or 2) higher spatial, temporal, and spectral resolution data for coastal and inland waters will coordinate their efforts in consultation with relevant CEOS WGs and VCs.         </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Carbon-Action-13:</w:t>
      </w:r>
      <w:r w:rsidRPr="006E6839">
        <w:rPr>
          <w:rFonts w:asciiTheme="minorHAnsi" w:hAnsiTheme="minorHAnsi"/>
          <w:sz w:val="24"/>
          <w:szCs w:val="24"/>
        </w:rPr>
        <w:t xml:space="preserve">  CEOS Member Agencies with interests in and/or mandates for developing and deploying new satellites to measure ocean salinity will coordinate their efforts in consultation with relevant CEOS WGs and VCs.   </w:t>
      </w:r>
    </w:p>
    <w:p w:rsidR="00543F5F" w:rsidRPr="006E6839" w:rsidRDefault="00543F5F" w:rsidP="00543F5F">
      <w:pPr>
        <w:rPr>
          <w:rFonts w:asciiTheme="minorHAnsi" w:hAnsiTheme="minorHAnsi"/>
          <w:sz w:val="24"/>
          <w:szCs w:val="24"/>
        </w:rPr>
      </w:pPr>
      <w:r w:rsidRPr="006E6839">
        <w:rPr>
          <w:rFonts w:asciiTheme="minorHAnsi" w:hAnsiTheme="minorHAnsi"/>
          <w:sz w:val="24"/>
          <w:szCs w:val="24"/>
        </w:rPr>
        <w:t xml:space="preserve">                                                                                                                                                                                                                                                                                                                                       </w:t>
      </w: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Carbon-Action-14:</w:t>
      </w:r>
      <w:r w:rsidRPr="006E6839">
        <w:rPr>
          <w:rFonts w:asciiTheme="minorHAnsi" w:hAnsiTheme="minorHAnsi"/>
          <w:sz w:val="24"/>
          <w:szCs w:val="24"/>
        </w:rPr>
        <w:t xml:space="preserve">  The CEOS WGCV, in close consultation with the relevant VCs (that are doing some of this work now), will establish a subgroup dealing with validation and error characterization of ocean carbon-relevant products analogous to the Land Product Validation Subgroup.</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Carbon-Action-15:</w:t>
      </w:r>
      <w:r w:rsidRPr="006E6839">
        <w:rPr>
          <w:rFonts w:asciiTheme="minorHAnsi" w:hAnsiTheme="minorHAnsi"/>
          <w:sz w:val="24"/>
          <w:szCs w:val="24"/>
        </w:rPr>
        <w:t xml:space="preserve">  CEOS Agencies will maintain and/or act to strengthen their linkages with the Blue Planet initiative and support of GEO Task SB-01, which brings together the ocean communities engaged in satellite as well as </w:t>
      </w:r>
      <w:r w:rsidRPr="006E6839">
        <w:rPr>
          <w:rFonts w:asciiTheme="minorHAnsi" w:hAnsiTheme="minorHAnsi"/>
          <w:i/>
          <w:sz w:val="24"/>
          <w:szCs w:val="24"/>
        </w:rPr>
        <w:t>in situ</w:t>
      </w:r>
      <w:r w:rsidRPr="006E6839">
        <w:rPr>
          <w:rFonts w:asciiTheme="minorHAnsi" w:hAnsiTheme="minorHAnsi"/>
          <w:sz w:val="24"/>
          <w:szCs w:val="24"/>
        </w:rPr>
        <w:t xml:space="preserve"> observations, to ensure that user requirements are taken into account and products are produced in carbon units.</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Carbon-Action-16:</w:t>
      </w:r>
      <w:r w:rsidRPr="006E6839">
        <w:rPr>
          <w:rFonts w:asciiTheme="minorHAnsi" w:hAnsiTheme="minorHAnsi"/>
          <w:sz w:val="24"/>
          <w:szCs w:val="24"/>
        </w:rPr>
        <w:t xml:space="preserve">  CEOS Member Agencies with interests in CO</w:t>
      </w:r>
      <w:r w:rsidRPr="006E6839">
        <w:rPr>
          <w:rFonts w:asciiTheme="minorHAnsi" w:hAnsiTheme="minorHAnsi"/>
          <w:sz w:val="24"/>
          <w:szCs w:val="24"/>
          <w:vertAlign w:val="subscript"/>
        </w:rPr>
        <w:t>2</w:t>
      </w:r>
      <w:r w:rsidRPr="006E6839">
        <w:rPr>
          <w:rFonts w:asciiTheme="minorHAnsi" w:hAnsiTheme="minorHAnsi"/>
          <w:sz w:val="24"/>
          <w:szCs w:val="24"/>
        </w:rPr>
        <w:t>- and CH</w:t>
      </w:r>
      <w:r w:rsidRPr="006E6839">
        <w:rPr>
          <w:rFonts w:asciiTheme="minorHAnsi" w:hAnsiTheme="minorHAnsi"/>
          <w:sz w:val="24"/>
          <w:szCs w:val="24"/>
          <w:vertAlign w:val="subscript"/>
        </w:rPr>
        <w:t>4</w:t>
      </w:r>
      <w:r w:rsidRPr="006E6839">
        <w:rPr>
          <w:rFonts w:asciiTheme="minorHAnsi" w:hAnsiTheme="minorHAnsi"/>
          <w:sz w:val="24"/>
          <w:szCs w:val="24"/>
        </w:rPr>
        <w:t>-measuring LEO missions will sponsor or co-sponsor one or more workshops (and require a written report) to refine the scientific and policy requirements for quantitative data on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low Earth orbit. These meetings should involve the key international science and applications communities in specifying the technical foundation and scientific requirements for as well as the societal benefits of future missions to quantify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low earth orbit.   </w:t>
      </w:r>
    </w:p>
    <w:p w:rsidR="00543F5F" w:rsidRDefault="00543F5F" w:rsidP="00543F5F">
      <w:pPr>
        <w:rPr>
          <w:b/>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Carbon-Action-17:</w:t>
      </w:r>
      <w:r w:rsidRPr="006E6839">
        <w:rPr>
          <w:rFonts w:asciiTheme="minorHAnsi" w:hAnsiTheme="minorHAnsi"/>
          <w:sz w:val="24"/>
          <w:szCs w:val="24"/>
        </w:rPr>
        <w:t xml:space="preserve">  The CEOS Atmospheric Composition VC will coordinate the detailed planning and preparation for a constellation of passive and active remote sensing instruments to measure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low Earth orbit with the higher spatial and temporal resolution and accuracy needed to monitor carbon sources and sinks.</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Carbon-Action-18:</w:t>
      </w:r>
      <w:r w:rsidRPr="006E6839">
        <w:rPr>
          <w:rFonts w:asciiTheme="minorHAnsi" w:hAnsiTheme="minorHAnsi"/>
          <w:sz w:val="24"/>
          <w:szCs w:val="24"/>
        </w:rPr>
        <w:t xml:space="preserve">  CEOS Member Agencies with interests in CO</w:t>
      </w:r>
      <w:r w:rsidRPr="006E6839">
        <w:rPr>
          <w:rFonts w:asciiTheme="minorHAnsi" w:hAnsiTheme="minorHAnsi"/>
          <w:sz w:val="24"/>
          <w:szCs w:val="24"/>
          <w:vertAlign w:val="subscript"/>
        </w:rPr>
        <w:t>2</w:t>
      </w:r>
      <w:r w:rsidRPr="006E6839">
        <w:rPr>
          <w:rFonts w:asciiTheme="minorHAnsi" w:hAnsiTheme="minorHAnsi"/>
          <w:sz w:val="24"/>
          <w:szCs w:val="24"/>
        </w:rPr>
        <w:t>- and CH</w:t>
      </w:r>
      <w:r w:rsidRPr="006E6839">
        <w:rPr>
          <w:rFonts w:asciiTheme="minorHAnsi" w:hAnsiTheme="minorHAnsi"/>
          <w:sz w:val="24"/>
          <w:szCs w:val="24"/>
          <w:vertAlign w:val="subscript"/>
        </w:rPr>
        <w:t>4</w:t>
      </w:r>
      <w:r w:rsidRPr="006E6839">
        <w:rPr>
          <w:rFonts w:asciiTheme="minorHAnsi" w:hAnsiTheme="minorHAnsi"/>
          <w:sz w:val="24"/>
          <w:szCs w:val="24"/>
        </w:rPr>
        <w:t>-measuring GEO missions will sponsor or co-sponsor one or more workshops (and require a written report) to refine the scientific and policy requirements for quantitative data on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geostationary Earth orbit.  These meetings should involve the involve the broad, international science and applications communities in advancing the technical foundation and scientific requirements for as well as the societal benefits of future missions to quantify atmospheric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geostationary orbit.</w:t>
      </w:r>
    </w:p>
    <w:p w:rsidR="00543F5F" w:rsidRDefault="00543F5F" w:rsidP="00543F5F">
      <w:pPr>
        <w:rPr>
          <w:b/>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 xml:space="preserve">Carbon-Action-19:  </w:t>
      </w:r>
      <w:r w:rsidRPr="006E6839">
        <w:rPr>
          <w:rFonts w:asciiTheme="minorHAnsi" w:hAnsiTheme="minorHAnsi"/>
          <w:sz w:val="24"/>
          <w:szCs w:val="24"/>
        </w:rPr>
        <w:t>The CEOS Atmospheric Composition VC will coordinate the detailed planning and preparation for a constellation of passive remote sensing instruments to measure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from geostationary orbit covering all longitudes with the spatial and temporal resolution and accuracy needed to monitor carbon sources and sinks.</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Carbon-Action-20:</w:t>
      </w:r>
      <w:r w:rsidRPr="006E6839">
        <w:rPr>
          <w:rFonts w:asciiTheme="minorHAnsi" w:hAnsiTheme="minorHAnsi"/>
          <w:sz w:val="24"/>
          <w:szCs w:val="24"/>
        </w:rPr>
        <w:t xml:space="preserve">  The CEOS Atmospheric Composition VC, in cooperation with the CEOS WGCV Atmospheric Composition Subgroup, will provide coordination and support for the cross calibration of all  satellite CO</w:t>
      </w:r>
      <w:r w:rsidRPr="006E6839">
        <w:rPr>
          <w:rFonts w:asciiTheme="minorHAnsi" w:hAnsiTheme="minorHAnsi"/>
          <w:sz w:val="24"/>
          <w:szCs w:val="24"/>
          <w:vertAlign w:val="subscript"/>
        </w:rPr>
        <w:t>2</w:t>
      </w:r>
      <w:r w:rsidRPr="006E6839">
        <w:rPr>
          <w:rFonts w:asciiTheme="minorHAnsi" w:hAnsiTheme="minorHAnsi"/>
          <w:sz w:val="24"/>
          <w:szCs w:val="24"/>
        </w:rPr>
        <w:t>- and CH</w:t>
      </w:r>
      <w:r w:rsidRPr="006E6839">
        <w:rPr>
          <w:rFonts w:asciiTheme="minorHAnsi" w:hAnsiTheme="minorHAnsi"/>
          <w:sz w:val="24"/>
          <w:szCs w:val="24"/>
          <w:vertAlign w:val="subscript"/>
        </w:rPr>
        <w:t>4</w:t>
      </w:r>
      <w:r w:rsidRPr="006E6839">
        <w:rPr>
          <w:rFonts w:asciiTheme="minorHAnsi" w:hAnsiTheme="minorHAnsi"/>
          <w:sz w:val="24"/>
          <w:szCs w:val="24"/>
        </w:rPr>
        <w:t>-measuring  sensors, coordinate their observations, and cross validate their CO</w:t>
      </w:r>
      <w:r w:rsidRPr="006E6839">
        <w:rPr>
          <w:rFonts w:asciiTheme="minorHAnsi" w:hAnsiTheme="minorHAnsi"/>
          <w:sz w:val="24"/>
          <w:szCs w:val="24"/>
          <w:vertAlign w:val="subscript"/>
        </w:rPr>
        <w:t>2</w:t>
      </w:r>
      <w:r w:rsidRPr="006E6839">
        <w:rPr>
          <w:rFonts w:asciiTheme="minorHAnsi" w:hAnsiTheme="minorHAnsi"/>
          <w:sz w:val="24"/>
          <w:szCs w:val="24"/>
        </w:rPr>
        <w:t xml:space="preserve"> and CH</w:t>
      </w:r>
      <w:r w:rsidRPr="006E6839">
        <w:rPr>
          <w:rFonts w:asciiTheme="minorHAnsi" w:hAnsiTheme="minorHAnsi"/>
          <w:sz w:val="24"/>
          <w:szCs w:val="24"/>
          <w:vertAlign w:val="subscript"/>
        </w:rPr>
        <w:t>4</w:t>
      </w:r>
      <w:r w:rsidRPr="006E6839">
        <w:rPr>
          <w:rFonts w:asciiTheme="minorHAnsi" w:hAnsiTheme="minorHAnsi"/>
          <w:sz w:val="24"/>
          <w:szCs w:val="24"/>
        </w:rPr>
        <w:t xml:space="preserve"> products against accepted international standards, so that they can be integrated into single continuous global climate record.                                                                                                                                                      </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Carbon-Action-21</w:t>
      </w:r>
      <w:r w:rsidRPr="006E6839">
        <w:rPr>
          <w:rFonts w:asciiTheme="minorHAnsi" w:hAnsiTheme="minorHAnsi"/>
          <w:sz w:val="24"/>
          <w:szCs w:val="24"/>
        </w:rPr>
        <w:t>:  The CEOS Carbon Subgroup (recommended in Carbon-Action-38) will coordinate with other relevant CEOS WGs and VCs to ensure that the carbon observations and data products that transcend traditional scientific domains (e.g. black carbon, nutrient fertilization) are accorded appropriate priority in CEOS activities and future plans and that key satellite products to permit scientific studies of these phenomena are produced and made available.</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Carbon-Action-22:</w:t>
      </w:r>
      <w:r w:rsidRPr="006E6839">
        <w:rPr>
          <w:rFonts w:asciiTheme="minorHAnsi" w:hAnsiTheme="minorHAnsi"/>
          <w:color w:val="000000" w:themeColor="text1"/>
          <w:sz w:val="24"/>
          <w:szCs w:val="24"/>
        </w:rPr>
        <w:t xml:space="preserve">  CEOS Agencies engaged in development of carbon products will coordinate to achieve compatibility, comparability and consistency of carbon products across all relevant </w:t>
      </w:r>
      <w:r w:rsidRPr="006E6839">
        <w:rPr>
          <w:rFonts w:asciiTheme="minorHAnsi" w:hAnsiTheme="minorHAnsi"/>
          <w:color w:val="000000" w:themeColor="text1"/>
          <w:sz w:val="24"/>
          <w:szCs w:val="24"/>
        </w:rPr>
        <w:lastRenderedPageBreak/>
        <w:t>domains (land, oceans and inland waters, and atmosphere, as appropriate), in consultation with relevant CEOS VCs and WGs.</w:t>
      </w:r>
    </w:p>
    <w:p w:rsidR="00543F5F" w:rsidRPr="006E6839" w:rsidRDefault="00543F5F" w:rsidP="00543F5F">
      <w:pPr>
        <w:rPr>
          <w:rFonts w:asciiTheme="minorHAnsi" w:hAnsiTheme="minorHAnsi"/>
          <w:color w:val="000000" w:themeColor="text1"/>
          <w:sz w:val="24"/>
          <w:szCs w:val="24"/>
        </w:rPr>
      </w:pPr>
    </w:p>
    <w:p w:rsidR="00543F5F" w:rsidRPr="006E6839" w:rsidRDefault="00543F5F" w:rsidP="00543F5F">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Carbon-Action-23:</w:t>
      </w:r>
      <w:r w:rsidRPr="006E6839">
        <w:rPr>
          <w:rFonts w:asciiTheme="minorHAnsi" w:hAnsiTheme="minorHAnsi"/>
          <w:color w:val="000000" w:themeColor="text1"/>
          <w:sz w:val="24"/>
          <w:szCs w:val="24"/>
        </w:rPr>
        <w:t xml:space="preserve">  Individual CEOS Agencies with interests in and/or mandates for providing improved information on natural and anthropogenic emissions of carbon (CO</w:t>
      </w:r>
      <w:r w:rsidRPr="006E6839">
        <w:rPr>
          <w:rFonts w:asciiTheme="minorHAnsi" w:hAnsiTheme="minorHAnsi"/>
          <w:color w:val="000000" w:themeColor="text1"/>
          <w:sz w:val="24"/>
          <w:szCs w:val="24"/>
          <w:vertAlign w:val="subscript"/>
        </w:rPr>
        <w:t>2</w:t>
      </w:r>
      <w:r w:rsidRPr="006E6839">
        <w:rPr>
          <w:rFonts w:asciiTheme="minorHAnsi" w:hAnsiTheme="minorHAnsi"/>
          <w:color w:val="000000" w:themeColor="text1"/>
          <w:sz w:val="24"/>
          <w:szCs w:val="24"/>
        </w:rPr>
        <w:t>, CH</w:t>
      </w:r>
      <w:r w:rsidRPr="006E6839">
        <w:rPr>
          <w:rFonts w:asciiTheme="minorHAnsi" w:hAnsiTheme="minorHAnsi"/>
          <w:color w:val="000000" w:themeColor="text1"/>
          <w:sz w:val="24"/>
          <w:szCs w:val="24"/>
          <w:vertAlign w:val="subscript"/>
        </w:rPr>
        <w:t>4</w:t>
      </w:r>
      <w:r w:rsidRPr="006E6839">
        <w:rPr>
          <w:rFonts w:asciiTheme="minorHAnsi" w:hAnsiTheme="minorHAnsi"/>
          <w:color w:val="000000" w:themeColor="text1"/>
          <w:sz w:val="24"/>
          <w:szCs w:val="24"/>
        </w:rPr>
        <w:t>, CO and black carbon) will coordinate their efforts in consultation with relevant CEOS WGs and the Atmospheric Composition VC.</w:t>
      </w:r>
    </w:p>
    <w:p w:rsidR="00543F5F" w:rsidRPr="006E6839" w:rsidRDefault="00543F5F" w:rsidP="00543F5F">
      <w:pPr>
        <w:rPr>
          <w:rFonts w:asciiTheme="minorHAnsi" w:hAnsiTheme="minorHAnsi"/>
          <w:sz w:val="24"/>
          <w:szCs w:val="24"/>
        </w:rPr>
      </w:pPr>
      <w:r w:rsidRPr="006E6839">
        <w:rPr>
          <w:rFonts w:asciiTheme="minorHAnsi" w:hAnsiTheme="minorHAnsi"/>
          <w:color w:val="000000" w:themeColor="text1"/>
          <w:sz w:val="24"/>
          <w:szCs w:val="24"/>
        </w:rPr>
        <w:tab/>
      </w:r>
    </w:p>
    <w:p w:rsidR="00543F5F" w:rsidRPr="006E6839" w:rsidRDefault="00543F5F" w:rsidP="00543F5F">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Carbon-Action-24:</w:t>
      </w:r>
      <w:r w:rsidRPr="006E6839">
        <w:rPr>
          <w:rFonts w:asciiTheme="minorHAnsi" w:hAnsiTheme="minorHAnsi"/>
          <w:color w:val="000000" w:themeColor="text1"/>
          <w:sz w:val="24"/>
          <w:szCs w:val="24"/>
        </w:rPr>
        <w:t xml:space="preserve">  The CEOS Carbon Subgroup (recommended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xml:space="preserve">)  will work to encourage the production and availability of high-quality, consistent long time series data products based on multiple sensors and missions for carbon and climate science and for model-data and data-data intercomparison exercises.  </w:t>
      </w:r>
    </w:p>
    <w:p w:rsidR="00543F5F" w:rsidRDefault="00543F5F" w:rsidP="00543F5F">
      <w:pPr>
        <w:rPr>
          <w:b/>
          <w:color w:val="000000" w:themeColor="text1"/>
          <w:sz w:val="24"/>
          <w:szCs w:val="24"/>
        </w:rPr>
      </w:pPr>
    </w:p>
    <w:p w:rsidR="00543F5F" w:rsidRPr="006E6839" w:rsidRDefault="00543F5F" w:rsidP="00543F5F">
      <w:pPr>
        <w:rPr>
          <w:rFonts w:asciiTheme="minorHAnsi" w:hAnsiTheme="minorHAnsi"/>
          <w:color w:val="000000" w:themeColor="text1"/>
          <w:sz w:val="24"/>
          <w:szCs w:val="24"/>
        </w:rPr>
      </w:pPr>
      <w:r w:rsidRPr="006E6839">
        <w:rPr>
          <w:rFonts w:asciiTheme="minorHAnsi" w:hAnsiTheme="minorHAnsi"/>
          <w:b/>
          <w:color w:val="000000" w:themeColor="text1"/>
          <w:sz w:val="24"/>
          <w:szCs w:val="24"/>
        </w:rPr>
        <w:t xml:space="preserve">Carbon-Action-25:  </w:t>
      </w:r>
      <w:r w:rsidRPr="006E6839">
        <w:rPr>
          <w:rFonts w:asciiTheme="minorHAnsi" w:hAnsiTheme="minorHAnsi"/>
          <w:color w:val="000000" w:themeColor="text1"/>
          <w:sz w:val="24"/>
          <w:szCs w:val="24"/>
        </w:rPr>
        <w:t xml:space="preserve">The CEOS Carbon Subgroup (recommended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and relevant VCs will provide periodic technical information to the research and operational space agencies regarding readiness for and issues regarding transitions from research to operations for long-time series carbon observations.</w:t>
      </w:r>
    </w:p>
    <w:p w:rsidR="00543F5F" w:rsidRPr="006E6839" w:rsidRDefault="00543F5F" w:rsidP="00543F5F">
      <w:pPr>
        <w:rPr>
          <w:rFonts w:asciiTheme="minorHAnsi" w:hAnsiTheme="minorHAnsi"/>
          <w:color w:val="000000" w:themeColor="text1"/>
          <w:sz w:val="24"/>
          <w:szCs w:val="24"/>
        </w:rPr>
      </w:pPr>
    </w:p>
    <w:p w:rsidR="00543F5F" w:rsidRPr="006E6839" w:rsidRDefault="00543F5F" w:rsidP="00543F5F">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Carbon-Action-26:</w:t>
      </w:r>
      <w:r w:rsidRPr="006E6839">
        <w:rPr>
          <w:rFonts w:asciiTheme="minorHAnsi" w:hAnsiTheme="minorHAnsi"/>
          <w:color w:val="000000" w:themeColor="text1"/>
          <w:sz w:val="24"/>
          <w:szCs w:val="24"/>
        </w:rPr>
        <w:t xml:space="preserve">  The CEOS Carbon Subgroup (recommended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in consultation with the CEOS WGCV, will develop effective protocols for the generation of products from individual satellites and platforms and encourage their implementation by CEOS Agencies to ensure long-term consistent datasets relevant to carbon cycle community needs. This work shall include accounting for ancillary data dependence (e.g., land cover, aerosol, cloud, DEM, etc.) such that there is consistency across individual products and variables.</w:t>
      </w:r>
    </w:p>
    <w:p w:rsidR="00543F5F" w:rsidRDefault="00543F5F" w:rsidP="00543F5F">
      <w:pPr>
        <w:rPr>
          <w:b/>
          <w:color w:val="000000" w:themeColor="text1"/>
          <w:sz w:val="24"/>
          <w:szCs w:val="24"/>
        </w:rPr>
      </w:pPr>
    </w:p>
    <w:p w:rsidR="00543F5F" w:rsidRPr="006E6839" w:rsidRDefault="00543F5F" w:rsidP="00543F5F">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Carbon-Action-27:</w:t>
      </w:r>
      <w:r w:rsidRPr="006E6839">
        <w:rPr>
          <w:rFonts w:asciiTheme="minorHAnsi" w:hAnsiTheme="minorHAnsi"/>
          <w:color w:val="000000" w:themeColor="text1"/>
          <w:sz w:val="24"/>
          <w:szCs w:val="24"/>
        </w:rPr>
        <w:t xml:space="preserve">  CEOS Agencies will make publicly available all information necessary to document the accuracy, clarity, and traceability of the satellite data and data products they produce.</w:t>
      </w:r>
    </w:p>
    <w:p w:rsidR="00543F5F" w:rsidRDefault="00543F5F" w:rsidP="00543F5F">
      <w:pPr>
        <w:rPr>
          <w:b/>
          <w:color w:val="000000" w:themeColor="text1"/>
          <w:sz w:val="24"/>
          <w:szCs w:val="24"/>
        </w:rPr>
      </w:pPr>
    </w:p>
    <w:p w:rsidR="00543F5F" w:rsidRPr="006E6839" w:rsidRDefault="00543F5F" w:rsidP="00543F5F">
      <w:pPr>
        <w:rPr>
          <w:rFonts w:asciiTheme="minorHAnsi" w:hAnsiTheme="minorHAnsi"/>
          <w:color w:val="000000" w:themeColor="text1"/>
          <w:sz w:val="24"/>
          <w:szCs w:val="24"/>
        </w:rPr>
      </w:pPr>
      <w:r w:rsidRPr="006E6839">
        <w:rPr>
          <w:rFonts w:asciiTheme="minorHAnsi" w:hAnsiTheme="minorHAnsi"/>
          <w:b/>
          <w:color w:val="000000" w:themeColor="text1"/>
          <w:sz w:val="24"/>
          <w:szCs w:val="24"/>
        </w:rPr>
        <w:t xml:space="preserve">Carbon-Action-28:  </w:t>
      </w:r>
      <w:r w:rsidRPr="006E6839">
        <w:rPr>
          <w:rFonts w:asciiTheme="minorHAnsi" w:hAnsiTheme="minorHAnsi"/>
          <w:color w:val="000000" w:themeColor="text1"/>
          <w:sz w:val="24"/>
          <w:szCs w:val="24"/>
        </w:rPr>
        <w:t>CEOS Agencies will coordinate their efforts to develop compatible (e.g., temporal and spatial resolution, grids, data formats, units) carbon data products from multiple missions, in consultation with relevant CEOS WGs and VCs.</w:t>
      </w:r>
    </w:p>
    <w:p w:rsidR="00543F5F" w:rsidRDefault="00543F5F" w:rsidP="00543F5F">
      <w:pPr>
        <w:rPr>
          <w:b/>
          <w:color w:val="000000" w:themeColor="text1"/>
          <w:sz w:val="24"/>
          <w:szCs w:val="24"/>
        </w:rPr>
      </w:pPr>
    </w:p>
    <w:p w:rsidR="00543F5F" w:rsidRPr="006E6839" w:rsidRDefault="00543F5F" w:rsidP="00543F5F">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Carbon-Action-29:</w:t>
      </w:r>
      <w:r w:rsidRPr="006E6839">
        <w:rPr>
          <w:rFonts w:asciiTheme="minorHAnsi" w:hAnsiTheme="minorHAnsi"/>
          <w:color w:val="000000" w:themeColor="text1"/>
          <w:sz w:val="24"/>
          <w:szCs w:val="24"/>
        </w:rPr>
        <w:t xml:space="preserve"> The CEOS Carbon Subgroup (recommended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xml:space="preserve">) will develop guidelines for the specification of uncertainty for products from signal counts through the various CEOS Processing Levels. </w:t>
      </w:r>
    </w:p>
    <w:p w:rsidR="00543F5F" w:rsidRDefault="00543F5F" w:rsidP="00543F5F">
      <w:pPr>
        <w:rPr>
          <w:b/>
          <w:color w:val="000000" w:themeColor="text1"/>
          <w:sz w:val="24"/>
          <w:szCs w:val="24"/>
        </w:rPr>
      </w:pPr>
    </w:p>
    <w:p w:rsidR="00543F5F" w:rsidRPr="006E6839" w:rsidRDefault="00543F5F" w:rsidP="00543F5F">
      <w:pPr>
        <w:rPr>
          <w:rFonts w:asciiTheme="minorHAnsi" w:hAnsiTheme="minorHAnsi"/>
          <w:color w:val="000000" w:themeColor="text1"/>
          <w:sz w:val="24"/>
          <w:szCs w:val="24"/>
        </w:rPr>
      </w:pPr>
      <w:r w:rsidRPr="006E6839">
        <w:rPr>
          <w:rFonts w:asciiTheme="minorHAnsi" w:hAnsiTheme="minorHAnsi"/>
          <w:b/>
          <w:color w:val="000000" w:themeColor="text1"/>
          <w:sz w:val="24"/>
          <w:szCs w:val="24"/>
        </w:rPr>
        <w:t xml:space="preserve">Carbon-Action-30:  </w:t>
      </w:r>
      <w:r w:rsidRPr="006E6839">
        <w:rPr>
          <w:rFonts w:asciiTheme="minorHAnsi" w:hAnsiTheme="minorHAnsi"/>
          <w:color w:val="000000" w:themeColor="text1"/>
          <w:sz w:val="24"/>
          <w:szCs w:val="24"/>
        </w:rPr>
        <w:t>CEOS Agencies will ensure the long-term accessibility of satellite data and data products for carbon cycle science and policy.  This must include arrangement for secure archives, documentation, and metadata as well as for provisions for easy discovery and access by the carbon science and policy communities.</w:t>
      </w:r>
    </w:p>
    <w:p w:rsidR="00543F5F" w:rsidRPr="006E6839" w:rsidRDefault="00543F5F" w:rsidP="00543F5F">
      <w:pPr>
        <w:rPr>
          <w:rFonts w:asciiTheme="minorHAnsi" w:hAnsiTheme="minorHAnsi"/>
          <w:color w:val="000000" w:themeColor="text1"/>
          <w:sz w:val="24"/>
          <w:szCs w:val="24"/>
        </w:rPr>
      </w:pPr>
    </w:p>
    <w:p w:rsidR="00543F5F" w:rsidRDefault="00543F5F" w:rsidP="00543F5F">
      <w:pPr>
        <w:rPr>
          <w:rFonts w:eastAsia="Times New Roman"/>
          <w:color w:val="000000"/>
          <w:sz w:val="24"/>
          <w:szCs w:val="24"/>
        </w:rPr>
      </w:pPr>
      <w:r w:rsidRPr="006E6839">
        <w:rPr>
          <w:rFonts w:asciiTheme="minorHAnsi" w:eastAsia="Times New Roman" w:hAnsiTheme="minorHAnsi"/>
          <w:b/>
          <w:color w:val="000000"/>
          <w:sz w:val="24"/>
          <w:szCs w:val="24"/>
        </w:rPr>
        <w:lastRenderedPageBreak/>
        <w:t>Carbon-Action-31:</w:t>
      </w:r>
      <w:r w:rsidRPr="006E6839">
        <w:rPr>
          <w:rFonts w:asciiTheme="minorHAnsi" w:eastAsia="Times New Roman" w:hAnsiTheme="minorHAnsi"/>
          <w:color w:val="000000"/>
          <w:sz w:val="24"/>
          <w:szCs w:val="24"/>
        </w:rPr>
        <w:t xml:space="preserve">  CEOS through its WGCV and relevant VCs will strengthen its mechanisms for product validation by establishing validation methodologies, protocols and benchmark datasets.                                                                             </w:t>
      </w:r>
    </w:p>
    <w:p w:rsidR="00543F5F" w:rsidRDefault="00543F5F" w:rsidP="00543F5F">
      <w:pPr>
        <w:rPr>
          <w:rFonts w:eastAsia="Times New Roman"/>
          <w:color w:val="000000"/>
          <w:sz w:val="24"/>
          <w:szCs w:val="24"/>
        </w:rPr>
      </w:pPr>
    </w:p>
    <w:p w:rsidR="00543F5F" w:rsidRPr="00D74EFE" w:rsidRDefault="00543F5F" w:rsidP="00543F5F">
      <w:pPr>
        <w:rPr>
          <w:rFonts w:asciiTheme="minorHAnsi" w:eastAsia="Times New Roman" w:hAnsiTheme="minorHAnsi"/>
          <w:color w:val="000000"/>
          <w:sz w:val="24"/>
          <w:szCs w:val="24"/>
        </w:rPr>
      </w:pPr>
      <w:r w:rsidRPr="006E6839">
        <w:rPr>
          <w:rFonts w:asciiTheme="minorHAnsi" w:hAnsiTheme="minorHAnsi"/>
          <w:b/>
          <w:sz w:val="24"/>
          <w:szCs w:val="24"/>
        </w:rPr>
        <w:t>Carbon-Action-32:</w:t>
      </w:r>
      <w:r w:rsidRPr="006E6839">
        <w:rPr>
          <w:rFonts w:asciiTheme="minorHAnsi" w:hAnsiTheme="minorHAnsi"/>
          <w:sz w:val="24"/>
          <w:szCs w:val="24"/>
        </w:rPr>
        <w:t xml:space="preserve">  For each of the relevant variables in each of the domains CEOS will work with the carbon science community to assess the current provision of validation data in terms of quality (defined by protocols (e.g., WGCV LAI protocol) and or maturity matrices (e.g., WG Climate)) and spatial and temporal coverage.  This work should identify potential additional sources and develop a strategy to improve global </w:t>
      </w:r>
      <w:r w:rsidRPr="006E6839">
        <w:rPr>
          <w:rFonts w:asciiTheme="minorHAnsi" w:hAnsiTheme="minorHAnsi"/>
          <w:i/>
          <w:sz w:val="24"/>
          <w:szCs w:val="24"/>
        </w:rPr>
        <w:t>in situ</w:t>
      </w:r>
      <w:r w:rsidRPr="006E6839">
        <w:rPr>
          <w:rFonts w:asciiTheme="minorHAnsi" w:hAnsiTheme="minorHAnsi"/>
          <w:sz w:val="24"/>
          <w:szCs w:val="24"/>
        </w:rPr>
        <w:t xml:space="preserve"> data distributions in relation to satellite validation and model parameterization. It should also exploit existing infrastructures to develop key intensive collection sites.</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Carbon-Action-33:</w:t>
      </w:r>
      <w:r w:rsidRPr="006E6839">
        <w:rPr>
          <w:rFonts w:asciiTheme="minorHAnsi" w:hAnsiTheme="minorHAnsi"/>
          <w:sz w:val="24"/>
          <w:szCs w:val="24"/>
        </w:rPr>
        <w:t xml:space="preserve">  CEOS will reinforce the mechanisms already in place in CEOS for all domains (WGCV, and VCs, and WG Climate) and clarify their responsibilities to ensure intercomparison activities are well-coordinated and effective.                                                                                  </w:t>
      </w:r>
    </w:p>
    <w:p w:rsidR="00543F5F" w:rsidRDefault="00543F5F" w:rsidP="00543F5F">
      <w:pPr>
        <w:rPr>
          <w:b/>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Carbon-Action-34:</w:t>
      </w:r>
      <w:r w:rsidRPr="006E6839">
        <w:rPr>
          <w:rFonts w:asciiTheme="minorHAnsi" w:hAnsiTheme="minorHAnsi"/>
          <w:sz w:val="24"/>
          <w:szCs w:val="24"/>
        </w:rPr>
        <w:t xml:space="preserve">  Individual CEOS Agencies producing the same (or similar) carbon data products will cooperate to ensure that their products are compared to the other relevant products and, if technically feasible, ensure efforts are made so that their products can be used quantitatively with these other products.                                                                            </w:t>
      </w:r>
    </w:p>
    <w:p w:rsidR="00543F5F" w:rsidRDefault="00543F5F" w:rsidP="00543F5F">
      <w:pPr>
        <w:rPr>
          <w:b/>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Carbon-Action-35:</w:t>
      </w:r>
      <w:r w:rsidRPr="006E6839">
        <w:rPr>
          <w:rFonts w:asciiTheme="minorHAnsi" w:hAnsiTheme="minorHAnsi"/>
          <w:sz w:val="24"/>
          <w:szCs w:val="24"/>
        </w:rPr>
        <w:t xml:space="preserve">  The CEOS Carbon Subgroup </w:t>
      </w:r>
      <w:r w:rsidRPr="006E6839">
        <w:rPr>
          <w:rFonts w:asciiTheme="minorHAnsi" w:hAnsiTheme="minorHAnsi"/>
          <w:color w:val="000000" w:themeColor="text1"/>
          <w:sz w:val="24"/>
          <w:szCs w:val="24"/>
        </w:rPr>
        <w:t xml:space="preserve">(recommended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w:t>
      </w:r>
      <w:r w:rsidRPr="006E6839">
        <w:rPr>
          <w:rFonts w:asciiTheme="minorHAnsi" w:hAnsiTheme="minorHAnsi"/>
          <w:sz w:val="24"/>
          <w:szCs w:val="24"/>
        </w:rPr>
        <w:t xml:space="preserve"> will develop guidelines for appropriate data use of satellite data and data products.  This will require improved interactions between the carbon cycle community and the satellite community; comprehensive review of the current use of data products, including current data limitations; and reconciliation of methodological differences and spatial compatibility.  Such interactions may include co-sponsorship of joint workshops targeting specific data needs and investment in community product assessments, especially for key intercomparison exercises.</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b/>
          <w:sz w:val="24"/>
          <w:szCs w:val="24"/>
        </w:rPr>
      </w:pPr>
      <w:r w:rsidRPr="006E6839">
        <w:rPr>
          <w:rFonts w:asciiTheme="minorHAnsi" w:hAnsiTheme="minorHAnsi"/>
          <w:b/>
          <w:sz w:val="24"/>
          <w:szCs w:val="24"/>
        </w:rPr>
        <w:t xml:space="preserve">Carbon-Action-36:  </w:t>
      </w:r>
      <w:r w:rsidRPr="006E6839">
        <w:rPr>
          <w:rFonts w:asciiTheme="minorHAnsi" w:hAnsiTheme="minorHAnsi"/>
          <w:sz w:val="24"/>
          <w:szCs w:val="24"/>
        </w:rPr>
        <w:t>CEOS will strengthen linkages with relevant carbon communities and organizations to facilitate the communications and coordination necessary to ensure that the satellite data products provided by CEOS Agencies meet needs and are utilized appropriately.</w:t>
      </w:r>
      <w:r w:rsidRPr="006E6839">
        <w:rPr>
          <w:rFonts w:asciiTheme="minorHAnsi" w:hAnsiTheme="minorHAnsi"/>
          <w:b/>
          <w:sz w:val="24"/>
          <w:szCs w:val="24"/>
        </w:rPr>
        <w:t xml:space="preserve">  </w:t>
      </w:r>
    </w:p>
    <w:p w:rsidR="00543F5F" w:rsidRDefault="00543F5F" w:rsidP="00543F5F">
      <w:pPr>
        <w:rPr>
          <w:rFonts w:eastAsia="Times New Roman"/>
          <w:b/>
          <w:color w:val="000000"/>
          <w:sz w:val="24"/>
          <w:szCs w:val="24"/>
        </w:rPr>
      </w:pPr>
    </w:p>
    <w:p w:rsidR="00543F5F" w:rsidRPr="006E6839" w:rsidRDefault="00543F5F" w:rsidP="00543F5F">
      <w:pPr>
        <w:rPr>
          <w:rFonts w:asciiTheme="minorHAnsi" w:eastAsia="Times New Roman" w:hAnsiTheme="minorHAnsi"/>
          <w:color w:val="000000"/>
          <w:sz w:val="24"/>
          <w:szCs w:val="24"/>
        </w:rPr>
      </w:pPr>
      <w:r w:rsidRPr="006E6839">
        <w:rPr>
          <w:rFonts w:asciiTheme="minorHAnsi" w:eastAsia="Times New Roman" w:hAnsiTheme="minorHAnsi"/>
          <w:b/>
          <w:color w:val="000000"/>
          <w:sz w:val="24"/>
          <w:szCs w:val="24"/>
        </w:rPr>
        <w:t>Carbon-Action-37:</w:t>
      </w:r>
      <w:r w:rsidRPr="006E6839">
        <w:rPr>
          <w:rFonts w:asciiTheme="minorHAnsi" w:eastAsia="Times New Roman" w:hAnsiTheme="minorHAnsi"/>
          <w:color w:val="000000"/>
          <w:sz w:val="24"/>
          <w:szCs w:val="24"/>
        </w:rPr>
        <w:t xml:space="preserve">  The CEOS Carbon Subgroup </w:t>
      </w:r>
      <w:r w:rsidRPr="006E6839">
        <w:rPr>
          <w:rFonts w:asciiTheme="minorHAnsi" w:hAnsiTheme="minorHAnsi"/>
          <w:color w:val="000000" w:themeColor="text1"/>
          <w:sz w:val="24"/>
          <w:szCs w:val="24"/>
        </w:rPr>
        <w:t xml:space="preserve">(recommended in </w:t>
      </w:r>
      <w:r w:rsidRPr="006E6839">
        <w:rPr>
          <w:rFonts w:asciiTheme="minorHAnsi" w:hAnsiTheme="minorHAnsi"/>
          <w:sz w:val="24"/>
          <w:szCs w:val="24"/>
        </w:rPr>
        <w:t>Carbon-Action-38</w:t>
      </w:r>
      <w:r w:rsidRPr="006E6839">
        <w:rPr>
          <w:rFonts w:asciiTheme="minorHAnsi" w:hAnsiTheme="minorHAnsi"/>
          <w:color w:val="000000" w:themeColor="text1"/>
          <w:sz w:val="24"/>
          <w:szCs w:val="24"/>
        </w:rPr>
        <w:t xml:space="preserve">) </w:t>
      </w:r>
      <w:r w:rsidRPr="006E6839">
        <w:rPr>
          <w:rFonts w:asciiTheme="minorHAnsi" w:eastAsia="Times New Roman" w:hAnsiTheme="minorHAnsi"/>
          <w:color w:val="000000"/>
          <w:sz w:val="24"/>
          <w:szCs w:val="24"/>
        </w:rPr>
        <w:t xml:space="preserve">will serve as a point-of-contact for appropriate satellite products for major model-data intercomparison exercises related to the carbon cycle.                                            </w:t>
      </w:r>
    </w:p>
    <w:p w:rsidR="00543F5F" w:rsidRPr="006E6839" w:rsidRDefault="00543F5F" w:rsidP="00543F5F">
      <w:pPr>
        <w:rPr>
          <w:rFonts w:asciiTheme="minorHAnsi" w:hAnsiTheme="minorHAnsi"/>
          <w:b/>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Carbon-Action-38:</w:t>
      </w:r>
      <w:r w:rsidRPr="006E6839">
        <w:rPr>
          <w:rFonts w:asciiTheme="minorHAnsi" w:hAnsiTheme="minorHAnsi"/>
          <w:sz w:val="24"/>
          <w:szCs w:val="24"/>
        </w:rPr>
        <w:t xml:space="preserve">  CEOS will establish a group to be responsible for carbon activities within CEOS and for advancing the findings and recommendations of this report.  This group will take responsibility for overseeing, coordinating, and reporting on the actions identified in this report.  It is recommended that CEOS establish a Carbon Subgroup within the CEOS WG on Climate as a most efficient way of implementing this action (this recommended group will hereafter be referred to as the “Carbon Subgroup”).  The Carbon Subgroup will report to (and </w:t>
      </w:r>
      <w:r w:rsidRPr="006E6839">
        <w:rPr>
          <w:rFonts w:asciiTheme="minorHAnsi" w:hAnsiTheme="minorHAnsi"/>
          <w:sz w:val="24"/>
          <w:szCs w:val="24"/>
        </w:rPr>
        <w:lastRenderedPageBreak/>
        <w:t>through) the WG Climate.  It will establish strong working relationships with all relevant VCs and CEOS WGs, especially the WGCV.</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Carbon-Action-39:</w:t>
      </w:r>
      <w:r w:rsidRPr="006E6839">
        <w:rPr>
          <w:rFonts w:asciiTheme="minorHAnsi" w:hAnsiTheme="minorHAnsi"/>
          <w:sz w:val="24"/>
          <w:szCs w:val="24"/>
        </w:rPr>
        <w:t xml:space="preserve">  CEOS and individual CEOS Agencies will sponsor (or co-sponsor) work (e.g., one or more workshops, a written report) to 1) develop more specific measurement requirements for continuing and new carbon observations from space that will fulfill science and policy needs and 2) encourage further prioritization of these measurements.</w:t>
      </w:r>
    </w:p>
    <w:p w:rsidR="00543F5F" w:rsidRDefault="00543F5F" w:rsidP="00543F5F">
      <w:pPr>
        <w:rPr>
          <w:b/>
          <w:sz w:val="24"/>
          <w:szCs w:val="24"/>
        </w:rPr>
      </w:pPr>
    </w:p>
    <w:p w:rsidR="00543F5F" w:rsidRPr="006E6839" w:rsidRDefault="00543F5F" w:rsidP="00543F5F">
      <w:pPr>
        <w:rPr>
          <w:rFonts w:asciiTheme="minorHAnsi" w:hAnsiTheme="minorHAnsi"/>
          <w:sz w:val="24"/>
          <w:szCs w:val="24"/>
        </w:rPr>
      </w:pPr>
      <w:r w:rsidRPr="006E6839">
        <w:rPr>
          <w:rFonts w:asciiTheme="minorHAnsi" w:hAnsiTheme="minorHAnsi"/>
          <w:b/>
          <w:sz w:val="24"/>
          <w:szCs w:val="24"/>
        </w:rPr>
        <w:t>Carbon-Action-40:</w:t>
      </w:r>
      <w:r w:rsidRPr="006E6839">
        <w:rPr>
          <w:rFonts w:asciiTheme="minorHAnsi" w:hAnsiTheme="minorHAnsi"/>
          <w:sz w:val="24"/>
          <w:szCs w:val="24"/>
        </w:rPr>
        <w:t xml:space="preserve">  The CEOS Carbon Subgroup (recommended in Carbon-Action-38) will lead in the planning for activities to 1) develop more specific measurement requirements for continuing and new carbon observations from space that will fulfill science and policy needs and 2) encourage further prioritization of these measurements.  It will work, in consultation with the relevant VCs, to coordinate the incorporation of the refined requirements and priorities into multi-agency planning and preparation for future satellites.</w:t>
      </w:r>
    </w:p>
    <w:p w:rsidR="00543F5F" w:rsidRPr="006E6839" w:rsidRDefault="00543F5F" w:rsidP="00543F5F">
      <w:pPr>
        <w:rPr>
          <w:rFonts w:asciiTheme="minorHAnsi" w:hAnsiTheme="minorHAnsi"/>
          <w:sz w:val="24"/>
          <w:szCs w:val="24"/>
        </w:rPr>
      </w:pPr>
    </w:p>
    <w:p w:rsidR="00543F5F" w:rsidRPr="006E6839" w:rsidRDefault="00543F5F" w:rsidP="00543F5F">
      <w:pPr>
        <w:rPr>
          <w:rFonts w:asciiTheme="minorHAnsi" w:hAnsiTheme="minorHAnsi"/>
          <w:color w:val="000000" w:themeColor="text1"/>
          <w:sz w:val="24"/>
          <w:szCs w:val="24"/>
        </w:rPr>
      </w:pPr>
      <w:r w:rsidRPr="006E6839">
        <w:rPr>
          <w:rFonts w:asciiTheme="minorHAnsi" w:hAnsiTheme="minorHAnsi"/>
          <w:b/>
          <w:color w:val="000000" w:themeColor="text1"/>
          <w:sz w:val="24"/>
          <w:szCs w:val="24"/>
        </w:rPr>
        <w:t>Carbon-Action-41:</w:t>
      </w:r>
      <w:r w:rsidRPr="006E6839">
        <w:rPr>
          <w:rFonts w:asciiTheme="minorHAnsi" w:hAnsiTheme="minorHAnsi"/>
          <w:color w:val="000000" w:themeColor="text1"/>
          <w:sz w:val="24"/>
          <w:szCs w:val="24"/>
        </w:rPr>
        <w:t xml:space="preserve">  The CEOS Carbon Subgroup will report to the CEOS WG Climate.  It will track and report upon progress in responding to the actions in the </w:t>
      </w:r>
      <w:r w:rsidRPr="006E6839">
        <w:rPr>
          <w:rFonts w:asciiTheme="minorHAnsi" w:hAnsiTheme="minorHAnsi"/>
          <w:i/>
          <w:color w:val="000000" w:themeColor="text1"/>
          <w:sz w:val="24"/>
          <w:szCs w:val="24"/>
        </w:rPr>
        <w:t>CEOS Strategy for Carbon Observations from Space</w:t>
      </w:r>
      <w:r w:rsidRPr="006E6839">
        <w:rPr>
          <w:rFonts w:asciiTheme="minorHAnsi" w:hAnsiTheme="minorHAnsi"/>
          <w:color w:val="000000" w:themeColor="text1"/>
          <w:sz w:val="24"/>
          <w:szCs w:val="24"/>
        </w:rPr>
        <w:t xml:space="preserve"> in a manner similar to that for the </w:t>
      </w:r>
      <w:r w:rsidRPr="006E6839">
        <w:rPr>
          <w:rFonts w:asciiTheme="minorHAnsi" w:hAnsiTheme="minorHAnsi"/>
          <w:i/>
          <w:color w:val="000000" w:themeColor="text1"/>
          <w:sz w:val="24"/>
          <w:szCs w:val="24"/>
        </w:rPr>
        <w:t>CEOS Response to the GCOS Implementation Plan (IP)</w:t>
      </w:r>
      <w:r w:rsidRPr="006E6839">
        <w:rPr>
          <w:rFonts w:asciiTheme="minorHAnsi" w:hAnsiTheme="minorHAnsi"/>
          <w:color w:val="000000" w:themeColor="text1"/>
          <w:sz w:val="24"/>
          <w:szCs w:val="24"/>
        </w:rPr>
        <w:t>, which includes at a minimum annual reporting by the Carbon Subgroup through the WG Climate  to the CEOS SIT and Plenary.</w:t>
      </w:r>
    </w:p>
    <w:p w:rsidR="00543F5F" w:rsidRPr="006E6839" w:rsidRDefault="00543F5F" w:rsidP="00543F5F">
      <w:pPr>
        <w:rPr>
          <w:rFonts w:asciiTheme="minorHAnsi" w:hAnsiTheme="minorHAnsi"/>
          <w:color w:val="000000" w:themeColor="text1"/>
          <w:sz w:val="24"/>
          <w:szCs w:val="24"/>
        </w:rPr>
      </w:pPr>
    </w:p>
    <w:p w:rsidR="00543F5F" w:rsidRPr="006E6839" w:rsidRDefault="00543F5F" w:rsidP="00543F5F">
      <w:pPr>
        <w:rPr>
          <w:rFonts w:asciiTheme="minorHAnsi" w:hAnsiTheme="minorHAnsi"/>
          <w:color w:val="000000" w:themeColor="text1"/>
          <w:sz w:val="24"/>
          <w:szCs w:val="24"/>
        </w:rPr>
      </w:pPr>
      <w:r w:rsidRPr="006E6839">
        <w:rPr>
          <w:rFonts w:asciiTheme="minorHAnsi" w:hAnsiTheme="minorHAnsi"/>
          <w:b/>
          <w:sz w:val="24"/>
          <w:szCs w:val="24"/>
        </w:rPr>
        <w:t>Carbon-Action-42:</w:t>
      </w:r>
      <w:r w:rsidRPr="006E6839">
        <w:rPr>
          <w:rFonts w:asciiTheme="minorHAnsi" w:hAnsiTheme="minorHAnsi"/>
          <w:sz w:val="24"/>
          <w:szCs w:val="24"/>
        </w:rPr>
        <w:t xml:space="preserve">  CEOS will periodically (approximately every 3-5 years) assess progress toward meeting the challenges identified in this report.  This may be accomplished through a variety of means, including but not limited to workshops, ad hoc studies, or discussions within or among relevant CEOS WGs and VCs.</w:t>
      </w:r>
    </w:p>
    <w:p w:rsidR="00543F5F" w:rsidRDefault="00543F5F">
      <w:pPr>
        <w:rPr>
          <w:b/>
          <w:sz w:val="24"/>
          <w:szCs w:val="24"/>
        </w:rPr>
      </w:pPr>
      <w:r>
        <w:rPr>
          <w:b/>
          <w:sz w:val="24"/>
          <w:szCs w:val="24"/>
        </w:rPr>
        <w:br w:type="page"/>
      </w:r>
    </w:p>
    <w:p w:rsidR="006A2DF6" w:rsidRPr="00981C43" w:rsidRDefault="006A2DF6">
      <w:pPr>
        <w:suppressAutoHyphens/>
        <w:contextualSpacing/>
        <w:jc w:val="both"/>
        <w:textAlignment w:val="baseline"/>
        <w:rPr>
          <w:rFonts w:asciiTheme="minorHAnsi" w:hAnsiTheme="minorHAnsi" w:cstheme="minorHAnsi"/>
          <w:sz w:val="24"/>
          <w:szCs w:val="24"/>
        </w:rPr>
      </w:pPr>
    </w:p>
    <w:p w:rsidR="006A2DF6" w:rsidRPr="00BE012D" w:rsidRDefault="00D11B7B">
      <w:pPr>
        <w:jc w:val="center"/>
        <w:rPr>
          <w:rFonts w:asciiTheme="minorHAnsi" w:hAnsiTheme="minorHAnsi" w:cstheme="minorHAnsi"/>
          <w:b/>
          <w:smallCaps/>
          <w:sz w:val="28"/>
          <w:szCs w:val="28"/>
        </w:rPr>
      </w:pPr>
      <w:r w:rsidRPr="00BE012D">
        <w:rPr>
          <w:rFonts w:asciiTheme="minorHAnsi" w:hAnsiTheme="minorHAnsi" w:cstheme="minorHAnsi"/>
          <w:b/>
          <w:smallCaps/>
          <w:sz w:val="28"/>
          <w:szCs w:val="28"/>
        </w:rPr>
        <w:t>Appendix B: Acronym List</w:t>
      </w:r>
      <w:r w:rsidR="00027191">
        <w:rPr>
          <w:rFonts w:asciiTheme="minorHAnsi" w:hAnsiTheme="minorHAnsi" w:cstheme="minorHAnsi"/>
          <w:b/>
          <w:smallCaps/>
          <w:sz w:val="28"/>
          <w:szCs w:val="28"/>
        </w:rPr>
        <w:t xml:space="preserve"> and Key Definitions</w:t>
      </w:r>
    </w:p>
    <w:p w:rsidR="00DB3C75" w:rsidRPr="00BE012D" w:rsidRDefault="00DB3C75" w:rsidP="005D3D48">
      <w:pPr>
        <w:rPr>
          <w:rFonts w:asciiTheme="minorHAnsi" w:hAnsiTheme="minorHAnsi" w:cstheme="minorHAnsi"/>
          <w:b/>
          <w:smallCaps/>
          <w:sz w:val="20"/>
          <w:szCs w:val="20"/>
        </w:rPr>
      </w:pPr>
    </w:p>
    <w:p w:rsidR="00027191" w:rsidRPr="00761C3E" w:rsidRDefault="00027191" w:rsidP="00027191">
      <w:pPr>
        <w:rPr>
          <w:rStyle w:val="Strong"/>
          <w:rFonts w:asciiTheme="minorHAnsi" w:hAnsiTheme="minorHAnsi"/>
          <w:b w:val="0"/>
          <w:sz w:val="24"/>
          <w:szCs w:val="24"/>
        </w:rPr>
      </w:pPr>
    </w:p>
    <w:p w:rsidR="00027191" w:rsidRPr="00567021" w:rsidRDefault="00027191" w:rsidP="00BA6372">
      <w:pPr>
        <w:ind w:left="360" w:hanging="360"/>
        <w:rPr>
          <w:rStyle w:val="Emphasis"/>
          <w:rFonts w:asciiTheme="minorHAnsi" w:hAnsiTheme="minorHAnsi"/>
          <w:i w:val="0"/>
          <w:sz w:val="24"/>
          <w:szCs w:val="24"/>
        </w:rPr>
      </w:pPr>
      <w:r w:rsidRPr="00A6099A">
        <w:rPr>
          <w:rFonts w:asciiTheme="minorHAnsi" w:hAnsiTheme="minorHAnsi" w:cstheme="minorHAnsi"/>
          <w:sz w:val="24"/>
          <w:szCs w:val="24"/>
        </w:rPr>
        <w:t xml:space="preserve">AATSR:  </w:t>
      </w:r>
      <w:r w:rsidRPr="00567021">
        <w:rPr>
          <w:rStyle w:val="Emphasis"/>
          <w:rFonts w:asciiTheme="minorHAnsi" w:hAnsiTheme="minorHAnsi"/>
          <w:i w:val="0"/>
          <w:sz w:val="24"/>
          <w:szCs w:val="24"/>
        </w:rPr>
        <w:t>Advanced Along-Track Scanning Radiometer (ESA)</w:t>
      </w:r>
    </w:p>
    <w:p w:rsidR="00027191" w:rsidRPr="00567021" w:rsidRDefault="00027191" w:rsidP="00BA6372">
      <w:pPr>
        <w:ind w:left="360" w:hanging="360"/>
        <w:rPr>
          <w:rStyle w:val="Emphasis"/>
          <w:rFonts w:asciiTheme="minorHAnsi" w:hAnsiTheme="minorHAnsi"/>
          <w:i w:val="0"/>
          <w:sz w:val="24"/>
          <w:szCs w:val="24"/>
        </w:rPr>
      </w:pPr>
      <w:r w:rsidRPr="00A6099A">
        <w:rPr>
          <w:rFonts w:asciiTheme="minorHAnsi" w:hAnsiTheme="minorHAnsi" w:cstheme="minorHAnsi"/>
          <w:sz w:val="24"/>
          <w:szCs w:val="24"/>
        </w:rPr>
        <w:t>ACE:</w:t>
      </w:r>
      <w:r w:rsidR="00AC7ABC" w:rsidRPr="00567021">
        <w:rPr>
          <w:rStyle w:val="Emphasis"/>
          <w:rFonts w:asciiTheme="minorHAnsi" w:hAnsiTheme="minorHAnsi"/>
          <w:i w:val="0"/>
          <w:sz w:val="24"/>
          <w:szCs w:val="24"/>
        </w:rPr>
        <w:t xml:space="preserve">  </w:t>
      </w:r>
      <w:r w:rsidRPr="00A6099A">
        <w:rPr>
          <w:rFonts w:asciiTheme="minorHAnsi" w:hAnsiTheme="minorHAnsi" w:cs="TimesNewRoman"/>
          <w:sz w:val="24"/>
          <w:szCs w:val="24"/>
        </w:rPr>
        <w:t>Atmospheric Chemistry Experiment (on Canada’s SCISAT)</w:t>
      </w:r>
    </w:p>
    <w:p w:rsidR="00027191" w:rsidRPr="00567021" w:rsidRDefault="00027191" w:rsidP="00BA6372">
      <w:pPr>
        <w:ind w:left="360" w:hanging="360"/>
        <w:rPr>
          <w:rStyle w:val="Emphasis"/>
          <w:rFonts w:asciiTheme="minorHAnsi" w:hAnsiTheme="minorHAnsi"/>
          <w:i w:val="0"/>
          <w:sz w:val="24"/>
          <w:szCs w:val="24"/>
        </w:rPr>
      </w:pPr>
      <w:r w:rsidRPr="00A6099A">
        <w:rPr>
          <w:rFonts w:asciiTheme="minorHAnsi" w:hAnsiTheme="minorHAnsi" w:cstheme="minorHAnsi"/>
          <w:sz w:val="24"/>
          <w:szCs w:val="24"/>
        </w:rPr>
        <w:t xml:space="preserve">ADEOS:  </w:t>
      </w:r>
      <w:r w:rsidRPr="00A6099A">
        <w:rPr>
          <w:rStyle w:val="st"/>
          <w:rFonts w:asciiTheme="minorHAnsi" w:hAnsiTheme="minorHAnsi"/>
          <w:sz w:val="24"/>
          <w:szCs w:val="24"/>
        </w:rPr>
        <w:t xml:space="preserve">Advanced Earth Observing </w:t>
      </w:r>
      <w:r w:rsidRPr="00567021">
        <w:rPr>
          <w:rStyle w:val="Emphasis"/>
          <w:rFonts w:asciiTheme="minorHAnsi" w:hAnsiTheme="minorHAnsi"/>
          <w:i w:val="0"/>
          <w:sz w:val="24"/>
          <w:szCs w:val="24"/>
        </w:rPr>
        <w:t>Satellite (Japan)</w:t>
      </w:r>
    </w:p>
    <w:p w:rsidR="00027191" w:rsidRPr="00A6099A" w:rsidRDefault="00F75B51" w:rsidP="00BA6372">
      <w:pPr>
        <w:ind w:left="360" w:hanging="360"/>
        <w:rPr>
          <w:rFonts w:asciiTheme="minorHAnsi" w:hAnsiTheme="minorHAnsi"/>
          <w:color w:val="000000"/>
          <w:sz w:val="24"/>
          <w:szCs w:val="24"/>
        </w:rPr>
      </w:pPr>
      <w:r w:rsidRPr="00A6099A">
        <w:rPr>
          <w:rFonts w:asciiTheme="minorHAnsi" w:hAnsiTheme="minorHAnsi"/>
          <w:color w:val="000000"/>
          <w:sz w:val="24"/>
          <w:szCs w:val="24"/>
        </w:rPr>
        <w:t xml:space="preserve">AERONET:  </w:t>
      </w:r>
      <w:r w:rsidR="00027191" w:rsidRPr="00A6099A">
        <w:rPr>
          <w:rFonts w:asciiTheme="minorHAnsi" w:hAnsiTheme="minorHAnsi"/>
          <w:color w:val="000000"/>
          <w:sz w:val="24"/>
          <w:szCs w:val="24"/>
        </w:rPr>
        <w:t>Aerosol Robotic Network</w:t>
      </w:r>
    </w:p>
    <w:p w:rsidR="00027191" w:rsidRPr="00567021" w:rsidRDefault="00027191" w:rsidP="00BA6372">
      <w:pPr>
        <w:ind w:left="360" w:hanging="360"/>
        <w:rPr>
          <w:rFonts w:asciiTheme="minorHAnsi" w:hAnsiTheme="minorHAnsi" w:cstheme="minorHAnsi"/>
          <w:sz w:val="24"/>
          <w:szCs w:val="24"/>
        </w:rPr>
      </w:pPr>
      <w:r w:rsidRPr="00A6099A">
        <w:rPr>
          <w:rFonts w:asciiTheme="minorHAnsi" w:hAnsiTheme="minorHAnsi"/>
          <w:color w:val="000000"/>
          <w:sz w:val="24"/>
          <w:szCs w:val="24"/>
        </w:rPr>
        <w:t xml:space="preserve">AIRS:  </w:t>
      </w:r>
      <w:r w:rsidRPr="00A6099A">
        <w:rPr>
          <w:rFonts w:asciiTheme="minorHAnsi" w:hAnsiTheme="minorHAnsi" w:cs="TimesNewRoman"/>
          <w:sz w:val="24"/>
          <w:szCs w:val="24"/>
        </w:rPr>
        <w:t>Atmospheric Infrared Spectrometer (on NASA’s Aqua satellite)</w:t>
      </w:r>
    </w:p>
    <w:p w:rsidR="00027191" w:rsidRPr="00A6099A" w:rsidRDefault="00027191" w:rsidP="00BA6372">
      <w:pPr>
        <w:ind w:left="360" w:hanging="360"/>
        <w:rPr>
          <w:rStyle w:val="blue"/>
          <w:rFonts w:asciiTheme="minorHAnsi" w:hAnsiTheme="minorHAnsi"/>
          <w:bCs/>
          <w:sz w:val="24"/>
          <w:szCs w:val="24"/>
        </w:rPr>
      </w:pPr>
      <w:r w:rsidRPr="00A6099A">
        <w:rPr>
          <w:rFonts w:asciiTheme="minorHAnsi" w:hAnsiTheme="minorHAnsi" w:cstheme="minorHAnsi"/>
          <w:sz w:val="24"/>
          <w:szCs w:val="24"/>
        </w:rPr>
        <w:t xml:space="preserve">AMSR:  </w:t>
      </w:r>
      <w:r w:rsidRPr="00A6099A">
        <w:rPr>
          <w:rStyle w:val="blue"/>
          <w:rFonts w:asciiTheme="minorHAnsi" w:hAnsiTheme="minorHAnsi"/>
          <w:bCs/>
          <w:sz w:val="24"/>
          <w:szCs w:val="24"/>
        </w:rPr>
        <w:t>Advanced Microwave Scanning Radiometer</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Aqua:</w:t>
      </w:r>
      <w:r w:rsidRPr="00567021">
        <w:rPr>
          <w:rFonts w:asciiTheme="minorHAnsi" w:hAnsiTheme="minorHAnsi" w:cstheme="minorHAnsi"/>
          <w:bCs/>
          <w:sz w:val="24"/>
          <w:szCs w:val="24"/>
        </w:rPr>
        <w:t xml:space="preserve">  an Earth Observing System (EOS) satellite in an afternoon orbit (NASA)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AR:  Assessment Report</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Argo:  </w:t>
      </w:r>
      <w:r w:rsidRPr="00567021">
        <w:rPr>
          <w:rFonts w:asciiTheme="minorHAnsi" w:hAnsiTheme="minorHAnsi"/>
          <w:sz w:val="24"/>
          <w:szCs w:val="24"/>
        </w:rPr>
        <w:t>Argo is a global array of 3,000 free-drifting profiling floats that measures the temperature and salinity of the upper 2000 m of the ocean</w:t>
      </w:r>
    </w:p>
    <w:p w:rsidR="00027191" w:rsidRPr="00567021" w:rsidRDefault="00027191" w:rsidP="00BA6372">
      <w:pPr>
        <w:ind w:left="360" w:hanging="360"/>
        <w:rPr>
          <w:rStyle w:val="Emphasis"/>
          <w:rFonts w:asciiTheme="minorHAnsi" w:hAnsiTheme="minorHAnsi"/>
          <w:i w:val="0"/>
          <w:sz w:val="24"/>
          <w:szCs w:val="24"/>
        </w:rPr>
      </w:pPr>
      <w:r w:rsidRPr="00567021">
        <w:rPr>
          <w:rFonts w:asciiTheme="minorHAnsi" w:hAnsiTheme="minorHAnsi" w:cstheme="minorHAnsi"/>
          <w:sz w:val="24"/>
          <w:szCs w:val="24"/>
        </w:rPr>
        <w:t xml:space="preserve">ASAR:  </w:t>
      </w:r>
      <w:r w:rsidRPr="00567021">
        <w:rPr>
          <w:rStyle w:val="Emphasis"/>
          <w:rFonts w:asciiTheme="minorHAnsi" w:hAnsiTheme="minorHAnsi"/>
          <w:i w:val="0"/>
          <w:sz w:val="24"/>
          <w:szCs w:val="24"/>
        </w:rPr>
        <w:t>Advanced Synthetic Aperture Radar</w:t>
      </w:r>
    </w:p>
    <w:p w:rsidR="00027191" w:rsidRPr="00A6099A" w:rsidRDefault="00027191" w:rsidP="00BA6372">
      <w:pPr>
        <w:ind w:left="360" w:hanging="360"/>
        <w:rPr>
          <w:rFonts w:asciiTheme="minorHAnsi" w:hAnsiTheme="minorHAnsi"/>
          <w:sz w:val="24"/>
          <w:szCs w:val="24"/>
        </w:rPr>
      </w:pPr>
      <w:r w:rsidRPr="00A6099A">
        <w:rPr>
          <w:rFonts w:asciiTheme="minorHAnsi" w:hAnsiTheme="minorHAnsi" w:cstheme="minorHAnsi"/>
          <w:sz w:val="24"/>
          <w:szCs w:val="24"/>
        </w:rPr>
        <w:t>ASCAT:  A</w:t>
      </w:r>
      <w:r w:rsidRPr="00A6099A">
        <w:rPr>
          <w:rFonts w:asciiTheme="minorHAnsi" w:hAnsiTheme="minorHAnsi"/>
          <w:sz w:val="24"/>
          <w:szCs w:val="24"/>
        </w:rPr>
        <w:t>dvanced Scatterometer (on MetOp)</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 xml:space="preserve">ASCENDS:  </w:t>
      </w:r>
      <w:r w:rsidRPr="00567021">
        <w:rPr>
          <w:rFonts w:asciiTheme="minorHAnsi" w:hAnsiTheme="minorHAnsi" w:cs="TimesNewRoman"/>
          <w:sz w:val="24"/>
          <w:szCs w:val="24"/>
        </w:rPr>
        <w:t>Active Sensing of CO</w:t>
      </w:r>
      <w:r w:rsidRPr="00567021">
        <w:rPr>
          <w:rFonts w:asciiTheme="minorHAnsi" w:hAnsiTheme="minorHAnsi" w:cs="TimesNewRoman"/>
          <w:sz w:val="24"/>
          <w:szCs w:val="24"/>
          <w:vertAlign w:val="subscript"/>
        </w:rPr>
        <w:t>2</w:t>
      </w:r>
      <w:r w:rsidRPr="00567021">
        <w:rPr>
          <w:rFonts w:asciiTheme="minorHAnsi" w:hAnsiTheme="minorHAnsi" w:cs="TimesNewRoman"/>
          <w:sz w:val="24"/>
          <w:szCs w:val="24"/>
        </w:rPr>
        <w:t xml:space="preserve"> Emissions over Nights, Days, and Seasons (NASA)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ASF:  Alaska Satellite Facility</w:t>
      </w:r>
    </w:p>
    <w:p w:rsidR="00027191" w:rsidRPr="00567021" w:rsidRDefault="00027191" w:rsidP="00BA6372">
      <w:pPr>
        <w:ind w:left="360" w:hanging="360"/>
        <w:rPr>
          <w:rStyle w:val="Emphasis"/>
          <w:rFonts w:asciiTheme="minorHAnsi" w:hAnsiTheme="minorHAnsi"/>
          <w:i w:val="0"/>
          <w:sz w:val="24"/>
          <w:szCs w:val="24"/>
        </w:rPr>
      </w:pPr>
      <w:r w:rsidRPr="00567021">
        <w:rPr>
          <w:rFonts w:asciiTheme="minorHAnsi" w:hAnsiTheme="minorHAnsi" w:cstheme="minorHAnsi"/>
          <w:sz w:val="24"/>
          <w:szCs w:val="24"/>
        </w:rPr>
        <w:t xml:space="preserve">A-Train:  </w:t>
      </w:r>
      <w:r w:rsidR="00F75B51" w:rsidRPr="00A6099A">
        <w:rPr>
          <w:rFonts w:asciiTheme="minorHAnsi" w:hAnsiTheme="minorHAnsi"/>
          <w:sz w:val="24"/>
          <w:szCs w:val="24"/>
        </w:rPr>
        <w:t xml:space="preserve">Afternoon Constellation </w:t>
      </w:r>
      <w:r w:rsidRPr="00A6099A">
        <w:rPr>
          <w:rFonts w:asciiTheme="minorHAnsi" w:hAnsiTheme="minorHAnsi"/>
          <w:sz w:val="24"/>
          <w:szCs w:val="24"/>
        </w:rPr>
        <w:t>of Earth observing satellites</w:t>
      </w:r>
    </w:p>
    <w:p w:rsidR="00027191" w:rsidRPr="00567021" w:rsidRDefault="00027191" w:rsidP="00BA6372">
      <w:pPr>
        <w:ind w:left="360" w:hanging="360"/>
        <w:rPr>
          <w:rStyle w:val="Emphasis"/>
          <w:rFonts w:asciiTheme="minorHAnsi" w:hAnsiTheme="minorHAnsi"/>
          <w:i w:val="0"/>
          <w:sz w:val="24"/>
          <w:szCs w:val="24"/>
        </w:rPr>
      </w:pPr>
      <w:r w:rsidRPr="00A6099A">
        <w:rPr>
          <w:rFonts w:asciiTheme="minorHAnsi" w:hAnsiTheme="minorHAnsi" w:cstheme="minorHAnsi"/>
          <w:sz w:val="24"/>
          <w:szCs w:val="24"/>
        </w:rPr>
        <w:t>ATSR:</w:t>
      </w:r>
      <w:r w:rsidRPr="00567021">
        <w:rPr>
          <w:rFonts w:asciiTheme="minorHAnsi" w:hAnsiTheme="minorHAnsi" w:cstheme="minorHAnsi"/>
          <w:sz w:val="24"/>
          <w:szCs w:val="24"/>
        </w:rPr>
        <w:t xml:space="preserve">  </w:t>
      </w:r>
      <w:r w:rsidRPr="00567021">
        <w:rPr>
          <w:rStyle w:val="Emphasis"/>
          <w:rFonts w:asciiTheme="minorHAnsi" w:hAnsiTheme="minorHAnsi"/>
          <w:i w:val="0"/>
          <w:sz w:val="24"/>
          <w:szCs w:val="24"/>
        </w:rPr>
        <w:t>Along Track Scanning Radiometer (ESA)</w:t>
      </w:r>
    </w:p>
    <w:p w:rsidR="00027191" w:rsidRPr="00A6099A" w:rsidRDefault="00027191" w:rsidP="00BA6372">
      <w:pPr>
        <w:ind w:left="360" w:hanging="360"/>
        <w:rPr>
          <w:rFonts w:asciiTheme="minorHAnsi" w:hAnsiTheme="minorHAnsi" w:cstheme="minorHAnsi"/>
          <w:sz w:val="24"/>
          <w:szCs w:val="24"/>
        </w:rPr>
      </w:pPr>
      <w:r w:rsidRPr="00A6099A">
        <w:rPr>
          <w:rFonts w:asciiTheme="minorHAnsi" w:hAnsiTheme="minorHAnsi" w:cstheme="minorHAnsi"/>
          <w:sz w:val="24"/>
          <w:szCs w:val="24"/>
        </w:rPr>
        <w:t>Aura:</w:t>
      </w:r>
      <w:r w:rsidRPr="00567021">
        <w:rPr>
          <w:rFonts w:asciiTheme="minorHAnsi" w:hAnsiTheme="minorHAnsi" w:cstheme="minorHAnsi"/>
          <w:sz w:val="24"/>
          <w:szCs w:val="24"/>
        </w:rPr>
        <w:t xml:space="preserve">  </w:t>
      </w:r>
      <w:r w:rsidRPr="00A6099A">
        <w:rPr>
          <w:rFonts w:asciiTheme="minorHAnsi" w:hAnsiTheme="minorHAnsi" w:cstheme="minorHAnsi"/>
          <w:bCs/>
          <w:sz w:val="24"/>
          <w:szCs w:val="24"/>
        </w:rPr>
        <w:t>an Earth Observing System (EOS) satellite (NASA)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AVHRR:  Advanced Very High Resolution Radiometer</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BC:  black carbon</w:t>
      </w:r>
    </w:p>
    <w:p w:rsidR="009006C2" w:rsidRPr="00A6099A" w:rsidRDefault="009006C2" w:rsidP="00BA6372">
      <w:pPr>
        <w:ind w:left="360" w:hanging="360"/>
        <w:rPr>
          <w:rFonts w:asciiTheme="minorHAnsi" w:eastAsia="Times New Roman" w:hAnsiTheme="minorHAnsi"/>
          <w:color w:val="000000"/>
          <w:sz w:val="24"/>
          <w:szCs w:val="24"/>
        </w:rPr>
      </w:pPr>
      <w:r w:rsidRPr="00567021">
        <w:rPr>
          <w:rFonts w:asciiTheme="minorHAnsi" w:eastAsia="Times New Roman" w:hAnsiTheme="minorHAnsi"/>
          <w:color w:val="000000"/>
          <w:sz w:val="24"/>
          <w:szCs w:val="24"/>
        </w:rPr>
        <w:t xml:space="preserve">Bio-Argo:  </w:t>
      </w:r>
      <w:r w:rsidRPr="00567021">
        <w:rPr>
          <w:rFonts w:asciiTheme="minorHAnsi" w:hAnsiTheme="minorHAnsi"/>
          <w:sz w:val="24"/>
          <w:szCs w:val="24"/>
        </w:rPr>
        <w:t>a bio-optical and biogeochemical component within the Argo program</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 xml:space="preserve">BIOMASAR:  </w:t>
      </w:r>
      <w:r w:rsidRPr="00567021">
        <w:rPr>
          <w:rFonts w:asciiTheme="minorHAnsi" w:hAnsiTheme="minorHAnsi"/>
          <w:sz w:val="24"/>
          <w:szCs w:val="24"/>
        </w:rPr>
        <w:t>an algorithm for retrieval of forest growing stock volume using stacks of multi-temporal SAR data</w:t>
      </w:r>
    </w:p>
    <w:p w:rsidR="009006C2" w:rsidRPr="00567021" w:rsidRDefault="009006C2" w:rsidP="00BA6372">
      <w:pPr>
        <w:ind w:left="360" w:hanging="360"/>
        <w:rPr>
          <w:rFonts w:asciiTheme="minorHAnsi" w:hAnsiTheme="minorHAnsi"/>
          <w:sz w:val="24"/>
          <w:szCs w:val="24"/>
        </w:rPr>
      </w:pPr>
      <w:r w:rsidRPr="00567021">
        <w:rPr>
          <w:rFonts w:asciiTheme="minorHAnsi" w:eastAsia="Times New Roman" w:hAnsiTheme="minorHAnsi"/>
          <w:color w:val="000000"/>
          <w:sz w:val="24"/>
          <w:szCs w:val="24"/>
        </w:rPr>
        <w:t xml:space="preserve">Biomass:  Earth explorer 7 mission, carrying a </w:t>
      </w:r>
      <w:r w:rsidRPr="00567021">
        <w:rPr>
          <w:rFonts w:asciiTheme="minorHAnsi" w:hAnsiTheme="minorHAnsi"/>
          <w:sz w:val="24"/>
          <w:szCs w:val="24"/>
        </w:rPr>
        <w:t xml:space="preserve">P-band synthetic aperture polarimetric radar </w:t>
      </w:r>
    </w:p>
    <w:p w:rsidR="009006C2" w:rsidRPr="00A6099A" w:rsidRDefault="009006C2" w:rsidP="00A6099A">
      <w:pPr>
        <w:ind w:left="360" w:hanging="360"/>
        <w:rPr>
          <w:rFonts w:asciiTheme="minorHAnsi" w:hAnsiTheme="minorHAnsi"/>
          <w:sz w:val="24"/>
          <w:szCs w:val="24"/>
        </w:rPr>
      </w:pPr>
      <w:r w:rsidRPr="00567021">
        <w:rPr>
          <w:rFonts w:asciiTheme="minorHAnsi" w:hAnsiTheme="minorHAnsi"/>
          <w:sz w:val="24"/>
          <w:szCs w:val="24"/>
        </w:rPr>
        <w:t>operating at 435 MHz and a 6 MHz bandwidth</w:t>
      </w:r>
      <w:r w:rsidRPr="00567021">
        <w:rPr>
          <w:rFonts w:asciiTheme="minorHAnsi" w:hAnsiTheme="minorHAnsi"/>
          <w:bCs/>
          <w:sz w:val="24"/>
          <w:szCs w:val="24"/>
        </w:rPr>
        <w:t xml:space="preserve"> to measure forest biomass (ESA)</w:t>
      </w:r>
    </w:p>
    <w:p w:rsidR="00027191" w:rsidRPr="00567021" w:rsidRDefault="00027191" w:rsidP="00BA6372">
      <w:pPr>
        <w:ind w:left="360" w:hanging="360"/>
        <w:rPr>
          <w:rFonts w:asciiTheme="minorHAnsi" w:hAnsiTheme="minorHAnsi" w:cs="Helvetica"/>
          <w:sz w:val="24"/>
          <w:szCs w:val="24"/>
        </w:rPr>
      </w:pPr>
      <w:r w:rsidRPr="00567021">
        <w:rPr>
          <w:rFonts w:asciiTheme="minorHAnsi" w:hAnsiTheme="minorHAnsi" w:cstheme="minorHAnsi"/>
          <w:sz w:val="24"/>
          <w:szCs w:val="24"/>
        </w:rPr>
        <w:t>CAPI:</w:t>
      </w:r>
      <w:r w:rsidRPr="00567021">
        <w:rPr>
          <w:rFonts w:asciiTheme="minorHAnsi" w:hAnsiTheme="minorHAnsi"/>
          <w:sz w:val="24"/>
          <w:szCs w:val="24"/>
        </w:rPr>
        <w:t xml:space="preserve">  </w:t>
      </w:r>
      <w:r w:rsidRPr="00567021">
        <w:rPr>
          <w:rFonts w:asciiTheme="minorHAnsi" w:hAnsiTheme="minorHAnsi" w:cs="Helvetica"/>
          <w:sz w:val="24"/>
          <w:szCs w:val="24"/>
        </w:rPr>
        <w:t>Cloud and Aerosol Polarization Imager (on China’s TanSat)</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CarbonSat:</w:t>
      </w:r>
      <w:r w:rsidRPr="00567021">
        <w:rPr>
          <w:rFonts w:asciiTheme="minorHAnsi" w:hAnsiTheme="minorHAnsi"/>
          <w:sz w:val="24"/>
          <w:szCs w:val="24"/>
        </w:rPr>
        <w:t xml:space="preserve">  Carbon Monitoring Satellite (ESA)</w:t>
      </w:r>
    </w:p>
    <w:p w:rsidR="00027191" w:rsidRPr="00567021" w:rsidRDefault="00027191" w:rsidP="00BA6372">
      <w:pPr>
        <w:ind w:left="360" w:hanging="360"/>
        <w:rPr>
          <w:rFonts w:asciiTheme="minorHAnsi" w:hAnsiTheme="minorHAnsi" w:cs="Calibri"/>
          <w:sz w:val="24"/>
          <w:szCs w:val="24"/>
        </w:rPr>
      </w:pPr>
      <w:r w:rsidRPr="00567021">
        <w:rPr>
          <w:rFonts w:asciiTheme="minorHAnsi" w:hAnsiTheme="minorHAnsi" w:cs="Calibri"/>
          <w:sz w:val="24"/>
          <w:szCs w:val="24"/>
        </w:rPr>
        <w:t>CARIBIC:  Civil Aircraft for the Regular Investigation of the Atmosphere Based on an Instrument Container</w:t>
      </w:r>
    </w:p>
    <w:p w:rsidR="00027191" w:rsidRPr="00567021" w:rsidRDefault="00027191" w:rsidP="00BA6372">
      <w:pPr>
        <w:ind w:left="360" w:hanging="360"/>
        <w:rPr>
          <w:rFonts w:asciiTheme="minorHAnsi" w:hAnsiTheme="minorHAnsi" w:cs="Calibri"/>
          <w:sz w:val="24"/>
          <w:szCs w:val="24"/>
        </w:rPr>
      </w:pPr>
      <w:r w:rsidRPr="00567021">
        <w:rPr>
          <w:rFonts w:asciiTheme="minorHAnsi" w:hAnsiTheme="minorHAnsi" w:cs="Calibri"/>
          <w:sz w:val="24"/>
          <w:szCs w:val="24"/>
        </w:rPr>
        <w:t>CARVE:  Carbon in the Arctic Vulnerability Experiment (NASA)</w:t>
      </w:r>
    </w:p>
    <w:p w:rsidR="00027191" w:rsidRPr="00567021" w:rsidRDefault="00027191" w:rsidP="00BA6372">
      <w:pPr>
        <w:ind w:left="360" w:hanging="360"/>
        <w:rPr>
          <w:rFonts w:asciiTheme="minorHAnsi" w:hAnsiTheme="minorHAnsi" w:cs="Helvetica"/>
          <w:sz w:val="24"/>
          <w:szCs w:val="24"/>
        </w:rPr>
      </w:pPr>
      <w:r w:rsidRPr="00567021">
        <w:rPr>
          <w:rFonts w:asciiTheme="minorHAnsi" w:hAnsiTheme="minorHAnsi" w:cs="Calibri"/>
          <w:sz w:val="24"/>
          <w:szCs w:val="24"/>
        </w:rPr>
        <w:t xml:space="preserve">CAS:  </w:t>
      </w:r>
      <w:r w:rsidRPr="00567021">
        <w:rPr>
          <w:rFonts w:asciiTheme="minorHAnsi" w:hAnsiTheme="minorHAnsi" w:cs="Helvetica"/>
          <w:sz w:val="24"/>
          <w:szCs w:val="24"/>
        </w:rPr>
        <w:t>Chinese Academy of Sciences</w:t>
      </w:r>
    </w:p>
    <w:p w:rsidR="00027191" w:rsidRPr="00567021" w:rsidRDefault="00027191" w:rsidP="00BA6372">
      <w:pPr>
        <w:ind w:left="360" w:hanging="360"/>
        <w:rPr>
          <w:rStyle w:val="Emphasis"/>
          <w:rFonts w:asciiTheme="minorHAnsi" w:hAnsiTheme="minorHAnsi"/>
          <w:i w:val="0"/>
          <w:sz w:val="24"/>
          <w:szCs w:val="24"/>
        </w:rPr>
      </w:pPr>
      <w:r w:rsidRPr="00567021">
        <w:rPr>
          <w:rFonts w:asciiTheme="minorHAnsi" w:hAnsiTheme="minorHAnsi" w:cstheme="minorHAnsi"/>
          <w:sz w:val="24"/>
          <w:szCs w:val="24"/>
        </w:rPr>
        <w:t xml:space="preserve">CASA:  </w:t>
      </w:r>
      <w:r w:rsidRPr="00567021">
        <w:rPr>
          <w:rStyle w:val="Emphasis"/>
          <w:rFonts w:asciiTheme="minorHAnsi" w:hAnsiTheme="minorHAnsi"/>
          <w:i w:val="0"/>
          <w:sz w:val="24"/>
          <w:szCs w:val="24"/>
        </w:rPr>
        <w:t>Carnegie Ames Stanford Approach model</w:t>
      </w:r>
    </w:p>
    <w:p w:rsidR="00027191" w:rsidRPr="00A6099A" w:rsidRDefault="00027191" w:rsidP="00BA6372">
      <w:pPr>
        <w:ind w:left="360" w:hanging="360"/>
        <w:rPr>
          <w:rFonts w:asciiTheme="minorHAnsi" w:hAnsiTheme="minorHAnsi" w:cstheme="minorHAnsi"/>
          <w:sz w:val="24"/>
          <w:szCs w:val="24"/>
        </w:rPr>
      </w:pPr>
      <w:r w:rsidRPr="00A6099A">
        <w:rPr>
          <w:rFonts w:asciiTheme="minorHAnsi" w:hAnsiTheme="minorHAnsi" w:cs="Calibri"/>
          <w:sz w:val="24"/>
          <w:szCs w:val="24"/>
        </w:rPr>
        <w:t>CASS:</w:t>
      </w:r>
      <w:r w:rsidRPr="00A6099A">
        <w:rPr>
          <w:rFonts w:asciiTheme="minorHAnsi" w:hAnsiTheme="minorHAnsi" w:cstheme="minorHAnsi"/>
          <w:sz w:val="24"/>
          <w:szCs w:val="24"/>
        </w:rPr>
        <w:t xml:space="preserve">  </w:t>
      </w:r>
      <w:r w:rsidRPr="00A6099A">
        <w:rPr>
          <w:rFonts w:asciiTheme="minorHAnsi" w:hAnsiTheme="minorHAnsi" w:cs="Calibri"/>
          <w:bCs/>
          <w:sz w:val="24"/>
          <w:szCs w:val="24"/>
        </w:rPr>
        <w:t>Chemical and Aerosol Sounding Satellite (Canada)</w:t>
      </w:r>
    </w:p>
    <w:p w:rsidR="00027191" w:rsidRPr="00567021" w:rsidRDefault="00027191" w:rsidP="00BA6372">
      <w:pPr>
        <w:ind w:left="360" w:hanging="360"/>
        <w:rPr>
          <w:rStyle w:val="Emphasis"/>
          <w:rFonts w:asciiTheme="minorHAnsi" w:hAnsiTheme="minorHAnsi"/>
          <w:i w:val="0"/>
          <w:sz w:val="24"/>
          <w:szCs w:val="24"/>
        </w:rPr>
      </w:pPr>
      <w:r w:rsidRPr="00A6099A">
        <w:rPr>
          <w:rFonts w:asciiTheme="minorHAnsi" w:hAnsiTheme="minorHAnsi" w:cs="Calibri"/>
          <w:sz w:val="24"/>
          <w:szCs w:val="24"/>
        </w:rPr>
        <w:t>CCGG:  Carbon Cycle Greenhouse Gas</w:t>
      </w:r>
    </w:p>
    <w:p w:rsidR="00027191" w:rsidRPr="00A6099A" w:rsidRDefault="00027191" w:rsidP="00BA6372">
      <w:pPr>
        <w:ind w:left="360" w:hanging="360"/>
        <w:rPr>
          <w:rFonts w:asciiTheme="minorHAnsi" w:hAnsiTheme="minorHAnsi" w:cstheme="minorHAnsi"/>
          <w:sz w:val="24"/>
          <w:szCs w:val="24"/>
        </w:rPr>
      </w:pPr>
      <w:r w:rsidRPr="00A6099A">
        <w:rPr>
          <w:rFonts w:asciiTheme="minorHAnsi" w:hAnsiTheme="minorHAnsi" w:cstheme="minorHAnsi"/>
          <w:sz w:val="24"/>
          <w:szCs w:val="24"/>
        </w:rPr>
        <w:t>CCI:  Climate Change Initiative (ESA)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CDOM:  </w:t>
      </w:r>
      <w:r w:rsidRPr="00567021">
        <w:rPr>
          <w:rFonts w:asciiTheme="minorHAnsi" w:hAnsiTheme="minorHAnsi"/>
          <w:sz w:val="24"/>
          <w:szCs w:val="24"/>
        </w:rPr>
        <w:t>colored dissolved organic matter</w:t>
      </w:r>
    </w:p>
    <w:p w:rsidR="0002719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CEOS:  Committee on Earth Observation Satellites</w:t>
      </w:r>
    </w:p>
    <w:p w:rsidR="005A3C65" w:rsidRPr="00D51DF5" w:rsidRDefault="00D51DF5" w:rsidP="003055E2">
      <w:pPr>
        <w:ind w:left="360" w:hanging="360"/>
        <w:rPr>
          <w:rFonts w:asciiTheme="minorHAnsi" w:hAnsiTheme="minorHAnsi" w:cstheme="minorHAnsi"/>
          <w:sz w:val="24"/>
          <w:szCs w:val="24"/>
        </w:rPr>
      </w:pPr>
      <w:r>
        <w:rPr>
          <w:rFonts w:asciiTheme="minorHAnsi" w:hAnsiTheme="minorHAnsi" w:cstheme="minorHAnsi"/>
          <w:sz w:val="24"/>
          <w:szCs w:val="24"/>
        </w:rPr>
        <w:t>CEOS A</w:t>
      </w:r>
      <w:r w:rsidR="005A3C65" w:rsidRPr="00D51DF5">
        <w:rPr>
          <w:rFonts w:asciiTheme="minorHAnsi" w:hAnsiTheme="minorHAnsi" w:cstheme="minorHAnsi"/>
          <w:sz w:val="24"/>
          <w:szCs w:val="24"/>
        </w:rPr>
        <w:t>gencies:</w:t>
      </w:r>
      <w:r w:rsidRPr="00D51DF5">
        <w:rPr>
          <w:rFonts w:asciiTheme="minorHAnsi" w:eastAsia="Times New Roman" w:hAnsiTheme="minorHAnsi" w:cs="Tahoma"/>
          <w:sz w:val="24"/>
          <w:szCs w:val="24"/>
        </w:rPr>
        <w:t xml:space="preserve"> </w:t>
      </w:r>
      <w:r>
        <w:rPr>
          <w:rFonts w:asciiTheme="minorHAnsi" w:eastAsia="Times New Roman" w:hAnsiTheme="minorHAnsi" w:cs="Tahoma"/>
          <w:sz w:val="24"/>
          <w:szCs w:val="24"/>
        </w:rPr>
        <w:t>“CEOS Agencies”</w:t>
      </w:r>
      <w:r w:rsidRPr="001457D9">
        <w:rPr>
          <w:rFonts w:asciiTheme="minorHAnsi" w:eastAsia="Times New Roman" w:hAnsiTheme="minorHAnsi" w:cs="Tahoma"/>
          <w:sz w:val="24"/>
          <w:szCs w:val="24"/>
        </w:rPr>
        <w:t xml:space="preserve"> refers to the collective of all </w:t>
      </w:r>
      <w:r w:rsidR="00215173">
        <w:rPr>
          <w:rFonts w:asciiTheme="minorHAnsi" w:eastAsia="Times New Roman" w:hAnsiTheme="minorHAnsi" w:cs="Tahoma"/>
          <w:sz w:val="24"/>
          <w:szCs w:val="24"/>
        </w:rPr>
        <w:t>55 CEOS Members and Associates</w:t>
      </w:r>
    </w:p>
    <w:p w:rsidR="00215173" w:rsidRPr="00D51DF5" w:rsidRDefault="00215173" w:rsidP="00305203">
      <w:pPr>
        <w:ind w:left="360" w:hanging="360"/>
        <w:rPr>
          <w:rFonts w:asciiTheme="minorHAnsi" w:hAnsiTheme="minorHAnsi" w:cstheme="minorHAnsi"/>
          <w:sz w:val="24"/>
          <w:szCs w:val="24"/>
        </w:rPr>
      </w:pPr>
      <w:r>
        <w:rPr>
          <w:rFonts w:asciiTheme="minorHAnsi" w:hAnsiTheme="minorHAnsi" w:cstheme="minorHAnsi"/>
          <w:sz w:val="24"/>
          <w:szCs w:val="24"/>
        </w:rPr>
        <w:t>CEOS Member A</w:t>
      </w:r>
      <w:r w:rsidR="005A3C65" w:rsidRPr="00D51DF5">
        <w:rPr>
          <w:rFonts w:asciiTheme="minorHAnsi" w:hAnsiTheme="minorHAnsi" w:cstheme="minorHAnsi"/>
          <w:sz w:val="24"/>
          <w:szCs w:val="24"/>
        </w:rPr>
        <w:t>gencies:</w:t>
      </w:r>
      <w:r w:rsidR="00D51DF5" w:rsidRPr="00D51DF5">
        <w:rPr>
          <w:rFonts w:asciiTheme="minorHAnsi" w:hAnsiTheme="minorHAnsi" w:cstheme="minorHAnsi"/>
          <w:sz w:val="24"/>
          <w:szCs w:val="24"/>
        </w:rPr>
        <w:t xml:space="preserve"> </w:t>
      </w:r>
      <w:r>
        <w:rPr>
          <w:rFonts w:asciiTheme="minorHAnsi" w:eastAsia="Times New Roman" w:hAnsiTheme="minorHAnsi" w:cs="Tahoma"/>
          <w:sz w:val="24"/>
          <w:szCs w:val="24"/>
        </w:rPr>
        <w:t xml:space="preserve">“CEOS </w:t>
      </w:r>
      <w:r w:rsidRPr="003055E2">
        <w:rPr>
          <w:rFonts w:asciiTheme="minorHAnsi" w:eastAsia="Times New Roman" w:hAnsiTheme="minorHAnsi" w:cs="Tahoma"/>
          <w:sz w:val="24"/>
          <w:szCs w:val="24"/>
        </w:rPr>
        <w:t>Member Agencies</w:t>
      </w:r>
      <w:r>
        <w:rPr>
          <w:rFonts w:asciiTheme="minorHAnsi" w:eastAsia="Times New Roman" w:hAnsiTheme="minorHAnsi" w:cs="Tahoma"/>
          <w:sz w:val="24"/>
          <w:szCs w:val="24"/>
        </w:rPr>
        <w:t>”</w:t>
      </w:r>
      <w:r w:rsidR="00D51DF5" w:rsidRPr="00F41917">
        <w:rPr>
          <w:rFonts w:asciiTheme="minorHAnsi" w:eastAsia="Times New Roman" w:hAnsiTheme="minorHAnsi" w:cs="Tahoma"/>
          <w:sz w:val="24"/>
          <w:szCs w:val="24"/>
        </w:rPr>
        <w:t xml:space="preserve"> </w:t>
      </w:r>
      <w:r>
        <w:rPr>
          <w:rFonts w:asciiTheme="minorHAnsi" w:eastAsia="Times New Roman" w:hAnsiTheme="minorHAnsi" w:cs="Tahoma"/>
          <w:sz w:val="24"/>
          <w:szCs w:val="24"/>
        </w:rPr>
        <w:t xml:space="preserve">refers to the </w:t>
      </w:r>
      <w:r w:rsidR="00D51DF5" w:rsidRPr="00F41917">
        <w:rPr>
          <w:rFonts w:asciiTheme="minorHAnsi" w:eastAsia="Times New Roman" w:hAnsiTheme="minorHAnsi" w:cs="Tahoma"/>
          <w:sz w:val="24"/>
          <w:szCs w:val="24"/>
        </w:rPr>
        <w:t>government organizations that develop and operate civi</w:t>
      </w:r>
      <w:r w:rsidRPr="00215173">
        <w:rPr>
          <w:rFonts w:asciiTheme="minorHAnsi" w:eastAsia="Times New Roman" w:hAnsiTheme="minorHAnsi" w:cs="Tahoma"/>
          <w:sz w:val="24"/>
          <w:szCs w:val="24"/>
        </w:rPr>
        <w:t xml:space="preserve">l Earth observation satellites </w:t>
      </w:r>
      <w:r>
        <w:rPr>
          <w:rFonts w:asciiTheme="minorHAnsi" w:eastAsia="Times New Roman" w:hAnsiTheme="minorHAnsi" w:cs="Tahoma"/>
          <w:sz w:val="24"/>
          <w:szCs w:val="24"/>
        </w:rPr>
        <w:t>and are full M</w:t>
      </w:r>
      <w:r w:rsidR="00D51DF5" w:rsidRPr="00F41917">
        <w:rPr>
          <w:rFonts w:asciiTheme="minorHAnsi" w:eastAsia="Times New Roman" w:hAnsiTheme="minorHAnsi" w:cs="Tahoma"/>
          <w:sz w:val="24"/>
          <w:szCs w:val="24"/>
        </w:rPr>
        <w:t>embers</w:t>
      </w:r>
      <w:r>
        <w:rPr>
          <w:rFonts w:asciiTheme="minorHAnsi" w:eastAsia="Times New Roman" w:hAnsiTheme="minorHAnsi" w:cs="Tahoma"/>
          <w:sz w:val="24"/>
          <w:szCs w:val="24"/>
        </w:rPr>
        <w:t xml:space="preserve"> of CEOS</w:t>
      </w:r>
    </w:p>
    <w:p w:rsidR="00027191" w:rsidRPr="00567021" w:rsidRDefault="00027191" w:rsidP="00F41917">
      <w:pPr>
        <w:rPr>
          <w:rFonts w:asciiTheme="minorHAnsi" w:hAnsiTheme="minorHAnsi"/>
          <w:sz w:val="24"/>
          <w:szCs w:val="24"/>
        </w:rPr>
      </w:pPr>
      <w:r w:rsidRPr="00567021">
        <w:rPr>
          <w:rFonts w:asciiTheme="minorHAnsi" w:hAnsiTheme="minorHAnsi" w:cstheme="minorHAnsi"/>
          <w:sz w:val="24"/>
          <w:szCs w:val="24"/>
        </w:rPr>
        <w:lastRenderedPageBreak/>
        <w:t xml:space="preserve">CGMS:  </w:t>
      </w:r>
      <w:r w:rsidRPr="00567021">
        <w:rPr>
          <w:rFonts w:asciiTheme="minorHAnsi" w:hAnsiTheme="minorHAnsi"/>
          <w:sz w:val="24"/>
          <w:szCs w:val="24"/>
        </w:rPr>
        <w:t>Coordination Group for Meteorological Satellites</w:t>
      </w:r>
    </w:p>
    <w:p w:rsidR="00027191" w:rsidRPr="00567021" w:rsidRDefault="00027191" w:rsidP="003055E2">
      <w:pPr>
        <w:ind w:left="360" w:hanging="360"/>
        <w:rPr>
          <w:rStyle w:val="Strong"/>
          <w:rFonts w:asciiTheme="minorHAnsi" w:hAnsiTheme="minorHAnsi"/>
          <w:b w:val="0"/>
          <w:sz w:val="24"/>
          <w:szCs w:val="24"/>
        </w:rPr>
      </w:pPr>
      <w:r w:rsidRPr="00567021">
        <w:rPr>
          <w:rFonts w:asciiTheme="minorHAnsi" w:hAnsiTheme="minorHAnsi"/>
          <w:color w:val="000000" w:themeColor="text1"/>
          <w:sz w:val="24"/>
          <w:szCs w:val="24"/>
        </w:rPr>
        <w:t xml:space="preserve">ChloroGIN:  </w:t>
      </w:r>
      <w:r w:rsidRPr="00A6099A">
        <w:rPr>
          <w:rFonts w:asciiTheme="minorHAnsi" w:hAnsiTheme="minorHAnsi"/>
          <w:bCs/>
          <w:iCs/>
          <w:color w:val="000000" w:themeColor="text1"/>
          <w:sz w:val="24"/>
          <w:szCs w:val="24"/>
        </w:rPr>
        <w:t>Chlorophyll Globally Integrated Network,</w:t>
      </w:r>
      <w:r w:rsidRPr="00A6099A">
        <w:rPr>
          <w:rStyle w:val="Strong"/>
          <w:rFonts w:asciiTheme="minorHAnsi" w:hAnsiTheme="minorHAnsi"/>
          <w:color w:val="000000" w:themeColor="text1"/>
          <w:sz w:val="24"/>
          <w:szCs w:val="24"/>
        </w:rPr>
        <w:t xml:space="preserve"> </w:t>
      </w:r>
      <w:r w:rsidRPr="00A6099A">
        <w:rPr>
          <w:rStyle w:val="Strong"/>
          <w:rFonts w:asciiTheme="minorHAnsi" w:hAnsiTheme="minorHAnsi"/>
          <w:b w:val="0"/>
          <w:sz w:val="24"/>
          <w:szCs w:val="24"/>
        </w:rPr>
        <w:t>an international network to assess the state of marine, coastal and inland-water ecosystems</w:t>
      </w:r>
    </w:p>
    <w:p w:rsidR="00027191" w:rsidRPr="00567021" w:rsidRDefault="00027191" w:rsidP="00BA6372">
      <w:pPr>
        <w:ind w:left="360" w:hanging="360"/>
        <w:rPr>
          <w:rFonts w:asciiTheme="minorHAnsi" w:hAnsiTheme="minorHAnsi" w:cs="Helvetica"/>
          <w:sz w:val="24"/>
          <w:szCs w:val="24"/>
        </w:rPr>
      </w:pPr>
      <w:r w:rsidRPr="00567021">
        <w:rPr>
          <w:rFonts w:asciiTheme="minorHAnsi" w:hAnsiTheme="minorHAnsi"/>
          <w:color w:val="000000" w:themeColor="text1"/>
          <w:sz w:val="24"/>
          <w:szCs w:val="24"/>
        </w:rPr>
        <w:t xml:space="preserve">CMA:  </w:t>
      </w:r>
      <w:r w:rsidRPr="00567021">
        <w:rPr>
          <w:rFonts w:asciiTheme="minorHAnsi" w:hAnsiTheme="minorHAnsi" w:cs="Helvetica"/>
          <w:sz w:val="24"/>
          <w:szCs w:val="24"/>
        </w:rPr>
        <w:t>National Satellite Meteorological Center (China)</w:t>
      </w:r>
    </w:p>
    <w:p w:rsidR="00027191" w:rsidRPr="00A6099A" w:rsidRDefault="00027191" w:rsidP="00BA6372">
      <w:pPr>
        <w:ind w:left="360" w:hanging="360"/>
        <w:rPr>
          <w:rFonts w:asciiTheme="minorHAnsi" w:hAnsiTheme="minorHAnsi" w:cs="Helvetica"/>
          <w:sz w:val="24"/>
          <w:szCs w:val="24"/>
        </w:rPr>
      </w:pPr>
      <w:r w:rsidRPr="00567021">
        <w:rPr>
          <w:rFonts w:asciiTheme="minorHAnsi" w:hAnsiTheme="minorHAnsi"/>
          <w:color w:val="000000" w:themeColor="text1"/>
          <w:sz w:val="24"/>
          <w:szCs w:val="24"/>
        </w:rPr>
        <w:t>CMIP:</w:t>
      </w:r>
      <w:r w:rsidRPr="00567021">
        <w:rPr>
          <w:rFonts w:asciiTheme="minorHAnsi" w:hAnsiTheme="minorHAnsi" w:cs="Helvetica"/>
          <w:sz w:val="24"/>
          <w:szCs w:val="24"/>
        </w:rPr>
        <w:t xml:space="preserve">  </w:t>
      </w:r>
      <w:r w:rsidRPr="00567021">
        <w:rPr>
          <w:rStyle w:val="st"/>
          <w:rFonts w:asciiTheme="minorHAnsi" w:hAnsiTheme="minorHAnsi"/>
          <w:sz w:val="24"/>
          <w:szCs w:val="24"/>
        </w:rPr>
        <w:t xml:space="preserve">Coupled </w:t>
      </w:r>
      <w:r w:rsidRPr="00567021">
        <w:rPr>
          <w:rStyle w:val="Emphasis"/>
          <w:rFonts w:asciiTheme="minorHAnsi" w:hAnsiTheme="minorHAnsi"/>
          <w:i w:val="0"/>
          <w:sz w:val="24"/>
          <w:szCs w:val="24"/>
        </w:rPr>
        <w:t>Model Intercomparison</w:t>
      </w:r>
      <w:r w:rsidRPr="00A6099A">
        <w:rPr>
          <w:rStyle w:val="st"/>
          <w:rFonts w:asciiTheme="minorHAnsi" w:hAnsiTheme="minorHAnsi"/>
          <w:sz w:val="24"/>
          <w:szCs w:val="24"/>
        </w:rPr>
        <w:t xml:space="preserve"> Project (CMIP)</w:t>
      </w:r>
    </w:p>
    <w:p w:rsidR="00027191" w:rsidRPr="00567021" w:rsidRDefault="00027191" w:rsidP="00BA6372">
      <w:pPr>
        <w:ind w:left="360" w:hanging="360"/>
        <w:rPr>
          <w:rFonts w:asciiTheme="minorHAnsi" w:hAnsiTheme="minorHAnsi" w:cs="Helvetica"/>
          <w:sz w:val="24"/>
          <w:szCs w:val="24"/>
        </w:rPr>
      </w:pPr>
      <w:r w:rsidRPr="00567021">
        <w:rPr>
          <w:rFonts w:asciiTheme="minorHAnsi" w:hAnsiTheme="minorHAnsi"/>
          <w:color w:val="000000" w:themeColor="text1"/>
          <w:sz w:val="24"/>
          <w:szCs w:val="24"/>
        </w:rPr>
        <w:t>CNES:</w:t>
      </w:r>
      <w:r w:rsidRPr="00567021">
        <w:rPr>
          <w:rFonts w:asciiTheme="minorHAnsi" w:hAnsiTheme="minorHAnsi"/>
          <w:b/>
          <w:sz w:val="24"/>
          <w:szCs w:val="24"/>
        </w:rPr>
        <w:t xml:space="preserve">  </w:t>
      </w:r>
      <w:r w:rsidRPr="00567021">
        <w:rPr>
          <w:rFonts w:asciiTheme="minorHAnsi" w:hAnsiTheme="minorHAnsi" w:cs="Helvetica"/>
          <w:sz w:val="24"/>
          <w:szCs w:val="24"/>
        </w:rPr>
        <w:t>Centre National d'Études Spatiales (France)</w:t>
      </w:r>
    </w:p>
    <w:p w:rsidR="00F75B51" w:rsidRPr="00567021" w:rsidRDefault="00F75B51" w:rsidP="00BA6372">
      <w:pPr>
        <w:ind w:left="360" w:hanging="360"/>
        <w:rPr>
          <w:rFonts w:asciiTheme="minorHAnsi" w:hAnsiTheme="minorHAnsi"/>
          <w:b/>
          <w:sz w:val="24"/>
          <w:szCs w:val="24"/>
        </w:rPr>
      </w:pPr>
      <w:r w:rsidRPr="00567021">
        <w:rPr>
          <w:rStyle w:val="Strong"/>
          <w:rFonts w:asciiTheme="minorHAnsi" w:hAnsiTheme="minorHAnsi"/>
          <w:b w:val="0"/>
          <w:sz w:val="24"/>
          <w:szCs w:val="24"/>
        </w:rPr>
        <w:t>Coarse resolution:   &gt;1km spatial resolution</w:t>
      </w:r>
    </w:p>
    <w:p w:rsidR="00027191" w:rsidRPr="00567021" w:rsidRDefault="00027191" w:rsidP="00BA6372">
      <w:pPr>
        <w:ind w:left="360" w:hanging="360"/>
        <w:rPr>
          <w:rFonts w:asciiTheme="minorHAnsi" w:eastAsia="Times New Roman" w:hAnsiTheme="minorHAnsi"/>
          <w:sz w:val="24"/>
          <w:szCs w:val="24"/>
        </w:rPr>
      </w:pPr>
      <w:r w:rsidRPr="00567021">
        <w:rPr>
          <w:rFonts w:asciiTheme="minorHAnsi" w:hAnsiTheme="minorHAnsi" w:cstheme="minorHAnsi"/>
          <w:sz w:val="24"/>
          <w:szCs w:val="24"/>
        </w:rPr>
        <w:t xml:space="preserve">COCTS/CZI:  </w:t>
      </w:r>
      <w:r w:rsidRPr="00567021">
        <w:rPr>
          <w:rFonts w:asciiTheme="minorHAnsi" w:eastAsia="Times New Roman" w:hAnsiTheme="minorHAnsi"/>
          <w:sz w:val="24"/>
          <w:szCs w:val="24"/>
        </w:rPr>
        <w:t xml:space="preserve">Chinese Ocean Color and Temperature Scanner / Coastal Zone Imager </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eastAsia="Times New Roman" w:hAnsiTheme="minorHAnsi"/>
          <w:color w:val="000000" w:themeColor="text1"/>
          <w:sz w:val="24"/>
          <w:szCs w:val="24"/>
        </w:rPr>
        <w:t xml:space="preserve">COMS:  </w:t>
      </w:r>
      <w:hyperlink r:id="rId57" w:tooltip="Chollian" w:history="1">
        <w:r w:rsidRPr="00567021">
          <w:rPr>
            <w:rStyle w:val="Hyperlink"/>
            <w:rFonts w:asciiTheme="minorHAnsi" w:hAnsiTheme="minorHAnsi"/>
            <w:color w:val="000000" w:themeColor="text1"/>
            <w:sz w:val="24"/>
            <w:szCs w:val="24"/>
          </w:rPr>
          <w:t>Communication, Ocean, and Meteorological Satellite</w:t>
        </w:r>
      </w:hyperlink>
      <w:r w:rsidRPr="00567021">
        <w:rPr>
          <w:rFonts w:asciiTheme="minorHAnsi" w:hAnsiTheme="minorHAnsi"/>
          <w:color w:val="000000" w:themeColor="text1"/>
          <w:sz w:val="24"/>
          <w:szCs w:val="24"/>
        </w:rPr>
        <w:t xml:space="preserve"> (Korea)</w:t>
      </w:r>
    </w:p>
    <w:p w:rsidR="00027191" w:rsidRPr="00567021" w:rsidRDefault="00027191" w:rsidP="00BA6372">
      <w:pPr>
        <w:ind w:left="360" w:hanging="360"/>
        <w:rPr>
          <w:rFonts w:asciiTheme="minorHAnsi" w:eastAsia="Times New Roman" w:hAnsiTheme="minorHAnsi"/>
          <w:sz w:val="24"/>
          <w:szCs w:val="24"/>
        </w:rPr>
      </w:pPr>
      <w:r w:rsidRPr="00567021">
        <w:rPr>
          <w:rFonts w:asciiTheme="minorHAnsi" w:hAnsiTheme="minorHAnsi"/>
          <w:color w:val="000000" w:themeColor="text1"/>
          <w:sz w:val="24"/>
          <w:szCs w:val="24"/>
        </w:rPr>
        <w:t xml:space="preserve">CONTRAIL:  </w:t>
      </w:r>
      <w:r w:rsidRPr="00567021">
        <w:rPr>
          <w:rFonts w:asciiTheme="minorHAnsi" w:hAnsiTheme="minorHAnsi" w:cs="Calibri"/>
          <w:sz w:val="24"/>
          <w:szCs w:val="24"/>
        </w:rPr>
        <w:t>Comprehensive Observation Network for Trace Gases by Airliner</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CoP:  Communities of Practice</w:t>
      </w:r>
    </w:p>
    <w:p w:rsidR="009006C2" w:rsidRPr="00567021" w:rsidRDefault="009006C2" w:rsidP="00BA6372">
      <w:pPr>
        <w:pStyle w:val="NormalWeb"/>
        <w:spacing w:before="0" w:beforeAutospacing="0" w:after="0" w:afterAutospacing="0"/>
        <w:ind w:left="360" w:hanging="360"/>
        <w:rPr>
          <w:rFonts w:asciiTheme="minorHAnsi" w:eastAsia="Times New Roman" w:hAnsiTheme="minorHAnsi"/>
          <w:sz w:val="24"/>
          <w:szCs w:val="24"/>
        </w:rPr>
      </w:pPr>
      <w:r w:rsidRPr="00567021">
        <w:rPr>
          <w:rFonts w:asciiTheme="minorHAnsi" w:eastAsia="Times New Roman" w:hAnsiTheme="minorHAnsi"/>
          <w:color w:val="000000"/>
          <w:sz w:val="24"/>
          <w:szCs w:val="24"/>
        </w:rPr>
        <w:t xml:space="preserve">Copernicus:  </w:t>
      </w:r>
      <w:r w:rsidRPr="00567021">
        <w:rPr>
          <w:rFonts w:asciiTheme="minorHAnsi" w:eastAsia="Times New Roman" w:hAnsiTheme="minorHAnsi"/>
          <w:sz w:val="24"/>
          <w:szCs w:val="24"/>
        </w:rPr>
        <w:t xml:space="preserve">new name for the Global Monitoring for Environment and Security </w:t>
      </w:r>
    </w:p>
    <w:p w:rsidR="009006C2" w:rsidRPr="00567021" w:rsidRDefault="009006C2" w:rsidP="00BA6372">
      <w:pPr>
        <w:pStyle w:val="NormalWeb"/>
        <w:spacing w:before="0" w:beforeAutospacing="0" w:after="0" w:afterAutospacing="0"/>
        <w:ind w:left="360" w:hanging="360"/>
        <w:rPr>
          <w:rFonts w:asciiTheme="minorHAnsi" w:eastAsia="Times New Roman" w:hAnsiTheme="minorHAnsi"/>
          <w:sz w:val="24"/>
          <w:szCs w:val="24"/>
        </w:rPr>
      </w:pPr>
      <w:r w:rsidRPr="00567021">
        <w:rPr>
          <w:rFonts w:asciiTheme="minorHAnsi" w:eastAsia="Times New Roman" w:hAnsiTheme="minorHAnsi"/>
          <w:sz w:val="24"/>
          <w:szCs w:val="24"/>
        </w:rPr>
        <w:t xml:space="preserve">programme, previously known as GMES (European Commission (EC) in partnership with </w:t>
      </w:r>
    </w:p>
    <w:p w:rsidR="009006C2" w:rsidRPr="00567021" w:rsidRDefault="009006C2" w:rsidP="00BA6372">
      <w:pPr>
        <w:pStyle w:val="NormalWeb"/>
        <w:spacing w:before="0" w:beforeAutospacing="0" w:after="0" w:afterAutospacing="0"/>
        <w:ind w:left="360" w:hanging="360"/>
        <w:rPr>
          <w:rFonts w:asciiTheme="minorHAnsi" w:eastAsia="Times New Roman" w:hAnsiTheme="minorHAnsi"/>
          <w:sz w:val="24"/>
          <w:szCs w:val="24"/>
        </w:rPr>
      </w:pPr>
      <w:r w:rsidRPr="00567021">
        <w:rPr>
          <w:rFonts w:asciiTheme="minorHAnsi" w:eastAsia="Times New Roman" w:hAnsiTheme="minorHAnsi"/>
          <w:sz w:val="24"/>
          <w:szCs w:val="24"/>
        </w:rPr>
        <w:t xml:space="preserve">the European Space Agency (ESA) and the European Environment Agency (EEA). </w:t>
      </w:r>
    </w:p>
    <w:p w:rsidR="00027191" w:rsidRPr="00567021" w:rsidRDefault="00027191" w:rsidP="00BA6372">
      <w:pPr>
        <w:ind w:left="360" w:hanging="360"/>
        <w:rPr>
          <w:rFonts w:asciiTheme="minorHAnsi" w:hAnsiTheme="minorHAnsi" w:cstheme="minorHAnsi"/>
          <w:color w:val="000000" w:themeColor="text1"/>
          <w:sz w:val="24"/>
          <w:szCs w:val="24"/>
        </w:rPr>
      </w:pPr>
      <w:r w:rsidRPr="00567021">
        <w:rPr>
          <w:rFonts w:asciiTheme="minorHAnsi" w:hAnsiTheme="minorHAnsi" w:cstheme="minorHAnsi"/>
          <w:color w:val="000000" w:themeColor="text1"/>
          <w:sz w:val="24"/>
          <w:szCs w:val="24"/>
        </w:rPr>
        <w:t xml:space="preserve">Coriolis:  a </w:t>
      </w:r>
      <w:r w:rsidRPr="00567021">
        <w:rPr>
          <w:rFonts w:asciiTheme="minorHAnsi" w:hAnsiTheme="minorHAnsi"/>
          <w:bCs/>
          <w:color w:val="000000" w:themeColor="text1"/>
          <w:sz w:val="24"/>
          <w:szCs w:val="24"/>
        </w:rPr>
        <w:t>U.S.</w:t>
      </w:r>
      <w:r w:rsidRPr="00567021">
        <w:rPr>
          <w:rFonts w:asciiTheme="minorHAnsi" w:hAnsiTheme="minorHAnsi"/>
          <w:color w:val="000000" w:themeColor="text1"/>
          <w:sz w:val="24"/>
          <w:szCs w:val="24"/>
        </w:rPr>
        <w:t xml:space="preserve"> </w:t>
      </w:r>
      <w:hyperlink r:id="rId58" w:tooltip="Naval Research Laboratory" w:history="1">
        <w:r w:rsidRPr="00567021">
          <w:rPr>
            <w:rStyle w:val="Hyperlink"/>
            <w:rFonts w:asciiTheme="minorHAnsi" w:hAnsiTheme="minorHAnsi"/>
            <w:color w:val="000000" w:themeColor="text1"/>
            <w:sz w:val="24"/>
            <w:szCs w:val="24"/>
          </w:rPr>
          <w:t>Naval Research Laboratory</w:t>
        </w:r>
      </w:hyperlink>
      <w:r w:rsidRPr="00567021">
        <w:rPr>
          <w:rFonts w:asciiTheme="minorHAnsi" w:hAnsiTheme="minorHAnsi"/>
          <w:color w:val="000000" w:themeColor="text1"/>
          <w:sz w:val="24"/>
          <w:szCs w:val="24"/>
        </w:rPr>
        <w:t xml:space="preserve"> and </w:t>
      </w:r>
      <w:hyperlink r:id="rId59" w:tooltip="Air Force Research Laboratory" w:history="1">
        <w:r w:rsidRPr="00567021">
          <w:rPr>
            <w:rStyle w:val="Hyperlink"/>
            <w:rFonts w:asciiTheme="minorHAnsi" w:hAnsiTheme="minorHAnsi"/>
            <w:color w:val="000000" w:themeColor="text1"/>
            <w:sz w:val="24"/>
            <w:szCs w:val="24"/>
          </w:rPr>
          <w:t>Air Force Research Laboratory</w:t>
        </w:r>
      </w:hyperlink>
      <w:r w:rsidRPr="00567021">
        <w:rPr>
          <w:rFonts w:asciiTheme="minorHAnsi" w:hAnsiTheme="minorHAnsi"/>
          <w:color w:val="000000" w:themeColor="text1"/>
          <w:sz w:val="24"/>
          <w:szCs w:val="24"/>
        </w:rPr>
        <w:t xml:space="preserve"> earth and space observation satellite</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color w:val="000000" w:themeColor="text1"/>
          <w:sz w:val="24"/>
          <w:szCs w:val="24"/>
        </w:rPr>
        <w:t xml:space="preserve">COSMO-SkyMed:  </w:t>
      </w:r>
      <w:r w:rsidRPr="00567021">
        <w:rPr>
          <w:rFonts w:asciiTheme="minorHAnsi" w:hAnsiTheme="minorHAnsi"/>
          <w:bCs/>
          <w:color w:val="000000" w:themeColor="text1"/>
          <w:sz w:val="24"/>
          <w:szCs w:val="24"/>
        </w:rPr>
        <w:t>CO</w:t>
      </w:r>
      <w:r w:rsidRPr="00567021">
        <w:rPr>
          <w:rFonts w:asciiTheme="minorHAnsi" w:hAnsiTheme="minorHAnsi"/>
          <w:color w:val="000000" w:themeColor="text1"/>
          <w:sz w:val="24"/>
          <w:szCs w:val="24"/>
        </w:rPr>
        <w:t xml:space="preserve">nstellation of small </w:t>
      </w:r>
      <w:r w:rsidRPr="00567021">
        <w:rPr>
          <w:rFonts w:asciiTheme="minorHAnsi" w:hAnsiTheme="minorHAnsi"/>
          <w:bCs/>
          <w:color w:val="000000" w:themeColor="text1"/>
          <w:sz w:val="24"/>
          <w:szCs w:val="24"/>
        </w:rPr>
        <w:t>S</w:t>
      </w:r>
      <w:r w:rsidRPr="00567021">
        <w:rPr>
          <w:rFonts w:asciiTheme="minorHAnsi" w:hAnsiTheme="minorHAnsi"/>
          <w:color w:val="000000" w:themeColor="text1"/>
          <w:sz w:val="24"/>
          <w:szCs w:val="24"/>
        </w:rPr>
        <w:t xml:space="preserve">atellites for the </w:t>
      </w:r>
      <w:r w:rsidRPr="00567021">
        <w:rPr>
          <w:rFonts w:asciiTheme="minorHAnsi" w:hAnsiTheme="minorHAnsi"/>
          <w:bCs/>
          <w:color w:val="000000" w:themeColor="text1"/>
          <w:sz w:val="24"/>
          <w:szCs w:val="24"/>
        </w:rPr>
        <w:t>M</w:t>
      </w:r>
      <w:r w:rsidRPr="00567021">
        <w:rPr>
          <w:rFonts w:asciiTheme="minorHAnsi" w:hAnsiTheme="minorHAnsi"/>
          <w:color w:val="000000" w:themeColor="text1"/>
          <w:sz w:val="24"/>
          <w:szCs w:val="24"/>
        </w:rPr>
        <w:t xml:space="preserve">editerranean basin </w:t>
      </w:r>
      <w:r w:rsidRPr="00567021">
        <w:rPr>
          <w:rFonts w:asciiTheme="minorHAnsi" w:hAnsiTheme="minorHAnsi"/>
          <w:bCs/>
          <w:color w:val="000000" w:themeColor="text1"/>
          <w:sz w:val="24"/>
          <w:szCs w:val="24"/>
        </w:rPr>
        <w:t>O</w:t>
      </w:r>
      <w:r w:rsidRPr="00567021">
        <w:rPr>
          <w:rFonts w:asciiTheme="minorHAnsi" w:hAnsiTheme="minorHAnsi"/>
          <w:color w:val="000000" w:themeColor="text1"/>
          <w:sz w:val="24"/>
          <w:szCs w:val="24"/>
        </w:rPr>
        <w:t xml:space="preserve">bservation </w:t>
      </w:r>
      <w:r w:rsidRPr="00567021">
        <w:rPr>
          <w:rFonts w:asciiTheme="minorHAnsi" w:hAnsiTheme="minorHAnsi"/>
          <w:sz w:val="24"/>
          <w:szCs w:val="24"/>
        </w:rPr>
        <w:t>with X-band radar</w:t>
      </w:r>
    </w:p>
    <w:p w:rsidR="00027191" w:rsidRPr="00567021" w:rsidRDefault="00027191" w:rsidP="00BA6372">
      <w:pPr>
        <w:ind w:left="360" w:hanging="360"/>
        <w:rPr>
          <w:rFonts w:asciiTheme="minorHAnsi" w:hAnsiTheme="minorHAnsi"/>
          <w:color w:val="000000"/>
          <w:sz w:val="24"/>
          <w:szCs w:val="24"/>
        </w:rPr>
      </w:pPr>
      <w:r w:rsidRPr="00567021">
        <w:rPr>
          <w:rFonts w:asciiTheme="minorHAnsi" w:hAnsiTheme="minorHAnsi"/>
          <w:color w:val="000000"/>
          <w:sz w:val="24"/>
          <w:szCs w:val="24"/>
        </w:rPr>
        <w:t>CPR:  Continuous Plankton Recorder</w:t>
      </w:r>
    </w:p>
    <w:p w:rsidR="00027191" w:rsidRPr="00567021" w:rsidRDefault="00027191" w:rsidP="00567021">
      <w:pPr>
        <w:pStyle w:val="Heading1"/>
        <w:numPr>
          <w:ilvl w:val="0"/>
          <w:numId w:val="0"/>
        </w:numPr>
        <w:spacing w:before="0" w:after="0"/>
        <w:ind w:left="360" w:hanging="360"/>
        <w:rPr>
          <w:rFonts w:asciiTheme="minorHAnsi" w:hAnsiTheme="minorHAnsi"/>
          <w:b w:val="0"/>
          <w:sz w:val="24"/>
          <w:szCs w:val="24"/>
        </w:rPr>
      </w:pPr>
      <w:r w:rsidRPr="00567021">
        <w:rPr>
          <w:rFonts w:asciiTheme="minorHAnsi" w:hAnsiTheme="minorHAnsi"/>
          <w:b w:val="0"/>
          <w:color w:val="000000"/>
          <w:sz w:val="24"/>
          <w:szCs w:val="24"/>
        </w:rPr>
        <w:t xml:space="preserve">CRDS:  </w:t>
      </w:r>
      <w:r w:rsidRPr="00567021">
        <w:rPr>
          <w:rFonts w:asciiTheme="minorHAnsi" w:hAnsiTheme="minorHAnsi" w:cs="Calibri"/>
          <w:b w:val="0"/>
          <w:sz w:val="24"/>
          <w:szCs w:val="24"/>
        </w:rPr>
        <w:t>cavity ring-down spectrometers</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 xml:space="preserve">CSIRO:  </w:t>
      </w:r>
      <w:r w:rsidRPr="00567021">
        <w:rPr>
          <w:rFonts w:asciiTheme="minorHAnsi" w:hAnsiTheme="minorHAnsi"/>
          <w:sz w:val="24"/>
          <w:szCs w:val="24"/>
        </w:rPr>
        <w:t>Commonwealth Scientific and Industrial Research Organisation (Australia)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highlight w:val="yellow"/>
        </w:rPr>
        <w:t>CxMIP:</w:t>
      </w:r>
      <w:r w:rsidRPr="00567021">
        <w:rPr>
          <w:rFonts w:asciiTheme="minorHAnsi" w:hAnsiTheme="minorHAnsi" w:cstheme="minorHAnsi"/>
          <w:sz w:val="24"/>
          <w:szCs w:val="24"/>
        </w:rPr>
        <w:t xml:space="preserve">  </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CZCS:</w:t>
      </w:r>
      <w:r w:rsidRPr="00567021">
        <w:rPr>
          <w:rFonts w:asciiTheme="minorHAnsi" w:hAnsiTheme="minorHAnsi"/>
          <w:sz w:val="24"/>
          <w:szCs w:val="24"/>
        </w:rPr>
        <w:t xml:space="preserve">  Coastal Zone Color Scanner (NASA)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DAAC:  Distributed Active Archive Center (NASA)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DEM:  Digital Elevation Model</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DESDynI:  Deformation, Ecosystem Structure, and Dynamics of Ice (NASA; see also NI-SAR)</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DGVM:  Dynamic Global Vegetation Model</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DIC:  dissolved inorganic carbon</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iCs/>
          <w:sz w:val="24"/>
          <w:szCs w:val="24"/>
          <w:lang w:val="de-DE"/>
        </w:rPr>
        <w:t>DLR:  Deutsches Zentrum für Luft- und Raumfahrt</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DMSP:  Defense Meteorological Satellite Program (USA)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 xml:space="preserve">DOC:  dissolved organic carbon </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EASE-Grid:  Northern Hemisphere Equal-Area Scalable Earth Grid</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ECV:  Essential Climate Variable</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Envisat:  Environmental Satellite (ESA)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EO:  Earth Observation</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EOS:  Earth Observing System (NASA)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ERS:  </w:t>
      </w:r>
      <w:r w:rsidRPr="00567021">
        <w:rPr>
          <w:rFonts w:asciiTheme="minorHAnsi" w:hAnsiTheme="minorHAnsi"/>
          <w:sz w:val="24"/>
          <w:szCs w:val="24"/>
        </w:rPr>
        <w:t>European Remote Sensing satellite</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ESA:  European Space Agency</w:t>
      </w:r>
    </w:p>
    <w:p w:rsidR="00027191" w:rsidRPr="00A6099A" w:rsidRDefault="00027191" w:rsidP="00BA6372">
      <w:pPr>
        <w:ind w:left="360" w:hanging="360"/>
        <w:rPr>
          <w:rFonts w:asciiTheme="minorHAnsi" w:hAnsiTheme="minorHAnsi"/>
          <w:sz w:val="24"/>
          <w:szCs w:val="24"/>
        </w:rPr>
      </w:pPr>
      <w:r w:rsidRPr="00567021">
        <w:rPr>
          <w:rFonts w:asciiTheme="minorHAnsi" w:hAnsiTheme="minorHAnsi"/>
          <w:sz w:val="24"/>
          <w:szCs w:val="24"/>
        </w:rPr>
        <w:t>ESGF:  Earth System Gri</w:t>
      </w:r>
      <w:r w:rsidRPr="00567021">
        <w:rPr>
          <w:rStyle w:val="highlightedsearchterm"/>
          <w:rFonts w:asciiTheme="minorHAnsi" w:hAnsiTheme="minorHAnsi"/>
          <w:sz w:val="24"/>
          <w:szCs w:val="24"/>
        </w:rPr>
        <w:t>d</w:t>
      </w:r>
      <w:r w:rsidRPr="00A6099A">
        <w:rPr>
          <w:rFonts w:asciiTheme="minorHAnsi" w:hAnsiTheme="minorHAnsi"/>
          <w:sz w:val="24"/>
          <w:szCs w:val="24"/>
        </w:rPr>
        <w:t xml:space="preserve"> Fe</w:t>
      </w:r>
      <w:r w:rsidRPr="00567021">
        <w:rPr>
          <w:rStyle w:val="highlightedsearchterm"/>
          <w:rFonts w:asciiTheme="minorHAnsi" w:hAnsiTheme="minorHAnsi"/>
          <w:sz w:val="24"/>
          <w:szCs w:val="24"/>
        </w:rPr>
        <w:t>d</w:t>
      </w:r>
      <w:r w:rsidRPr="00A6099A">
        <w:rPr>
          <w:rFonts w:asciiTheme="minorHAnsi" w:hAnsiTheme="minorHAnsi"/>
          <w:sz w:val="24"/>
          <w:szCs w:val="24"/>
        </w:rPr>
        <w:t>eration</w:t>
      </w:r>
    </w:p>
    <w:p w:rsidR="00027191" w:rsidRPr="00567021" w:rsidRDefault="00027191" w:rsidP="00BA6372">
      <w:pPr>
        <w:ind w:left="360" w:hanging="360"/>
        <w:rPr>
          <w:rFonts w:asciiTheme="minorHAnsi" w:hAnsiTheme="minorHAnsi" w:cs="Calibri"/>
          <w:sz w:val="24"/>
          <w:szCs w:val="24"/>
        </w:rPr>
      </w:pPr>
      <w:r w:rsidRPr="00567021">
        <w:rPr>
          <w:rFonts w:asciiTheme="minorHAnsi" w:hAnsiTheme="minorHAnsi"/>
          <w:sz w:val="24"/>
          <w:szCs w:val="24"/>
        </w:rPr>
        <w:t xml:space="preserve">ESRL:  </w:t>
      </w:r>
      <w:r w:rsidRPr="00567021">
        <w:rPr>
          <w:rFonts w:asciiTheme="minorHAnsi" w:hAnsiTheme="minorHAnsi" w:cs="Calibri"/>
          <w:sz w:val="24"/>
          <w:szCs w:val="24"/>
        </w:rPr>
        <w:t>Earth System Research Laboratory (NOAA)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ESSP:</w:t>
      </w:r>
      <w:r w:rsidRPr="00567021">
        <w:rPr>
          <w:rFonts w:asciiTheme="minorHAnsi" w:hAnsiTheme="minorHAnsi" w:cstheme="minorHAnsi"/>
          <w:sz w:val="24"/>
          <w:szCs w:val="24"/>
        </w:rPr>
        <w:t xml:space="preserve">  </w:t>
      </w:r>
      <w:r w:rsidRPr="00567021">
        <w:rPr>
          <w:rFonts w:asciiTheme="minorHAnsi" w:hAnsiTheme="minorHAnsi"/>
          <w:sz w:val="24"/>
          <w:szCs w:val="24"/>
        </w:rPr>
        <w:t>Earth System Science Pathfinder (NASA)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ESSP:  Earth Systems Science Partnership</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ETM+:  Enhanced Thematic Mapper</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lastRenderedPageBreak/>
        <w:t>EU:  European Union</w:t>
      </w:r>
    </w:p>
    <w:p w:rsidR="00027191" w:rsidRPr="00567021" w:rsidRDefault="00027191" w:rsidP="00567021">
      <w:pPr>
        <w:pStyle w:val="Heading1"/>
        <w:numPr>
          <w:ilvl w:val="0"/>
          <w:numId w:val="0"/>
        </w:numPr>
        <w:spacing w:before="0" w:after="0"/>
        <w:ind w:left="360" w:hanging="360"/>
        <w:rPr>
          <w:rFonts w:asciiTheme="minorHAnsi" w:hAnsiTheme="minorHAnsi"/>
          <w:b w:val="0"/>
          <w:sz w:val="24"/>
          <w:szCs w:val="24"/>
        </w:rPr>
      </w:pPr>
      <w:r w:rsidRPr="00567021">
        <w:rPr>
          <w:rFonts w:asciiTheme="minorHAnsi" w:hAnsiTheme="minorHAnsi" w:cstheme="minorHAnsi"/>
          <w:b w:val="0"/>
          <w:bCs w:val="0"/>
          <w:sz w:val="24"/>
          <w:szCs w:val="24"/>
        </w:rPr>
        <w:t xml:space="preserve">EUMETSAT:  </w:t>
      </w:r>
      <w:r w:rsidRPr="00567021">
        <w:rPr>
          <w:rFonts w:asciiTheme="minorHAnsi" w:hAnsiTheme="minorHAnsi"/>
          <w:b w:val="0"/>
          <w:sz w:val="24"/>
          <w:szCs w:val="24"/>
        </w:rPr>
        <w:t xml:space="preserve">European Organisation for the Exploitation of Meteorological Satellites </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EVI:  Enhanced Vegetation Index</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FAO:  Food and Agriculture Organization (UN)</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 xml:space="preserve">FAPAR:  Fraction of Absorbed Photosynthetially Active Radiation (also known as </w:t>
      </w:r>
      <w:r w:rsidRPr="00567021">
        <w:rPr>
          <w:rFonts w:asciiTheme="minorHAnsi" w:hAnsiTheme="minorHAnsi"/>
          <w:sz w:val="24"/>
          <w:szCs w:val="24"/>
        </w:rPr>
        <w:t>fAPAR or fPAR)</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FCT:  Forest Carbon Tracking</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 xml:space="preserve">FLUXNET:  </w:t>
      </w:r>
      <w:r w:rsidRPr="00567021">
        <w:rPr>
          <w:rFonts w:asciiTheme="minorHAnsi" w:hAnsiTheme="minorHAnsi"/>
          <w:sz w:val="24"/>
          <w:szCs w:val="24"/>
        </w:rPr>
        <w:t>"network of regional networks," coordinating regional and global analysis of observations from micrometeorological tower sites (also known as FluxNet)</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FOV:  field of view</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FT:  Freeze-thaw</w:t>
      </w:r>
    </w:p>
    <w:p w:rsidR="00027191" w:rsidRPr="00567021" w:rsidRDefault="00027191" w:rsidP="00BA6372">
      <w:pPr>
        <w:ind w:left="360" w:hanging="360"/>
        <w:rPr>
          <w:rFonts w:asciiTheme="minorHAnsi" w:hAnsiTheme="minorHAnsi" w:cs="Calibri"/>
          <w:sz w:val="24"/>
          <w:szCs w:val="24"/>
        </w:rPr>
      </w:pPr>
      <w:r w:rsidRPr="00567021">
        <w:rPr>
          <w:rFonts w:asciiTheme="minorHAnsi" w:hAnsiTheme="minorHAnsi"/>
          <w:sz w:val="24"/>
          <w:szCs w:val="24"/>
        </w:rPr>
        <w:t xml:space="preserve">FTS:  </w:t>
      </w:r>
      <w:r w:rsidRPr="00567021">
        <w:rPr>
          <w:rFonts w:asciiTheme="minorHAnsi" w:hAnsiTheme="minorHAnsi" w:cs="Calibri"/>
          <w:sz w:val="24"/>
          <w:szCs w:val="24"/>
        </w:rPr>
        <w:t>Fourier transform spectrometer</w:t>
      </w:r>
    </w:p>
    <w:p w:rsidR="00F75B51" w:rsidRPr="00A6099A" w:rsidRDefault="009006C2" w:rsidP="00BA6372">
      <w:pPr>
        <w:ind w:left="360" w:hanging="360"/>
        <w:rPr>
          <w:rFonts w:asciiTheme="minorHAnsi" w:hAnsiTheme="minorHAnsi"/>
          <w:sz w:val="24"/>
          <w:szCs w:val="24"/>
        </w:rPr>
      </w:pPr>
      <w:r w:rsidRPr="00567021">
        <w:rPr>
          <w:rFonts w:asciiTheme="minorHAnsi" w:eastAsia="Times New Roman" w:hAnsiTheme="minorHAnsi"/>
          <w:color w:val="000000"/>
          <w:sz w:val="24"/>
          <w:szCs w:val="24"/>
        </w:rPr>
        <w:t xml:space="preserve">Future Earth:  </w:t>
      </w:r>
      <w:r w:rsidRPr="00567021">
        <w:rPr>
          <w:rFonts w:asciiTheme="minorHAnsi" w:hAnsiTheme="minorHAnsi"/>
          <w:sz w:val="24"/>
          <w:szCs w:val="24"/>
        </w:rPr>
        <w:t xml:space="preserve">a new 10-year international research initiative that will develop the knowledge </w:t>
      </w:r>
    </w:p>
    <w:p w:rsidR="00F75B51" w:rsidRPr="00A6099A" w:rsidRDefault="009006C2" w:rsidP="00A6099A">
      <w:pPr>
        <w:ind w:left="360" w:hanging="360"/>
        <w:rPr>
          <w:rFonts w:asciiTheme="minorHAnsi" w:hAnsiTheme="minorHAnsi"/>
          <w:sz w:val="24"/>
          <w:szCs w:val="24"/>
        </w:rPr>
      </w:pPr>
      <w:r w:rsidRPr="00567021">
        <w:rPr>
          <w:rFonts w:asciiTheme="minorHAnsi" w:hAnsiTheme="minorHAnsi"/>
          <w:sz w:val="24"/>
          <w:szCs w:val="24"/>
        </w:rPr>
        <w:t xml:space="preserve">for responding effectively to the risks and opportunities of global environmental change </w:t>
      </w:r>
    </w:p>
    <w:p w:rsidR="009006C2" w:rsidRPr="00A6099A" w:rsidRDefault="009006C2" w:rsidP="00A6099A">
      <w:pPr>
        <w:ind w:left="360" w:hanging="360"/>
        <w:rPr>
          <w:rFonts w:asciiTheme="minorHAnsi" w:hAnsiTheme="minorHAnsi"/>
          <w:sz w:val="24"/>
          <w:szCs w:val="24"/>
        </w:rPr>
      </w:pPr>
      <w:r w:rsidRPr="00567021">
        <w:rPr>
          <w:rFonts w:asciiTheme="minorHAnsi" w:hAnsiTheme="minorHAnsi"/>
          <w:sz w:val="24"/>
          <w:szCs w:val="24"/>
        </w:rPr>
        <w:t>and for supporting transformation towards global sustainability in the coming decades</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sz w:val="24"/>
          <w:szCs w:val="24"/>
        </w:rPr>
        <w:t>FWHM:</w:t>
      </w:r>
      <w:r w:rsidRPr="00567021">
        <w:rPr>
          <w:rFonts w:asciiTheme="minorHAnsi" w:hAnsiTheme="minorHAnsi" w:cstheme="minorHAnsi"/>
          <w:sz w:val="24"/>
          <w:szCs w:val="24"/>
        </w:rPr>
        <w:t xml:space="preserve">  full width half maximum</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GAW:  Global Atmosphere Watch</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GCM:  General Circulation Model</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lang w:eastAsia="ja-JP"/>
        </w:rPr>
        <w:t>GCOM-C:  Global Change Observation Mission – Climate (Japan)</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GCOS:  Global Climate Observing System</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GCP:  Global Carbon Project</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GEMS:  </w:t>
      </w:r>
      <w:r w:rsidRPr="00567021">
        <w:rPr>
          <w:rFonts w:asciiTheme="minorHAnsi" w:hAnsiTheme="minorHAnsi" w:cstheme="minorHAnsi"/>
          <w:bCs/>
          <w:sz w:val="24"/>
          <w:szCs w:val="24"/>
        </w:rPr>
        <w:t>Geostationary Environment Monitoring Spectrometer (Korea)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GEO:  Group on Earth Observations</w:t>
      </w:r>
    </w:p>
    <w:p w:rsidR="00027191" w:rsidRPr="00567021" w:rsidRDefault="00027191" w:rsidP="00BA6372">
      <w:pPr>
        <w:ind w:left="360" w:hanging="360"/>
        <w:rPr>
          <w:rFonts w:asciiTheme="minorHAnsi" w:hAnsiTheme="minorHAnsi" w:cstheme="minorHAnsi"/>
          <w:bCs/>
          <w:sz w:val="24"/>
          <w:szCs w:val="24"/>
        </w:rPr>
      </w:pPr>
      <w:r w:rsidRPr="00567021">
        <w:rPr>
          <w:rFonts w:asciiTheme="minorHAnsi" w:hAnsiTheme="minorHAnsi" w:cstheme="minorHAnsi"/>
          <w:bCs/>
          <w:sz w:val="24"/>
          <w:szCs w:val="24"/>
        </w:rPr>
        <w:t xml:space="preserve">GEO:  </w:t>
      </w:r>
      <w:r w:rsidR="00BA6372" w:rsidRPr="00567021">
        <w:rPr>
          <w:rFonts w:asciiTheme="minorHAnsi" w:hAnsiTheme="minorHAnsi" w:cstheme="minorHAnsi"/>
          <w:bCs/>
          <w:sz w:val="24"/>
          <w:szCs w:val="24"/>
        </w:rPr>
        <w:t>Geostationary O</w:t>
      </w:r>
      <w:r w:rsidRPr="00567021">
        <w:rPr>
          <w:rFonts w:asciiTheme="minorHAnsi" w:hAnsiTheme="minorHAnsi" w:cstheme="minorHAnsi"/>
          <w:bCs/>
          <w:sz w:val="24"/>
          <w:szCs w:val="24"/>
        </w:rPr>
        <w:t>rbit</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bCs/>
          <w:sz w:val="24"/>
          <w:szCs w:val="24"/>
        </w:rPr>
        <w:t>GEO-CAPE:  Geostationary Coastal and Air Pollution Events (NASA)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olor w:val="000000"/>
          <w:sz w:val="24"/>
          <w:szCs w:val="24"/>
          <w:lang w:val="de-DE"/>
        </w:rPr>
        <w:t xml:space="preserve">GEOGLAM:  </w:t>
      </w:r>
      <w:r w:rsidRPr="00567021">
        <w:rPr>
          <w:rFonts w:asciiTheme="minorHAnsi" w:hAnsiTheme="minorHAnsi"/>
          <w:sz w:val="24"/>
          <w:szCs w:val="24"/>
        </w:rPr>
        <w:t>GEO Global Agricultural Monitoring</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GEOSS:  Global Earth Observation System of Systems</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GFED:  Global Fire Emissions Database </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GFOI:  Global Forest Observation Initiative</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GHG:  Greenhouse Gas</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hAnsiTheme="minorHAnsi"/>
          <w:color w:val="000000" w:themeColor="text1"/>
          <w:sz w:val="24"/>
          <w:szCs w:val="24"/>
        </w:rPr>
        <w:t>GHRSST:  Group for High Resolution Sea Surface Temperature</w:t>
      </w:r>
    </w:p>
    <w:p w:rsidR="009006C2" w:rsidRPr="00567021" w:rsidRDefault="009006C2" w:rsidP="00A6099A">
      <w:pPr>
        <w:ind w:left="360" w:hanging="360"/>
        <w:rPr>
          <w:rFonts w:asciiTheme="minorHAnsi" w:eastAsia="Times New Roman" w:hAnsiTheme="minorHAnsi"/>
          <w:color w:val="000000"/>
          <w:sz w:val="24"/>
          <w:szCs w:val="24"/>
        </w:rPr>
      </w:pPr>
      <w:r w:rsidRPr="00567021">
        <w:rPr>
          <w:rFonts w:asciiTheme="minorHAnsi" w:eastAsia="Times New Roman" w:hAnsiTheme="minorHAnsi"/>
          <w:color w:val="000000"/>
          <w:sz w:val="24"/>
          <w:szCs w:val="24"/>
        </w:rPr>
        <w:t xml:space="preserve">GLAS: </w:t>
      </w:r>
      <w:r w:rsidRPr="00567021">
        <w:rPr>
          <w:rFonts w:asciiTheme="minorHAnsi" w:hAnsiTheme="minorHAnsi"/>
          <w:sz w:val="24"/>
          <w:szCs w:val="24"/>
        </w:rPr>
        <w:t>Geoscience Laser Altimeter System (on NASA’s ICESat)</w:t>
      </w:r>
    </w:p>
    <w:p w:rsidR="009006C2" w:rsidRPr="00567021" w:rsidRDefault="009006C2" w:rsidP="00A6099A">
      <w:pPr>
        <w:ind w:left="360" w:hanging="360"/>
        <w:rPr>
          <w:rFonts w:asciiTheme="minorHAnsi" w:eastAsia="Times New Roman" w:hAnsiTheme="minorHAnsi"/>
          <w:color w:val="000000"/>
          <w:sz w:val="24"/>
          <w:szCs w:val="24"/>
        </w:rPr>
      </w:pPr>
      <w:r w:rsidRPr="00A6099A">
        <w:rPr>
          <w:rFonts w:asciiTheme="minorHAnsi" w:eastAsia="Times New Roman" w:hAnsiTheme="minorHAnsi"/>
          <w:color w:val="000000"/>
          <w:sz w:val="24"/>
          <w:szCs w:val="24"/>
        </w:rPr>
        <w:t>GLC2000:  Global Land Cover 2000</w:t>
      </w:r>
    </w:p>
    <w:p w:rsidR="00027191" w:rsidRPr="00A6099A" w:rsidRDefault="00027191" w:rsidP="00BA6372">
      <w:pPr>
        <w:ind w:left="360" w:hanging="360"/>
        <w:rPr>
          <w:rFonts w:asciiTheme="minorHAnsi" w:hAnsiTheme="minorHAnsi"/>
          <w:color w:val="000000" w:themeColor="text1"/>
          <w:sz w:val="24"/>
          <w:szCs w:val="24"/>
        </w:rPr>
      </w:pPr>
      <w:r w:rsidRPr="00A6099A">
        <w:rPr>
          <w:rFonts w:asciiTheme="minorHAnsi" w:hAnsiTheme="minorHAnsi"/>
          <w:color w:val="000000" w:themeColor="text1"/>
          <w:sz w:val="24"/>
          <w:szCs w:val="24"/>
        </w:rPr>
        <w:t>GLI:  Global Imager (on Japan’s ADEOS)</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hAnsiTheme="minorHAnsi" w:cstheme="minorHAnsi"/>
          <w:sz w:val="24"/>
          <w:szCs w:val="24"/>
          <w:lang w:eastAsia="ja-JP"/>
        </w:rPr>
        <w:t xml:space="preserve">GLOBALVIEW:  a cooperative effort </w:t>
      </w:r>
      <w:r w:rsidRPr="00567021">
        <w:rPr>
          <w:rFonts w:asciiTheme="minorHAnsi" w:hAnsiTheme="minorHAnsi"/>
          <w:sz w:val="24"/>
          <w:szCs w:val="24"/>
        </w:rPr>
        <w:t>to address issues of temporal discontinuity and data sparseness in atmospheric observations and is coordinated by NOAA/ESRL/GMD</w:t>
      </w:r>
    </w:p>
    <w:p w:rsidR="00027191" w:rsidRPr="00567021" w:rsidRDefault="00027191" w:rsidP="00567021">
      <w:pPr>
        <w:pStyle w:val="Heading3"/>
        <w:numPr>
          <w:ilvl w:val="0"/>
          <w:numId w:val="0"/>
        </w:numPr>
        <w:spacing w:before="0"/>
        <w:ind w:left="360" w:hanging="360"/>
        <w:rPr>
          <w:rFonts w:asciiTheme="minorHAnsi" w:hAnsiTheme="minorHAnsi"/>
          <w:b w:val="0"/>
          <w:color w:val="000000" w:themeColor="text1"/>
          <w:szCs w:val="24"/>
        </w:rPr>
      </w:pPr>
      <w:r w:rsidRPr="00567021">
        <w:rPr>
          <w:rFonts w:asciiTheme="minorHAnsi" w:hAnsiTheme="minorHAnsi" w:cstheme="minorHAnsi"/>
          <w:b w:val="0"/>
          <w:color w:val="000000" w:themeColor="text1"/>
          <w:szCs w:val="24"/>
        </w:rPr>
        <w:t xml:space="preserve">GlobCarbon:  </w:t>
      </w:r>
      <w:r w:rsidRPr="00567021">
        <w:rPr>
          <w:rFonts w:asciiTheme="minorHAnsi" w:hAnsiTheme="minorHAnsi"/>
          <w:b w:val="0"/>
          <w:color w:val="000000" w:themeColor="text1"/>
          <w:szCs w:val="24"/>
        </w:rPr>
        <w:t>Global Land Products for Carbon Model Assimilation</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hAnsiTheme="minorHAnsi" w:cstheme="minorHAnsi"/>
          <w:color w:val="000000" w:themeColor="text1"/>
          <w:sz w:val="24"/>
          <w:szCs w:val="24"/>
        </w:rPr>
        <w:t xml:space="preserve">GlobCover:  a </w:t>
      </w:r>
      <w:r w:rsidRPr="00567021">
        <w:rPr>
          <w:rFonts w:asciiTheme="minorHAnsi" w:hAnsiTheme="minorHAnsi"/>
          <w:color w:val="000000" w:themeColor="text1"/>
          <w:sz w:val="24"/>
          <w:szCs w:val="24"/>
        </w:rPr>
        <w:t>project to develop a service capable of delivering global composites and land cover maps</w:t>
      </w:r>
    </w:p>
    <w:p w:rsidR="00027191" w:rsidRPr="00567021" w:rsidRDefault="00027191" w:rsidP="00BA6372">
      <w:pPr>
        <w:ind w:left="360" w:hanging="360"/>
        <w:rPr>
          <w:rFonts w:asciiTheme="minorHAnsi" w:hAnsiTheme="minorHAnsi" w:cs="Calibri"/>
          <w:sz w:val="24"/>
          <w:szCs w:val="24"/>
        </w:rPr>
      </w:pPr>
      <w:r w:rsidRPr="00567021">
        <w:rPr>
          <w:rFonts w:asciiTheme="minorHAnsi" w:hAnsiTheme="minorHAnsi" w:cs="Calibri"/>
          <w:sz w:val="24"/>
          <w:szCs w:val="24"/>
        </w:rPr>
        <w:t>GMD:  Global Monitoring Division (NOAA ESRL)</w:t>
      </w:r>
    </w:p>
    <w:p w:rsidR="009006C2" w:rsidRPr="00A6099A" w:rsidRDefault="009006C2" w:rsidP="00BA6372">
      <w:pPr>
        <w:ind w:left="360" w:hanging="360"/>
        <w:rPr>
          <w:rFonts w:asciiTheme="minorHAnsi" w:eastAsia="Times New Roman" w:hAnsiTheme="minorHAnsi"/>
          <w:color w:val="000000"/>
          <w:sz w:val="24"/>
          <w:szCs w:val="24"/>
        </w:rPr>
      </w:pPr>
      <w:r w:rsidRPr="00567021">
        <w:rPr>
          <w:rFonts w:asciiTheme="minorHAnsi" w:eastAsia="Times New Roman" w:hAnsiTheme="minorHAnsi"/>
          <w:color w:val="000000"/>
          <w:sz w:val="24"/>
          <w:szCs w:val="24"/>
        </w:rPr>
        <w:t xml:space="preserve">GMES:  </w:t>
      </w:r>
      <w:r w:rsidRPr="00567021">
        <w:rPr>
          <w:rFonts w:asciiTheme="minorHAnsi" w:hAnsiTheme="minorHAnsi"/>
          <w:sz w:val="24"/>
          <w:szCs w:val="24"/>
        </w:rPr>
        <w:t>Global Monitoring for Environment and Security (newly named Copernicus)</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hAnsiTheme="minorHAnsi"/>
          <w:color w:val="000000" w:themeColor="text1"/>
          <w:sz w:val="24"/>
          <w:szCs w:val="24"/>
        </w:rPr>
        <w:t xml:space="preserve">GOCI:  </w:t>
      </w:r>
      <w:r w:rsidRPr="00567021">
        <w:rPr>
          <w:rFonts w:asciiTheme="minorHAnsi" w:hAnsiTheme="minorHAnsi"/>
          <w:bCs/>
          <w:sz w:val="24"/>
          <w:szCs w:val="24"/>
        </w:rPr>
        <w:t>Geostationary Ocean Color Imager (on Korea’s COMS)</w:t>
      </w:r>
    </w:p>
    <w:p w:rsidR="00027191" w:rsidRPr="00567021" w:rsidRDefault="00027191" w:rsidP="00BA6372">
      <w:pPr>
        <w:ind w:left="360" w:hanging="360"/>
        <w:rPr>
          <w:rFonts w:asciiTheme="minorHAnsi" w:hAnsiTheme="minorHAnsi"/>
          <w:color w:val="000000" w:themeColor="text1"/>
          <w:sz w:val="24"/>
          <w:szCs w:val="24"/>
          <w:lang w:val="en-GB" w:eastAsia="fr-FR"/>
        </w:rPr>
      </w:pPr>
      <w:r w:rsidRPr="00567021">
        <w:rPr>
          <w:rFonts w:asciiTheme="minorHAnsi" w:hAnsiTheme="minorHAnsi"/>
          <w:color w:val="000000" w:themeColor="text1"/>
          <w:sz w:val="24"/>
          <w:szCs w:val="24"/>
          <w:lang w:val="en-GB" w:eastAsia="fr-FR"/>
        </w:rPr>
        <w:t>GODAE:  Global Ocean Data Assimilation Experiment</w:t>
      </w:r>
    </w:p>
    <w:p w:rsidR="00027191" w:rsidRPr="00567021" w:rsidRDefault="00027191" w:rsidP="00567021">
      <w:pPr>
        <w:pStyle w:val="Heading1"/>
        <w:numPr>
          <w:ilvl w:val="0"/>
          <w:numId w:val="0"/>
        </w:numPr>
        <w:spacing w:before="0" w:after="0"/>
        <w:ind w:left="360" w:hanging="360"/>
        <w:rPr>
          <w:rFonts w:asciiTheme="minorHAnsi" w:hAnsiTheme="minorHAnsi"/>
          <w:b w:val="0"/>
          <w:sz w:val="24"/>
          <w:szCs w:val="24"/>
          <w:lang w:val="en"/>
        </w:rPr>
      </w:pPr>
      <w:r w:rsidRPr="00567021">
        <w:rPr>
          <w:rFonts w:asciiTheme="minorHAnsi" w:hAnsiTheme="minorHAnsi"/>
          <w:b w:val="0"/>
          <w:color w:val="000000" w:themeColor="text1"/>
          <w:sz w:val="24"/>
          <w:szCs w:val="24"/>
        </w:rPr>
        <w:lastRenderedPageBreak/>
        <w:t xml:space="preserve">GOES:  </w:t>
      </w:r>
      <w:r w:rsidRPr="00567021">
        <w:rPr>
          <w:rFonts w:asciiTheme="minorHAnsi" w:hAnsiTheme="minorHAnsi"/>
          <w:b w:val="0"/>
          <w:sz w:val="24"/>
          <w:szCs w:val="24"/>
          <w:lang w:val="en"/>
        </w:rPr>
        <w:t>Geostationary Operational Environmental Satellite (NOAA)</w:t>
      </w:r>
    </w:p>
    <w:p w:rsidR="00027191" w:rsidRPr="00567021" w:rsidRDefault="00027191" w:rsidP="00BA6372">
      <w:pPr>
        <w:ind w:left="360" w:hanging="360"/>
        <w:rPr>
          <w:rStyle w:val="st"/>
          <w:rFonts w:asciiTheme="minorHAnsi" w:hAnsiTheme="minorHAnsi"/>
          <w:color w:val="000000" w:themeColor="text1"/>
          <w:sz w:val="24"/>
          <w:szCs w:val="24"/>
        </w:rPr>
      </w:pPr>
      <w:r w:rsidRPr="00567021">
        <w:rPr>
          <w:rFonts w:asciiTheme="minorHAnsi" w:hAnsiTheme="minorHAnsi"/>
          <w:color w:val="000000" w:themeColor="text1"/>
          <w:sz w:val="24"/>
          <w:szCs w:val="24"/>
        </w:rPr>
        <w:t xml:space="preserve">GOFC-GOLD:  </w:t>
      </w:r>
      <w:r w:rsidRPr="00567021">
        <w:rPr>
          <w:rStyle w:val="st"/>
          <w:rFonts w:asciiTheme="minorHAnsi" w:hAnsiTheme="minorHAnsi"/>
          <w:color w:val="000000" w:themeColor="text1"/>
          <w:sz w:val="24"/>
          <w:szCs w:val="24"/>
        </w:rPr>
        <w:t>Global Observations of Forest and Land Cover Dynamics</w:t>
      </w:r>
    </w:p>
    <w:p w:rsidR="00027191" w:rsidRDefault="00027191" w:rsidP="00BA6372">
      <w:pPr>
        <w:ind w:left="360" w:hanging="360"/>
        <w:rPr>
          <w:rFonts w:asciiTheme="minorHAnsi" w:hAnsiTheme="minorHAnsi"/>
          <w:color w:val="000000" w:themeColor="text1"/>
          <w:sz w:val="24"/>
          <w:szCs w:val="24"/>
        </w:rPr>
      </w:pPr>
      <w:r w:rsidRPr="00A6099A">
        <w:rPr>
          <w:rStyle w:val="st"/>
          <w:rFonts w:asciiTheme="minorHAnsi" w:hAnsiTheme="minorHAnsi"/>
          <w:color w:val="000000" w:themeColor="text1"/>
          <w:sz w:val="24"/>
          <w:szCs w:val="24"/>
        </w:rPr>
        <w:t xml:space="preserve">GOME:  </w:t>
      </w:r>
      <w:r w:rsidRPr="00A6099A">
        <w:rPr>
          <w:rFonts w:asciiTheme="minorHAnsi" w:hAnsiTheme="minorHAnsi"/>
          <w:color w:val="000000" w:themeColor="text1"/>
          <w:sz w:val="24"/>
          <w:szCs w:val="24"/>
        </w:rPr>
        <w:t xml:space="preserve">Global </w:t>
      </w:r>
      <w:hyperlink r:id="rId60" w:tooltip="Ozone" w:history="1">
        <w:r w:rsidRPr="00567021">
          <w:rPr>
            <w:rStyle w:val="Hyperlink"/>
            <w:rFonts w:asciiTheme="minorHAnsi" w:hAnsiTheme="minorHAnsi"/>
            <w:color w:val="000000" w:themeColor="text1"/>
            <w:sz w:val="24"/>
            <w:szCs w:val="24"/>
            <w:u w:val="none"/>
          </w:rPr>
          <w:t>Ozone</w:t>
        </w:r>
      </w:hyperlink>
      <w:r w:rsidRPr="00567021">
        <w:rPr>
          <w:rFonts w:asciiTheme="minorHAnsi" w:hAnsiTheme="minorHAnsi"/>
          <w:color w:val="000000" w:themeColor="text1"/>
          <w:sz w:val="24"/>
          <w:szCs w:val="24"/>
        </w:rPr>
        <w:t xml:space="preserve"> Monitoring Experiment (on ESA’s ERS-2)</w:t>
      </w:r>
    </w:p>
    <w:p w:rsidR="008A592D" w:rsidRPr="00567021" w:rsidRDefault="008A592D" w:rsidP="00BA6372">
      <w:pPr>
        <w:ind w:left="360" w:hanging="360"/>
        <w:rPr>
          <w:rStyle w:val="st"/>
          <w:rFonts w:asciiTheme="minorHAnsi" w:hAnsiTheme="minorHAnsi"/>
          <w:color w:val="000000" w:themeColor="text1"/>
          <w:sz w:val="24"/>
          <w:szCs w:val="24"/>
        </w:rPr>
      </w:pPr>
      <w:r>
        <w:rPr>
          <w:rFonts w:asciiTheme="minorHAnsi" w:hAnsiTheme="minorHAnsi"/>
          <w:color w:val="000000" w:themeColor="text1"/>
          <w:sz w:val="24"/>
          <w:szCs w:val="24"/>
        </w:rPr>
        <w:t>GOOS:  Global Ocean Observing System</w:t>
      </w:r>
    </w:p>
    <w:p w:rsidR="00027191" w:rsidRPr="00567021" w:rsidRDefault="00027191" w:rsidP="00BA6372">
      <w:pPr>
        <w:ind w:left="360" w:hanging="360"/>
        <w:rPr>
          <w:rStyle w:val="st"/>
          <w:rFonts w:asciiTheme="minorHAnsi" w:hAnsiTheme="minorHAnsi"/>
          <w:color w:val="000000" w:themeColor="text1"/>
          <w:sz w:val="24"/>
          <w:szCs w:val="24"/>
        </w:rPr>
      </w:pPr>
      <w:r w:rsidRPr="00567021">
        <w:rPr>
          <w:rStyle w:val="st"/>
          <w:rFonts w:asciiTheme="minorHAnsi" w:hAnsiTheme="minorHAnsi"/>
          <w:color w:val="000000" w:themeColor="text1"/>
          <w:sz w:val="24"/>
          <w:szCs w:val="24"/>
        </w:rPr>
        <w:t xml:space="preserve">GOSAT:  </w:t>
      </w:r>
      <w:r w:rsidRPr="00567021">
        <w:rPr>
          <w:rFonts w:asciiTheme="minorHAnsi" w:hAnsiTheme="minorHAnsi" w:cs="Arial"/>
          <w:sz w:val="24"/>
          <w:szCs w:val="24"/>
        </w:rPr>
        <w:t>Greenhouse gases Observing SATellite (Japan, also known as “Ibuki”)</w:t>
      </w:r>
    </w:p>
    <w:p w:rsidR="00027191" w:rsidRPr="00567021" w:rsidRDefault="00027191" w:rsidP="00BA6372">
      <w:pPr>
        <w:ind w:left="360" w:hanging="360"/>
        <w:rPr>
          <w:rFonts w:asciiTheme="minorHAnsi" w:hAnsiTheme="minorHAnsi" w:cstheme="minorHAnsi"/>
          <w:sz w:val="24"/>
          <w:szCs w:val="24"/>
        </w:rPr>
      </w:pPr>
      <w:r w:rsidRPr="00567021">
        <w:rPr>
          <w:rStyle w:val="st"/>
          <w:rFonts w:asciiTheme="minorHAnsi" w:hAnsiTheme="minorHAnsi"/>
          <w:sz w:val="24"/>
          <w:szCs w:val="24"/>
        </w:rPr>
        <w:t xml:space="preserve">GPP:  </w:t>
      </w:r>
      <w:r w:rsidRPr="00567021">
        <w:rPr>
          <w:rFonts w:asciiTheme="minorHAnsi" w:hAnsiTheme="minorHAnsi" w:cstheme="minorHAnsi"/>
          <w:sz w:val="24"/>
          <w:szCs w:val="24"/>
        </w:rPr>
        <w:t>Gross Primary Production</w:t>
      </w:r>
    </w:p>
    <w:p w:rsidR="00027191" w:rsidRPr="00567021" w:rsidRDefault="00027191" w:rsidP="00BA6372">
      <w:pPr>
        <w:ind w:left="360" w:hanging="360"/>
        <w:rPr>
          <w:rFonts w:asciiTheme="minorHAnsi" w:hAnsiTheme="minorHAnsi" w:cstheme="minorHAnsi"/>
          <w:color w:val="000000"/>
          <w:sz w:val="24"/>
          <w:szCs w:val="24"/>
        </w:rPr>
      </w:pPr>
      <w:r w:rsidRPr="00567021">
        <w:rPr>
          <w:rFonts w:asciiTheme="minorHAnsi" w:hAnsiTheme="minorHAnsi" w:cstheme="minorHAnsi"/>
          <w:sz w:val="24"/>
          <w:szCs w:val="24"/>
        </w:rPr>
        <w:t xml:space="preserve">GTOS:  </w:t>
      </w:r>
      <w:r w:rsidRPr="00567021">
        <w:rPr>
          <w:rFonts w:asciiTheme="minorHAnsi" w:hAnsiTheme="minorHAnsi" w:cstheme="minorHAnsi"/>
          <w:color w:val="000000"/>
          <w:sz w:val="24"/>
          <w:szCs w:val="24"/>
        </w:rPr>
        <w:t>Global Terrestrial Observing System</w:t>
      </w:r>
    </w:p>
    <w:p w:rsidR="00027191" w:rsidRPr="00567021" w:rsidRDefault="00027191" w:rsidP="00BA6372">
      <w:pPr>
        <w:ind w:left="360" w:hanging="360"/>
        <w:rPr>
          <w:rFonts w:asciiTheme="minorHAnsi" w:hAnsiTheme="minorHAnsi" w:cstheme="minorHAnsi"/>
          <w:color w:val="000000"/>
          <w:sz w:val="24"/>
          <w:szCs w:val="24"/>
        </w:rPr>
      </w:pPr>
      <w:r w:rsidRPr="00567021">
        <w:rPr>
          <w:rFonts w:asciiTheme="minorHAnsi" w:hAnsiTheme="minorHAnsi" w:cstheme="minorHAnsi"/>
          <w:sz w:val="24"/>
          <w:szCs w:val="24"/>
        </w:rPr>
        <w:t>HEO:</w:t>
      </w:r>
      <w:r w:rsidRPr="00567021">
        <w:rPr>
          <w:rFonts w:asciiTheme="minorHAnsi" w:hAnsiTheme="minorHAnsi" w:cstheme="minorHAnsi"/>
          <w:color w:val="000000"/>
          <w:sz w:val="24"/>
          <w:szCs w:val="24"/>
        </w:rPr>
        <w:t xml:space="preserve">  </w:t>
      </w:r>
      <w:r w:rsidRPr="00567021">
        <w:rPr>
          <w:rFonts w:asciiTheme="minorHAnsi" w:hAnsiTheme="minorHAnsi" w:cstheme="minorHAnsi"/>
          <w:bCs/>
          <w:sz w:val="24"/>
          <w:szCs w:val="24"/>
        </w:rPr>
        <w:t>Highly Elliptical Orbit</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HIAPER:</w:t>
      </w:r>
      <w:r w:rsidRPr="00567021">
        <w:rPr>
          <w:rFonts w:asciiTheme="minorHAnsi" w:hAnsiTheme="minorHAnsi" w:cstheme="minorHAnsi"/>
          <w:color w:val="000000"/>
          <w:sz w:val="24"/>
          <w:szCs w:val="24"/>
        </w:rPr>
        <w:t xml:space="preserve">  </w:t>
      </w:r>
      <w:r w:rsidRPr="00567021">
        <w:rPr>
          <w:rFonts w:asciiTheme="minorHAnsi" w:hAnsiTheme="minorHAnsi"/>
          <w:sz w:val="24"/>
          <w:szCs w:val="24"/>
        </w:rPr>
        <w:t>High-performance Instrumented Airborne Platform for Environmental Research (NSF, USA)</w:t>
      </w:r>
    </w:p>
    <w:p w:rsidR="009006C2" w:rsidRPr="00567021" w:rsidRDefault="009006C2" w:rsidP="00A6099A">
      <w:pPr>
        <w:ind w:left="360" w:hanging="360"/>
        <w:rPr>
          <w:rFonts w:asciiTheme="minorHAnsi" w:hAnsiTheme="minorHAnsi"/>
          <w:bCs/>
          <w:sz w:val="24"/>
          <w:szCs w:val="24"/>
        </w:rPr>
      </w:pPr>
      <w:r w:rsidRPr="00567021">
        <w:rPr>
          <w:rStyle w:val="Strong"/>
          <w:rFonts w:asciiTheme="minorHAnsi" w:hAnsiTheme="minorHAnsi"/>
          <w:b w:val="0"/>
          <w:sz w:val="24"/>
          <w:szCs w:val="24"/>
        </w:rPr>
        <w:t xml:space="preserve">High Resolution:  </w:t>
      </w:r>
      <w:r w:rsidR="00177AD3">
        <w:rPr>
          <w:rStyle w:val="Strong"/>
          <w:rFonts w:asciiTheme="minorHAnsi" w:hAnsiTheme="minorHAnsi"/>
          <w:b w:val="0"/>
          <w:sz w:val="24"/>
          <w:szCs w:val="24"/>
        </w:rPr>
        <w:t xml:space="preserve">spatial resolution modifiers are highly contextual and not used consistently across domains or sensor types; for the land domain chapter of this report, high resolution is defined to be </w:t>
      </w:r>
      <w:r w:rsidRPr="00567021">
        <w:rPr>
          <w:rStyle w:val="Strong"/>
          <w:rFonts w:asciiTheme="minorHAnsi" w:hAnsiTheme="minorHAnsi"/>
          <w:b w:val="0"/>
          <w:sz w:val="24"/>
          <w:szCs w:val="24"/>
        </w:rPr>
        <w:t>1-30 m spatial resolution</w:t>
      </w:r>
    </w:p>
    <w:p w:rsidR="00027191" w:rsidRPr="00A6099A" w:rsidRDefault="00027191" w:rsidP="00BA6372">
      <w:pPr>
        <w:ind w:left="360" w:hanging="360"/>
        <w:rPr>
          <w:rFonts w:asciiTheme="minorHAnsi" w:hAnsiTheme="minorHAnsi" w:cstheme="minorHAnsi"/>
          <w:color w:val="000000"/>
          <w:sz w:val="24"/>
          <w:szCs w:val="24"/>
        </w:rPr>
      </w:pPr>
      <w:r w:rsidRPr="00A6099A">
        <w:rPr>
          <w:rFonts w:asciiTheme="minorHAnsi" w:hAnsiTheme="minorHAnsi" w:cs="Calibri"/>
          <w:sz w:val="24"/>
          <w:szCs w:val="24"/>
        </w:rPr>
        <w:t>HIPPO:  HIAPER Pole-to-Pole Observations</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HY-1:  </w:t>
      </w:r>
      <w:r w:rsidRPr="00567021">
        <w:rPr>
          <w:rStyle w:val="st"/>
          <w:rFonts w:asciiTheme="minorHAnsi" w:hAnsiTheme="minorHAnsi"/>
          <w:sz w:val="24"/>
          <w:szCs w:val="24"/>
        </w:rPr>
        <w:t>Haiyang-1 or Ocean-1 satellite (China)</w:t>
      </w:r>
    </w:p>
    <w:p w:rsidR="00027191" w:rsidRPr="00567021" w:rsidRDefault="00027191" w:rsidP="00BA6372">
      <w:pPr>
        <w:ind w:left="360" w:hanging="360"/>
        <w:rPr>
          <w:rFonts w:asciiTheme="minorHAnsi" w:hAnsiTheme="minorHAnsi" w:cs="Calibri"/>
          <w:sz w:val="24"/>
          <w:szCs w:val="24"/>
        </w:rPr>
      </w:pPr>
      <w:r w:rsidRPr="00567021">
        <w:rPr>
          <w:rFonts w:asciiTheme="minorHAnsi" w:hAnsiTheme="minorHAnsi" w:cs="Calibri"/>
          <w:sz w:val="24"/>
          <w:szCs w:val="24"/>
        </w:rPr>
        <w:t>IAGOS:  In-Service Aircraft for a Global Observing System</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Calibri"/>
          <w:sz w:val="24"/>
          <w:szCs w:val="24"/>
        </w:rPr>
        <w:t xml:space="preserve">IASI:  </w:t>
      </w:r>
      <w:r w:rsidRPr="00567021">
        <w:rPr>
          <w:rFonts w:asciiTheme="minorHAnsi" w:hAnsiTheme="minorHAnsi" w:cs="Verdana"/>
          <w:color w:val="373737"/>
          <w:sz w:val="24"/>
          <w:szCs w:val="24"/>
        </w:rPr>
        <w:t>Infrared Atmospheric Sounding Interferometer</w:t>
      </w:r>
      <w:r w:rsidRPr="00567021">
        <w:rPr>
          <w:rFonts w:asciiTheme="minorHAnsi" w:hAnsiTheme="minorHAnsi" w:cs="TimesNewRoman"/>
          <w:sz w:val="24"/>
          <w:szCs w:val="24"/>
        </w:rPr>
        <w:t xml:space="preserve"> (on Metop satellites)</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ICESat:  Ice, Cloud, and land Elevation Satellite</w:t>
      </w:r>
    </w:p>
    <w:p w:rsidR="00027191" w:rsidRPr="00567021" w:rsidRDefault="00027191" w:rsidP="00BA6372">
      <w:pPr>
        <w:ind w:left="360" w:hanging="360"/>
        <w:rPr>
          <w:rFonts w:asciiTheme="minorHAnsi" w:hAnsiTheme="minorHAnsi" w:cs="Helvetica"/>
          <w:sz w:val="24"/>
          <w:szCs w:val="24"/>
        </w:rPr>
      </w:pPr>
      <w:r w:rsidRPr="00567021">
        <w:rPr>
          <w:rFonts w:asciiTheme="minorHAnsi" w:hAnsiTheme="minorHAnsi"/>
          <w:sz w:val="24"/>
          <w:szCs w:val="24"/>
        </w:rPr>
        <w:t xml:space="preserve">ICSU:  </w:t>
      </w:r>
      <w:r w:rsidRPr="00567021">
        <w:rPr>
          <w:rFonts w:asciiTheme="minorHAnsi" w:hAnsiTheme="minorHAnsi" w:cs="Helvetica"/>
          <w:sz w:val="24"/>
          <w:szCs w:val="24"/>
        </w:rPr>
        <w:t>International Council for Science</w:t>
      </w:r>
    </w:p>
    <w:p w:rsidR="00027191" w:rsidRPr="00567021" w:rsidRDefault="00027191" w:rsidP="00BA6372">
      <w:pPr>
        <w:ind w:left="360" w:hanging="360"/>
        <w:rPr>
          <w:rFonts w:asciiTheme="minorHAnsi" w:hAnsiTheme="minorHAnsi"/>
          <w:bCs/>
          <w:sz w:val="24"/>
          <w:szCs w:val="24"/>
        </w:rPr>
      </w:pPr>
      <w:r w:rsidRPr="00567021">
        <w:rPr>
          <w:rFonts w:asciiTheme="minorHAnsi" w:hAnsiTheme="minorHAnsi"/>
          <w:sz w:val="24"/>
          <w:szCs w:val="24"/>
        </w:rPr>
        <w:t>IFOV:</w:t>
      </w:r>
      <w:r w:rsidRPr="00567021">
        <w:rPr>
          <w:rFonts w:asciiTheme="minorHAnsi" w:hAnsiTheme="minorHAnsi"/>
          <w:bCs/>
          <w:sz w:val="24"/>
          <w:szCs w:val="24"/>
        </w:rPr>
        <w:t xml:space="preserve">  instantaneous field of view</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 xml:space="preserve">IGAC:  International Global Atmospheric Chemistry </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sz w:val="24"/>
          <w:szCs w:val="24"/>
        </w:rPr>
        <w:t>IGBP:  International Geosphere-Biosphere Programme</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IGCO:  Integrated Global Carbon Observing system (see also IGCOAS)</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IGCOAS:  Integrated Global Carbon Observation and Analysis System (see also IGCO)</w:t>
      </w:r>
    </w:p>
    <w:p w:rsidR="00027191" w:rsidRPr="00A6099A" w:rsidRDefault="00027191" w:rsidP="00BA6372">
      <w:pPr>
        <w:ind w:left="360" w:hanging="360"/>
        <w:rPr>
          <w:rStyle w:val="Strong"/>
          <w:rFonts w:asciiTheme="minorHAnsi" w:hAnsiTheme="minorHAnsi"/>
          <w:b w:val="0"/>
          <w:sz w:val="24"/>
          <w:szCs w:val="24"/>
        </w:rPr>
      </w:pPr>
      <w:r w:rsidRPr="00567021">
        <w:rPr>
          <w:rFonts w:asciiTheme="minorHAnsi" w:hAnsiTheme="minorHAnsi" w:cstheme="minorHAnsi"/>
          <w:sz w:val="24"/>
          <w:szCs w:val="24"/>
        </w:rPr>
        <w:t xml:space="preserve">IGOS-P:  </w:t>
      </w:r>
      <w:r w:rsidRPr="00A6099A">
        <w:rPr>
          <w:rFonts w:asciiTheme="minorHAnsi" w:hAnsiTheme="minorHAnsi"/>
          <w:sz w:val="24"/>
          <w:szCs w:val="24"/>
        </w:rPr>
        <w:t>Integrated Global Observing Strategy - Partnership</w:t>
      </w:r>
    </w:p>
    <w:p w:rsidR="00027191" w:rsidRPr="00567021" w:rsidRDefault="00027191" w:rsidP="00BA6372">
      <w:pPr>
        <w:ind w:left="360" w:hanging="360"/>
        <w:rPr>
          <w:rFonts w:asciiTheme="minorHAnsi" w:hAnsiTheme="minorHAnsi"/>
          <w:sz w:val="24"/>
          <w:szCs w:val="24"/>
        </w:rPr>
      </w:pPr>
      <w:r w:rsidRPr="00567021">
        <w:rPr>
          <w:rFonts w:asciiTheme="minorHAnsi" w:eastAsia="Times New Roman" w:hAnsiTheme="minorHAnsi"/>
          <w:bCs/>
          <w:kern w:val="36"/>
          <w:sz w:val="24"/>
          <w:szCs w:val="24"/>
        </w:rPr>
        <w:t>IGWCO:  Integrated Global Water Cycle Observations</w:t>
      </w:r>
      <w:r w:rsidRPr="00567021">
        <w:rPr>
          <w:rFonts w:asciiTheme="minorHAnsi" w:hAnsiTheme="minorHAnsi"/>
          <w:sz w:val="24"/>
          <w:szCs w:val="24"/>
        </w:rPr>
        <w:t xml:space="preserve"> </w:t>
      </w:r>
    </w:p>
    <w:p w:rsidR="00027191" w:rsidRPr="00567021" w:rsidRDefault="00027191" w:rsidP="00BA6372">
      <w:pPr>
        <w:ind w:left="360" w:hanging="360"/>
        <w:rPr>
          <w:rFonts w:asciiTheme="minorHAnsi" w:hAnsiTheme="minorHAnsi" w:cstheme="minorHAnsi"/>
          <w:color w:val="000000"/>
          <w:sz w:val="24"/>
          <w:szCs w:val="24"/>
        </w:rPr>
      </w:pPr>
      <w:r w:rsidRPr="00567021">
        <w:rPr>
          <w:rFonts w:asciiTheme="minorHAnsi" w:hAnsiTheme="minorHAnsi"/>
          <w:sz w:val="24"/>
          <w:szCs w:val="24"/>
        </w:rPr>
        <w:t xml:space="preserve">ILTER: </w:t>
      </w:r>
      <w:r w:rsidRPr="00567021">
        <w:rPr>
          <w:rFonts w:asciiTheme="minorHAnsi" w:hAnsiTheme="minorHAnsi" w:cstheme="minorHAnsi"/>
          <w:color w:val="000000"/>
          <w:sz w:val="24"/>
          <w:szCs w:val="24"/>
        </w:rPr>
        <w:t xml:space="preserve"> International Long-Term Ecological Research</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color w:val="000000"/>
          <w:sz w:val="24"/>
          <w:szCs w:val="24"/>
        </w:rPr>
        <w:t xml:space="preserve">IMBIE:  </w:t>
      </w:r>
      <w:r w:rsidRPr="00567021">
        <w:rPr>
          <w:rFonts w:asciiTheme="minorHAnsi" w:hAnsiTheme="minorHAnsi"/>
          <w:sz w:val="24"/>
          <w:szCs w:val="24"/>
        </w:rPr>
        <w:t>Ice sheet Mass Balance Inter-comparison Exercise</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 xml:space="preserve">INPE:  </w:t>
      </w:r>
      <w:r w:rsidRPr="00567021">
        <w:rPr>
          <w:rFonts w:asciiTheme="minorHAnsi" w:hAnsiTheme="minorHAnsi"/>
          <w:iCs/>
          <w:sz w:val="24"/>
          <w:szCs w:val="24"/>
        </w:rPr>
        <w:t>Instituto Nacional de Pesquisas Espaciais (Brazil)</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InSAR:  Interferometric Synthetic Aperture Radar</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sz w:val="24"/>
          <w:szCs w:val="24"/>
        </w:rPr>
        <w:t>IOC:  Intergovernmental Oceanographic Commission of UNESCO</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IOCCG:  International Ocean-Colour Coordinating Group</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IOCCP:  International Ocean Carbon Coordination Project</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IP:  Implementation Plan</w:t>
      </w:r>
    </w:p>
    <w:p w:rsidR="00027191" w:rsidRPr="00567021" w:rsidRDefault="00027191" w:rsidP="00BA6372">
      <w:pPr>
        <w:ind w:left="360" w:hanging="360"/>
        <w:rPr>
          <w:rFonts w:asciiTheme="minorHAnsi" w:hAnsiTheme="minorHAnsi" w:cstheme="minorHAnsi"/>
          <w:color w:val="000000" w:themeColor="text1"/>
          <w:sz w:val="24"/>
          <w:szCs w:val="24"/>
          <w:lang w:eastAsia="ja-JP"/>
        </w:rPr>
      </w:pPr>
      <w:r w:rsidRPr="00567021">
        <w:rPr>
          <w:rFonts w:asciiTheme="minorHAnsi" w:hAnsiTheme="minorHAnsi" w:cstheme="minorHAnsi"/>
          <w:color w:val="000000" w:themeColor="text1"/>
          <w:sz w:val="24"/>
          <w:szCs w:val="24"/>
          <w:lang w:eastAsia="ja-JP"/>
        </w:rPr>
        <w:t>IPCC:  Intergovernmental Panel on Climate Change</w:t>
      </w:r>
    </w:p>
    <w:p w:rsidR="00027191" w:rsidRPr="00567021" w:rsidRDefault="00027191" w:rsidP="00BA6372">
      <w:pPr>
        <w:ind w:left="360" w:hanging="360"/>
        <w:rPr>
          <w:rFonts w:asciiTheme="minorHAnsi" w:hAnsiTheme="minorHAnsi" w:cstheme="minorHAnsi"/>
          <w:color w:val="000000" w:themeColor="text1"/>
          <w:sz w:val="24"/>
          <w:szCs w:val="24"/>
          <w:lang w:eastAsia="ja-JP"/>
        </w:rPr>
      </w:pPr>
      <w:r w:rsidRPr="00567021">
        <w:rPr>
          <w:rFonts w:asciiTheme="minorHAnsi" w:hAnsiTheme="minorHAnsi" w:cstheme="minorHAnsi"/>
          <w:color w:val="000000" w:themeColor="text1"/>
          <w:sz w:val="24"/>
          <w:szCs w:val="24"/>
          <w:lang w:eastAsia="ja-JP"/>
        </w:rPr>
        <w:t>IR: infrared</w:t>
      </w:r>
    </w:p>
    <w:p w:rsidR="00027191" w:rsidRPr="00567021" w:rsidRDefault="00027191" w:rsidP="00BA6372">
      <w:pPr>
        <w:ind w:left="360" w:hanging="360"/>
        <w:rPr>
          <w:rStyle w:val="Emphasis"/>
          <w:rFonts w:asciiTheme="minorHAnsi" w:hAnsiTheme="minorHAnsi"/>
          <w:i w:val="0"/>
          <w:sz w:val="24"/>
          <w:szCs w:val="24"/>
        </w:rPr>
      </w:pPr>
      <w:r w:rsidRPr="00567021">
        <w:rPr>
          <w:rFonts w:asciiTheme="minorHAnsi" w:hAnsiTheme="minorHAnsi" w:cstheme="minorHAnsi"/>
          <w:sz w:val="24"/>
          <w:szCs w:val="24"/>
        </w:rPr>
        <w:t xml:space="preserve">IRS:  </w:t>
      </w:r>
      <w:r w:rsidRPr="00567021">
        <w:rPr>
          <w:rStyle w:val="Emphasis"/>
          <w:rFonts w:asciiTheme="minorHAnsi" w:hAnsiTheme="minorHAnsi"/>
          <w:i w:val="0"/>
          <w:sz w:val="24"/>
          <w:szCs w:val="24"/>
        </w:rPr>
        <w:t>Indian Remote Sensing satellite</w:t>
      </w:r>
    </w:p>
    <w:p w:rsidR="00027191" w:rsidRPr="00A6099A" w:rsidRDefault="00027191" w:rsidP="00BA6372">
      <w:pPr>
        <w:ind w:left="360" w:hanging="360"/>
        <w:rPr>
          <w:rFonts w:asciiTheme="minorHAnsi" w:hAnsiTheme="minorHAnsi" w:cstheme="minorHAnsi"/>
          <w:color w:val="000000" w:themeColor="text1"/>
          <w:sz w:val="24"/>
          <w:szCs w:val="24"/>
          <w:lang w:eastAsia="ja-JP"/>
        </w:rPr>
      </w:pPr>
      <w:r w:rsidRPr="00A6099A">
        <w:rPr>
          <w:rFonts w:asciiTheme="minorHAnsi" w:hAnsiTheme="minorHAnsi" w:cstheme="minorHAnsi"/>
          <w:color w:val="000000" w:themeColor="text1"/>
          <w:sz w:val="24"/>
          <w:szCs w:val="24"/>
          <w:lang w:eastAsia="ja-JP"/>
        </w:rPr>
        <w:t xml:space="preserve">IRS:  </w:t>
      </w:r>
      <w:r w:rsidRPr="00A6099A">
        <w:rPr>
          <w:rFonts w:asciiTheme="minorHAnsi" w:hAnsiTheme="minorHAnsi"/>
          <w:sz w:val="24"/>
          <w:szCs w:val="24"/>
        </w:rPr>
        <w:t>thermal InfraRed Sounder (on ESA’s Sentinel-4 satellite)</w:t>
      </w:r>
    </w:p>
    <w:p w:rsidR="00027191" w:rsidRPr="00567021" w:rsidRDefault="00027191" w:rsidP="00BA6372">
      <w:pPr>
        <w:ind w:left="360" w:hanging="360"/>
        <w:rPr>
          <w:rFonts w:asciiTheme="minorHAnsi" w:hAnsiTheme="minorHAnsi" w:cstheme="minorHAnsi"/>
          <w:color w:val="000000" w:themeColor="text1"/>
          <w:sz w:val="24"/>
          <w:szCs w:val="24"/>
          <w:lang w:eastAsia="ja-JP"/>
        </w:rPr>
      </w:pPr>
      <w:r w:rsidRPr="00567021">
        <w:rPr>
          <w:rFonts w:asciiTheme="minorHAnsi" w:hAnsiTheme="minorHAnsi" w:cstheme="minorHAnsi"/>
          <w:color w:val="000000" w:themeColor="text1"/>
          <w:sz w:val="24"/>
          <w:szCs w:val="24"/>
          <w:lang w:eastAsia="ja-JP"/>
        </w:rPr>
        <w:t>ISRO:  Indian Space Research Organisation</w:t>
      </w:r>
    </w:p>
    <w:p w:rsidR="00027191" w:rsidRPr="00A6099A" w:rsidRDefault="00027191" w:rsidP="00BA6372">
      <w:pPr>
        <w:ind w:left="360" w:hanging="360"/>
        <w:rPr>
          <w:rStyle w:val="Strong"/>
          <w:rFonts w:asciiTheme="minorHAnsi" w:hAnsiTheme="minorHAnsi"/>
          <w:b w:val="0"/>
          <w:sz w:val="24"/>
          <w:szCs w:val="24"/>
        </w:rPr>
      </w:pPr>
      <w:r w:rsidRPr="00567021">
        <w:rPr>
          <w:rFonts w:asciiTheme="minorHAnsi" w:hAnsiTheme="minorHAnsi" w:cstheme="minorHAnsi"/>
          <w:color w:val="000000" w:themeColor="text1"/>
          <w:sz w:val="24"/>
          <w:szCs w:val="24"/>
          <w:lang w:eastAsia="ja-JP"/>
        </w:rPr>
        <w:t xml:space="preserve">ISS:  </w:t>
      </w:r>
      <w:r w:rsidRPr="00A6099A">
        <w:rPr>
          <w:rFonts w:asciiTheme="minorHAnsi" w:hAnsiTheme="minorHAnsi"/>
          <w:sz w:val="24"/>
          <w:szCs w:val="24"/>
        </w:rPr>
        <w:t>International Space Station</w:t>
      </w:r>
    </w:p>
    <w:p w:rsidR="00027191" w:rsidRPr="00567021" w:rsidRDefault="00027191" w:rsidP="00BA6372">
      <w:pPr>
        <w:ind w:left="360" w:hanging="360"/>
        <w:rPr>
          <w:rFonts w:asciiTheme="minorHAnsi" w:hAnsiTheme="minorHAnsi"/>
          <w:sz w:val="24"/>
          <w:szCs w:val="24"/>
        </w:rPr>
      </w:pPr>
      <w:r w:rsidRPr="00567021">
        <w:rPr>
          <w:rStyle w:val="Strong"/>
          <w:rFonts w:asciiTheme="minorHAnsi" w:hAnsiTheme="minorHAnsi"/>
          <w:b w:val="0"/>
          <w:sz w:val="24"/>
          <w:szCs w:val="24"/>
        </w:rPr>
        <w:t xml:space="preserve">IVOS:  </w:t>
      </w:r>
      <w:r w:rsidRPr="00567021">
        <w:rPr>
          <w:rFonts w:asciiTheme="minorHAnsi" w:hAnsiTheme="minorHAnsi"/>
          <w:sz w:val="24"/>
          <w:szCs w:val="24"/>
        </w:rPr>
        <w:t>Infrared and Visible Optical Sensors subgroup</w:t>
      </w:r>
    </w:p>
    <w:p w:rsidR="00027191" w:rsidRPr="00567021" w:rsidRDefault="00027191" w:rsidP="00BA6372">
      <w:pPr>
        <w:ind w:left="360" w:hanging="360"/>
        <w:rPr>
          <w:rStyle w:val="Emphasis"/>
          <w:rFonts w:asciiTheme="minorHAnsi" w:hAnsiTheme="minorHAnsi"/>
          <w:i w:val="0"/>
          <w:sz w:val="24"/>
          <w:szCs w:val="24"/>
        </w:rPr>
      </w:pPr>
      <w:r w:rsidRPr="00567021">
        <w:rPr>
          <w:rFonts w:asciiTheme="minorHAnsi" w:hAnsiTheme="minorHAnsi" w:cs="Calibri"/>
          <w:sz w:val="24"/>
          <w:szCs w:val="24"/>
        </w:rPr>
        <w:t xml:space="preserve">JASON:  </w:t>
      </w:r>
      <w:r w:rsidRPr="00A6099A">
        <w:rPr>
          <w:rFonts w:asciiTheme="minorHAnsi" w:hAnsiTheme="minorHAnsi"/>
          <w:sz w:val="24"/>
          <w:szCs w:val="24"/>
        </w:rPr>
        <w:t>an independent scientific advisory group that provides consulting services to the U.S. government on matters of defense science and technology</w:t>
      </w:r>
    </w:p>
    <w:p w:rsidR="00027191" w:rsidRPr="00A6099A" w:rsidRDefault="00027191" w:rsidP="00BA6372">
      <w:pPr>
        <w:ind w:left="360" w:hanging="360"/>
        <w:rPr>
          <w:rFonts w:asciiTheme="minorHAnsi" w:eastAsia="Times New Roman" w:hAnsiTheme="minorHAnsi"/>
          <w:color w:val="000000"/>
          <w:sz w:val="24"/>
          <w:szCs w:val="24"/>
          <w:lang w:eastAsia="de-DE"/>
        </w:rPr>
      </w:pPr>
      <w:r w:rsidRPr="00A6099A">
        <w:rPr>
          <w:rFonts w:asciiTheme="minorHAnsi" w:eastAsia="Times New Roman" w:hAnsiTheme="minorHAnsi"/>
          <w:color w:val="000000"/>
          <w:sz w:val="24"/>
          <w:szCs w:val="24"/>
          <w:lang w:eastAsia="de-DE"/>
        </w:rPr>
        <w:lastRenderedPageBreak/>
        <w:t xml:space="preserve">JAXA:  Japan Aerospace Exploration Agency </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eastAsia="Times New Roman" w:hAnsiTheme="minorHAnsi"/>
          <w:color w:val="000000"/>
          <w:sz w:val="24"/>
          <w:szCs w:val="24"/>
          <w:lang w:eastAsia="de-DE"/>
        </w:rPr>
        <w:t xml:space="preserve">JEM-EF:  </w:t>
      </w:r>
      <w:r w:rsidRPr="00567021">
        <w:rPr>
          <w:rFonts w:asciiTheme="minorHAnsi" w:hAnsiTheme="minorHAnsi"/>
          <w:sz w:val="24"/>
          <w:szCs w:val="24"/>
        </w:rPr>
        <w:t>Japanese Experiment Module Exposed Facility (on ISS)</w:t>
      </w:r>
    </w:p>
    <w:p w:rsidR="00027191" w:rsidRPr="00567021" w:rsidRDefault="00027191" w:rsidP="00BA6372">
      <w:pPr>
        <w:pStyle w:val="Heading2"/>
        <w:spacing w:before="0"/>
        <w:ind w:left="360" w:hanging="360"/>
        <w:rPr>
          <w:rFonts w:asciiTheme="minorHAnsi" w:hAnsiTheme="minorHAnsi"/>
          <w:b w:val="0"/>
          <w:color w:val="000000" w:themeColor="text1"/>
          <w:sz w:val="24"/>
          <w:szCs w:val="24"/>
        </w:rPr>
      </w:pPr>
      <w:r w:rsidRPr="00567021">
        <w:rPr>
          <w:rFonts w:asciiTheme="minorHAnsi" w:hAnsiTheme="minorHAnsi"/>
          <w:b w:val="0"/>
          <w:color w:val="000000" w:themeColor="text1"/>
          <w:sz w:val="24"/>
          <w:szCs w:val="24"/>
        </w:rPr>
        <w:t>JERS:  Japanese Earth Resources Satellite</w:t>
      </w:r>
    </w:p>
    <w:p w:rsidR="00027191" w:rsidRPr="00567021" w:rsidRDefault="00027191" w:rsidP="00BA6372">
      <w:pPr>
        <w:ind w:left="360" w:hanging="360"/>
        <w:rPr>
          <w:rFonts w:asciiTheme="minorHAnsi" w:hAnsiTheme="minorHAnsi" w:cstheme="minorHAnsi"/>
          <w:color w:val="000000" w:themeColor="text1"/>
          <w:sz w:val="24"/>
          <w:szCs w:val="24"/>
        </w:rPr>
      </w:pPr>
      <w:r w:rsidRPr="00567021">
        <w:rPr>
          <w:rFonts w:asciiTheme="minorHAnsi" w:hAnsiTheme="minorHAnsi"/>
          <w:color w:val="000000" w:themeColor="text1"/>
          <w:sz w:val="24"/>
          <w:szCs w:val="24"/>
        </w:rPr>
        <w:t xml:space="preserve">JPSS:  </w:t>
      </w:r>
      <w:r w:rsidRPr="00567021">
        <w:rPr>
          <w:rFonts w:asciiTheme="minorHAnsi" w:hAnsiTheme="minorHAnsi" w:cstheme="minorHAnsi"/>
          <w:color w:val="000000" w:themeColor="text1"/>
          <w:sz w:val="24"/>
          <w:szCs w:val="24"/>
        </w:rPr>
        <w:t>Joint Polar-orbiting Satellite System (NOAA)</w:t>
      </w:r>
    </w:p>
    <w:p w:rsidR="00027191" w:rsidRPr="00567021" w:rsidRDefault="00027191" w:rsidP="00BA6372">
      <w:pPr>
        <w:ind w:left="360" w:hanging="360"/>
        <w:rPr>
          <w:rFonts w:asciiTheme="minorHAnsi" w:hAnsiTheme="minorHAnsi" w:cstheme="minorHAnsi"/>
          <w:color w:val="000000" w:themeColor="text1"/>
          <w:sz w:val="24"/>
          <w:szCs w:val="24"/>
        </w:rPr>
      </w:pPr>
      <w:r w:rsidRPr="00567021">
        <w:rPr>
          <w:rFonts w:asciiTheme="minorHAnsi" w:hAnsiTheme="minorHAnsi"/>
          <w:color w:val="000000" w:themeColor="text1"/>
          <w:sz w:val="24"/>
          <w:szCs w:val="24"/>
        </w:rPr>
        <w:t>KOMPSAT:</w:t>
      </w:r>
      <w:r w:rsidRPr="00567021">
        <w:rPr>
          <w:rFonts w:asciiTheme="minorHAnsi" w:hAnsiTheme="minorHAnsi" w:cstheme="minorHAnsi"/>
          <w:color w:val="000000" w:themeColor="text1"/>
          <w:sz w:val="24"/>
          <w:szCs w:val="24"/>
        </w:rPr>
        <w:t xml:space="preserve">  </w:t>
      </w:r>
      <w:r w:rsidRPr="00567021">
        <w:rPr>
          <w:rFonts w:asciiTheme="minorHAnsi" w:hAnsiTheme="minorHAnsi"/>
          <w:sz w:val="24"/>
          <w:szCs w:val="24"/>
        </w:rPr>
        <w:t>Korea Multipurpose Satellite</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color w:val="000000" w:themeColor="text1"/>
          <w:sz w:val="24"/>
          <w:szCs w:val="24"/>
        </w:rPr>
        <w:t xml:space="preserve">L3JRC:  a </w:t>
      </w:r>
      <w:r w:rsidRPr="00567021">
        <w:rPr>
          <w:rFonts w:asciiTheme="minorHAnsi" w:hAnsiTheme="minorHAnsi"/>
          <w:color w:val="000000" w:themeColor="text1"/>
          <w:sz w:val="24"/>
          <w:szCs w:val="24"/>
        </w:rPr>
        <w:t xml:space="preserve">global, multi-year, validated burnt area product derived from daily SPOT VEGETATION </w:t>
      </w:r>
      <w:r w:rsidRPr="00567021">
        <w:rPr>
          <w:rFonts w:asciiTheme="minorHAnsi" w:hAnsiTheme="minorHAnsi"/>
          <w:sz w:val="24"/>
          <w:szCs w:val="24"/>
        </w:rPr>
        <w:t>data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LAI:  Leaf Area Index</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Landsat:  land satellite; longest series of space-based medium-resolution land remote sensing satellites</w:t>
      </w:r>
    </w:p>
    <w:p w:rsidR="00BA6372" w:rsidRPr="00567021" w:rsidRDefault="00027191" w:rsidP="00567021">
      <w:pPr>
        <w:ind w:left="360" w:hanging="360"/>
        <w:rPr>
          <w:rFonts w:asciiTheme="minorHAnsi" w:hAnsiTheme="minorHAnsi" w:cstheme="minorHAnsi"/>
          <w:bCs/>
          <w:sz w:val="24"/>
          <w:szCs w:val="24"/>
        </w:rPr>
      </w:pPr>
      <w:r w:rsidRPr="00567021">
        <w:rPr>
          <w:rFonts w:asciiTheme="minorHAnsi" w:hAnsiTheme="minorHAnsi"/>
          <w:sz w:val="24"/>
          <w:szCs w:val="24"/>
        </w:rPr>
        <w:t xml:space="preserve">LEO:  </w:t>
      </w:r>
      <w:r w:rsidR="00BA6372" w:rsidRPr="00567021">
        <w:rPr>
          <w:rFonts w:asciiTheme="minorHAnsi" w:hAnsiTheme="minorHAnsi" w:cstheme="minorHAnsi"/>
          <w:bCs/>
          <w:sz w:val="24"/>
          <w:szCs w:val="24"/>
        </w:rPr>
        <w:t>Low Earth Orbit</w:t>
      </w:r>
    </w:p>
    <w:p w:rsidR="00027191" w:rsidRPr="00567021" w:rsidRDefault="00027191" w:rsidP="00567021">
      <w:pPr>
        <w:ind w:left="360" w:hanging="360"/>
        <w:rPr>
          <w:rFonts w:asciiTheme="minorHAnsi" w:hAnsiTheme="minorHAnsi"/>
          <w:sz w:val="24"/>
          <w:szCs w:val="24"/>
        </w:rPr>
      </w:pPr>
      <w:r w:rsidRPr="00567021">
        <w:rPr>
          <w:rFonts w:asciiTheme="minorHAnsi" w:hAnsiTheme="minorHAnsi"/>
          <w:sz w:val="24"/>
          <w:szCs w:val="24"/>
        </w:rPr>
        <w:t>LGAC:  Landsat Global Archive Consolidation</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LP-DAAC:  Land Processes Distributed Active Archive Center</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LPV:  Land Product Validation (subgroup of CEOS WGCV)</w:t>
      </w:r>
    </w:p>
    <w:p w:rsidR="00027191" w:rsidRPr="00567021" w:rsidRDefault="00027191" w:rsidP="00BA6372">
      <w:pPr>
        <w:ind w:left="360" w:hanging="360"/>
        <w:rPr>
          <w:rFonts w:asciiTheme="minorHAnsi" w:hAnsiTheme="minorHAnsi" w:cstheme="minorHAnsi"/>
          <w:color w:val="000000"/>
          <w:sz w:val="24"/>
          <w:szCs w:val="24"/>
        </w:rPr>
      </w:pPr>
      <w:r w:rsidRPr="00567021">
        <w:rPr>
          <w:rFonts w:asciiTheme="minorHAnsi" w:hAnsiTheme="minorHAnsi"/>
          <w:sz w:val="24"/>
          <w:szCs w:val="24"/>
        </w:rPr>
        <w:t xml:space="preserve">LST:  </w:t>
      </w:r>
      <w:r w:rsidRPr="00567021">
        <w:rPr>
          <w:rFonts w:asciiTheme="minorHAnsi" w:hAnsiTheme="minorHAnsi" w:cstheme="minorHAnsi"/>
          <w:color w:val="000000"/>
          <w:sz w:val="24"/>
          <w:szCs w:val="24"/>
        </w:rPr>
        <w:t>Land Surface Temperature</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color w:val="000000"/>
          <w:sz w:val="24"/>
          <w:szCs w:val="24"/>
        </w:rPr>
        <w:t>LTER:  Long-Term Ecological Research</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LULCC:  Land Use and Land Cover Change</w:t>
      </w:r>
    </w:p>
    <w:p w:rsidR="00027191" w:rsidRPr="00567021" w:rsidRDefault="00027191" w:rsidP="00BA6372">
      <w:pPr>
        <w:ind w:left="360" w:hanging="360"/>
        <w:rPr>
          <w:rFonts w:asciiTheme="minorHAnsi" w:hAnsiTheme="minorHAnsi"/>
          <w:iCs/>
          <w:sz w:val="24"/>
          <w:szCs w:val="24"/>
        </w:rPr>
      </w:pPr>
      <w:r w:rsidRPr="00567021">
        <w:rPr>
          <w:rFonts w:asciiTheme="minorHAnsi" w:hAnsiTheme="minorHAnsi"/>
          <w:sz w:val="24"/>
          <w:szCs w:val="24"/>
          <w:lang w:val="en-GB" w:eastAsia="fr-FR"/>
        </w:rPr>
        <w:t xml:space="preserve">MAREMIP:  </w:t>
      </w:r>
      <w:r w:rsidRPr="00567021">
        <w:rPr>
          <w:rFonts w:asciiTheme="minorHAnsi" w:hAnsiTheme="minorHAnsi"/>
          <w:iCs/>
          <w:sz w:val="24"/>
          <w:szCs w:val="24"/>
        </w:rPr>
        <w:t>MARine Ecosystem Model Intercomparison Project</w:t>
      </w:r>
    </w:p>
    <w:p w:rsidR="00027191" w:rsidRPr="00567021" w:rsidRDefault="00027191" w:rsidP="00BA6372">
      <w:pPr>
        <w:pStyle w:val="Heading2"/>
        <w:spacing w:before="0"/>
        <w:ind w:left="360" w:hanging="360"/>
        <w:rPr>
          <w:rFonts w:asciiTheme="minorHAnsi" w:hAnsiTheme="minorHAnsi"/>
          <w:b w:val="0"/>
          <w:color w:val="000000" w:themeColor="text1"/>
          <w:sz w:val="24"/>
          <w:szCs w:val="24"/>
        </w:rPr>
      </w:pPr>
      <w:r w:rsidRPr="00567021">
        <w:rPr>
          <w:rFonts w:asciiTheme="minorHAnsi" w:hAnsiTheme="minorHAnsi" w:cstheme="minorHAnsi"/>
          <w:b w:val="0"/>
          <w:color w:val="000000" w:themeColor="text1"/>
          <w:sz w:val="24"/>
          <w:szCs w:val="24"/>
        </w:rPr>
        <w:t xml:space="preserve">MEaSUREs:  </w:t>
      </w:r>
      <w:r w:rsidRPr="00567021">
        <w:rPr>
          <w:rFonts w:asciiTheme="minorHAnsi" w:hAnsiTheme="minorHAnsi"/>
          <w:b w:val="0"/>
          <w:color w:val="000000" w:themeColor="text1"/>
          <w:sz w:val="24"/>
          <w:szCs w:val="24"/>
        </w:rPr>
        <w:t>Making Earth System Data Records for Use in Research Environments (NASA)</w:t>
      </w:r>
    </w:p>
    <w:p w:rsidR="00F75B51" w:rsidRPr="00567021" w:rsidRDefault="00F75B51" w:rsidP="00BA6372">
      <w:pPr>
        <w:ind w:left="360" w:hanging="360"/>
        <w:rPr>
          <w:rStyle w:val="Strong"/>
          <w:rFonts w:asciiTheme="minorHAnsi" w:hAnsiTheme="minorHAnsi"/>
          <w:b w:val="0"/>
          <w:sz w:val="24"/>
          <w:szCs w:val="24"/>
        </w:rPr>
      </w:pPr>
      <w:r w:rsidRPr="00567021">
        <w:rPr>
          <w:rStyle w:val="Strong"/>
          <w:rFonts w:asciiTheme="minorHAnsi" w:hAnsiTheme="minorHAnsi"/>
          <w:b w:val="0"/>
          <w:sz w:val="24"/>
          <w:szCs w:val="24"/>
        </w:rPr>
        <w:t xml:space="preserve">Medium resolution:  </w:t>
      </w:r>
      <w:r w:rsidR="00177AD3">
        <w:rPr>
          <w:rStyle w:val="Strong"/>
          <w:rFonts w:asciiTheme="minorHAnsi" w:hAnsiTheme="minorHAnsi"/>
          <w:b w:val="0"/>
          <w:sz w:val="24"/>
          <w:szCs w:val="24"/>
        </w:rPr>
        <w:t xml:space="preserve">spatial resolution modifiers are highly contextual and not used consistently across domains or sensor types; for the land domain chapter of this report, medium resolution is defined to be </w:t>
      </w:r>
      <w:r w:rsidRPr="00567021">
        <w:rPr>
          <w:rStyle w:val="Strong"/>
          <w:rFonts w:asciiTheme="minorHAnsi" w:hAnsiTheme="minorHAnsi"/>
          <w:b w:val="0"/>
          <w:sz w:val="24"/>
          <w:szCs w:val="24"/>
        </w:rPr>
        <w:t>30-100 m spatial resolution</w:t>
      </w:r>
    </w:p>
    <w:p w:rsidR="00027191" w:rsidRPr="00A6099A" w:rsidRDefault="00027191" w:rsidP="00BA6372">
      <w:pPr>
        <w:ind w:left="360" w:hanging="360"/>
        <w:rPr>
          <w:rStyle w:val="st"/>
          <w:rFonts w:asciiTheme="minorHAnsi" w:hAnsiTheme="minorHAnsi"/>
          <w:color w:val="000000" w:themeColor="text1"/>
          <w:sz w:val="24"/>
          <w:szCs w:val="24"/>
        </w:rPr>
      </w:pPr>
      <w:r w:rsidRPr="00A6099A">
        <w:rPr>
          <w:rFonts w:asciiTheme="minorHAnsi" w:hAnsiTheme="minorHAnsi"/>
          <w:iCs/>
          <w:color w:val="000000" w:themeColor="text1"/>
          <w:sz w:val="24"/>
          <w:szCs w:val="24"/>
        </w:rPr>
        <w:t xml:space="preserve">MERIS:  </w:t>
      </w:r>
      <w:r w:rsidRPr="00A6099A">
        <w:rPr>
          <w:rStyle w:val="st"/>
          <w:rFonts w:asciiTheme="minorHAnsi" w:hAnsiTheme="minorHAnsi"/>
          <w:color w:val="000000" w:themeColor="text1"/>
          <w:sz w:val="24"/>
          <w:szCs w:val="24"/>
        </w:rPr>
        <w:t>Medium Resolution Imaging Spectrometer (ESA)</w:t>
      </w:r>
    </w:p>
    <w:p w:rsidR="00027191" w:rsidRPr="00567021" w:rsidRDefault="00027191" w:rsidP="00BA6372">
      <w:pPr>
        <w:ind w:left="360" w:hanging="360"/>
        <w:rPr>
          <w:rFonts w:asciiTheme="minorHAnsi" w:hAnsiTheme="minorHAnsi"/>
          <w:sz w:val="24"/>
          <w:szCs w:val="24"/>
        </w:rPr>
      </w:pPr>
      <w:r w:rsidRPr="00567021">
        <w:rPr>
          <w:rStyle w:val="st"/>
          <w:rFonts w:asciiTheme="minorHAnsi" w:hAnsiTheme="minorHAnsi"/>
          <w:color w:val="000000" w:themeColor="text1"/>
          <w:sz w:val="24"/>
          <w:szCs w:val="24"/>
        </w:rPr>
        <w:t xml:space="preserve">MERLin:  </w:t>
      </w:r>
      <w:r w:rsidRPr="00567021">
        <w:rPr>
          <w:rFonts w:asciiTheme="minorHAnsi" w:hAnsiTheme="minorHAnsi" w:cs="Arial"/>
          <w:sz w:val="24"/>
          <w:szCs w:val="24"/>
        </w:rPr>
        <w:t xml:space="preserve">Methane Remote sensing LIdar missioN </w:t>
      </w:r>
      <w:r w:rsidRPr="00567021">
        <w:rPr>
          <w:rFonts w:asciiTheme="minorHAnsi" w:hAnsiTheme="minorHAnsi"/>
          <w:sz w:val="24"/>
          <w:szCs w:val="24"/>
        </w:rPr>
        <w:t>(CNES and DLR)</w:t>
      </w:r>
    </w:p>
    <w:p w:rsidR="009006C2" w:rsidRPr="00A6099A" w:rsidRDefault="009006C2" w:rsidP="00BA6372">
      <w:pPr>
        <w:ind w:left="360" w:hanging="360"/>
        <w:rPr>
          <w:rFonts w:asciiTheme="minorHAnsi" w:eastAsia="Times New Roman" w:hAnsiTheme="minorHAnsi"/>
          <w:color w:val="000000"/>
          <w:sz w:val="24"/>
          <w:szCs w:val="24"/>
        </w:rPr>
      </w:pPr>
      <w:r w:rsidRPr="00567021">
        <w:rPr>
          <w:rFonts w:asciiTheme="minorHAnsi" w:eastAsia="Times New Roman" w:hAnsiTheme="minorHAnsi"/>
          <w:color w:val="000000"/>
          <w:sz w:val="24"/>
          <w:szCs w:val="24"/>
        </w:rPr>
        <w:t xml:space="preserve">Metop:  </w:t>
      </w:r>
      <w:r w:rsidRPr="00567021">
        <w:rPr>
          <w:rFonts w:asciiTheme="minorHAnsi" w:hAnsiTheme="minorHAnsi"/>
          <w:sz w:val="24"/>
          <w:szCs w:val="24"/>
        </w:rPr>
        <w:t>Meteorological Operational satellite programme (ESA / EUMETSAT)</w:t>
      </w:r>
    </w:p>
    <w:p w:rsidR="00027191" w:rsidRDefault="00027191" w:rsidP="00BA6372">
      <w:pPr>
        <w:ind w:left="360" w:hanging="360"/>
        <w:rPr>
          <w:rStyle w:val="st"/>
          <w:rFonts w:asciiTheme="minorHAnsi" w:hAnsiTheme="minorHAnsi"/>
          <w:color w:val="000000" w:themeColor="text1"/>
          <w:sz w:val="24"/>
          <w:szCs w:val="24"/>
        </w:rPr>
      </w:pPr>
      <w:r w:rsidRPr="00567021">
        <w:rPr>
          <w:rStyle w:val="st"/>
          <w:rFonts w:asciiTheme="minorHAnsi" w:hAnsiTheme="minorHAnsi"/>
          <w:color w:val="000000" w:themeColor="text1"/>
          <w:sz w:val="24"/>
          <w:szCs w:val="24"/>
        </w:rPr>
        <w:t xml:space="preserve">MicroCarb:  </w:t>
      </w:r>
      <w:r w:rsidRPr="00567021">
        <w:rPr>
          <w:rFonts w:asciiTheme="minorHAnsi" w:hAnsiTheme="minorHAnsi"/>
          <w:sz w:val="24"/>
          <w:szCs w:val="24"/>
        </w:rPr>
        <w:t>a mission dedicated to the study of the greenhouse gas, and more particularly to carbon dioxide</w:t>
      </w:r>
      <w:r w:rsidRPr="00567021">
        <w:rPr>
          <w:rStyle w:val="st"/>
          <w:rFonts w:asciiTheme="minorHAnsi" w:hAnsiTheme="minorHAnsi"/>
          <w:color w:val="000000" w:themeColor="text1"/>
          <w:sz w:val="24"/>
          <w:szCs w:val="24"/>
        </w:rPr>
        <w:t xml:space="preserve"> (CNES)</w:t>
      </w:r>
    </w:p>
    <w:p w:rsidR="0033254F" w:rsidRPr="00567021" w:rsidRDefault="0033254F" w:rsidP="00BA6372">
      <w:pPr>
        <w:ind w:left="360" w:hanging="360"/>
        <w:rPr>
          <w:rFonts w:asciiTheme="minorHAnsi" w:hAnsiTheme="minorHAnsi"/>
          <w:color w:val="000000" w:themeColor="text1"/>
          <w:sz w:val="24"/>
          <w:szCs w:val="24"/>
        </w:rPr>
      </w:pPr>
      <w:r>
        <w:rPr>
          <w:rStyle w:val="st"/>
          <w:rFonts w:asciiTheme="minorHAnsi" w:hAnsiTheme="minorHAnsi"/>
          <w:color w:val="000000" w:themeColor="text1"/>
          <w:sz w:val="24"/>
          <w:szCs w:val="24"/>
        </w:rPr>
        <w:t xml:space="preserve">MIM:  </w:t>
      </w:r>
      <w:r w:rsidRPr="00E4331A">
        <w:rPr>
          <w:rFonts w:asciiTheme="minorHAnsi" w:hAnsiTheme="minorHAnsi" w:cstheme="minorHAnsi"/>
          <w:sz w:val="24"/>
          <w:szCs w:val="24"/>
        </w:rPr>
        <w:t>Mission, Instruments, and Measurements</w:t>
      </w:r>
      <w:r>
        <w:rPr>
          <w:rFonts w:asciiTheme="minorHAnsi" w:hAnsiTheme="minorHAnsi" w:cstheme="minorHAnsi"/>
          <w:sz w:val="24"/>
          <w:szCs w:val="24"/>
        </w:rPr>
        <w:t xml:space="preserve"> (a CEOS database)</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MIPAS:  Michelson Interferometer for Passive Atmospheric Sounding (on ESA’s Envisat)</w:t>
      </w:r>
    </w:p>
    <w:p w:rsidR="00F75B51" w:rsidRPr="00567021" w:rsidRDefault="00F75B51" w:rsidP="00A6099A">
      <w:pPr>
        <w:ind w:left="360" w:hanging="360"/>
        <w:rPr>
          <w:rFonts w:asciiTheme="minorHAnsi" w:hAnsiTheme="minorHAnsi"/>
          <w:bCs/>
          <w:sz w:val="24"/>
          <w:szCs w:val="24"/>
        </w:rPr>
      </w:pPr>
      <w:r w:rsidRPr="00567021">
        <w:rPr>
          <w:rStyle w:val="Strong"/>
          <w:rFonts w:asciiTheme="minorHAnsi" w:hAnsiTheme="minorHAnsi"/>
          <w:b w:val="0"/>
          <w:sz w:val="24"/>
          <w:szCs w:val="24"/>
        </w:rPr>
        <w:t xml:space="preserve">Moderate resolution:  </w:t>
      </w:r>
      <w:r w:rsidR="00177AD3">
        <w:rPr>
          <w:rStyle w:val="Strong"/>
          <w:rFonts w:asciiTheme="minorHAnsi" w:hAnsiTheme="minorHAnsi"/>
          <w:b w:val="0"/>
          <w:sz w:val="24"/>
          <w:szCs w:val="24"/>
        </w:rPr>
        <w:t xml:space="preserve">spatial resolution modifiers like “moderate” are highly contextual and not used consistently across domains or sensor types; for the land domain chapter of this report, moderate resolution is defined to be </w:t>
      </w:r>
      <w:r w:rsidRPr="00567021">
        <w:rPr>
          <w:rStyle w:val="Strong"/>
          <w:rFonts w:asciiTheme="minorHAnsi" w:hAnsiTheme="minorHAnsi"/>
          <w:b w:val="0"/>
          <w:sz w:val="24"/>
          <w:szCs w:val="24"/>
        </w:rPr>
        <w:t>250m-1km spatial resolution</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hAnsiTheme="minorHAnsi"/>
          <w:color w:val="000000" w:themeColor="text1"/>
          <w:sz w:val="24"/>
          <w:szCs w:val="24"/>
        </w:rPr>
        <w:t>MODIS:  Moderate Resolution Imaging Spectroradiometer (NASA)</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hAnsiTheme="minorHAnsi"/>
          <w:color w:val="000000" w:themeColor="text1"/>
          <w:sz w:val="24"/>
          <w:szCs w:val="24"/>
        </w:rPr>
        <w:t xml:space="preserve">MoE:  </w:t>
      </w:r>
      <w:r w:rsidRPr="00567021">
        <w:rPr>
          <w:rFonts w:asciiTheme="minorHAnsi" w:eastAsia="Times New Roman" w:hAnsiTheme="minorHAnsi"/>
          <w:color w:val="000000"/>
          <w:sz w:val="24"/>
          <w:szCs w:val="24"/>
          <w:lang w:eastAsia="de-DE"/>
        </w:rPr>
        <w:t>Ministry of the Environment (Japan)</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hAnsiTheme="minorHAnsi"/>
          <w:color w:val="000000" w:themeColor="text1"/>
          <w:sz w:val="24"/>
          <w:szCs w:val="24"/>
        </w:rPr>
        <w:t xml:space="preserve">MOS:  </w:t>
      </w:r>
      <w:r w:rsidRPr="00567021">
        <w:rPr>
          <w:rFonts w:asciiTheme="minorHAnsi" w:hAnsiTheme="minorHAnsi"/>
          <w:sz w:val="24"/>
          <w:szCs w:val="24"/>
        </w:rPr>
        <w:t>Modular Optoelectronic Scanner</w:t>
      </w:r>
      <w:r w:rsidRPr="00567021">
        <w:rPr>
          <w:rFonts w:asciiTheme="minorHAnsi" w:hAnsiTheme="minorHAnsi"/>
          <w:color w:val="000000" w:themeColor="text1"/>
          <w:sz w:val="24"/>
          <w:szCs w:val="24"/>
        </w:rPr>
        <w:t xml:space="preserve"> (Germany)</w:t>
      </w:r>
    </w:p>
    <w:p w:rsidR="00027191" w:rsidRPr="00567021" w:rsidRDefault="00027191" w:rsidP="00BA6372">
      <w:pPr>
        <w:ind w:left="360" w:hanging="360"/>
        <w:rPr>
          <w:rFonts w:asciiTheme="minorHAnsi" w:hAnsiTheme="minorHAnsi" w:cs="Helvetica"/>
          <w:sz w:val="24"/>
          <w:szCs w:val="24"/>
        </w:rPr>
      </w:pPr>
      <w:r w:rsidRPr="00567021">
        <w:rPr>
          <w:rFonts w:asciiTheme="minorHAnsi" w:hAnsiTheme="minorHAnsi"/>
          <w:color w:val="000000" w:themeColor="text1"/>
          <w:sz w:val="24"/>
          <w:szCs w:val="24"/>
        </w:rPr>
        <w:t xml:space="preserve">MOST:  </w:t>
      </w:r>
      <w:r w:rsidRPr="00567021">
        <w:rPr>
          <w:rFonts w:asciiTheme="minorHAnsi" w:hAnsiTheme="minorHAnsi" w:cs="Helvetica"/>
          <w:sz w:val="24"/>
          <w:szCs w:val="24"/>
        </w:rPr>
        <w:t>Ministry of Science and Technology (China)</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hAnsiTheme="minorHAnsi" w:cs="Helvetica"/>
          <w:sz w:val="24"/>
          <w:szCs w:val="24"/>
        </w:rPr>
        <w:t xml:space="preserve">MRV:  </w:t>
      </w:r>
      <w:r w:rsidR="00674C92">
        <w:rPr>
          <w:sz w:val="23"/>
          <w:szCs w:val="23"/>
        </w:rPr>
        <w:t>Measurement, Reporting, and Verification (also referred to as Monitoring, Reporting and Verificat  or Measuring, Reporting, and Verifying)</w:t>
      </w:r>
      <w:r w:rsidR="00674C92" w:rsidRPr="00567021" w:rsidDel="00674C92">
        <w:rPr>
          <w:rFonts w:asciiTheme="minorHAnsi" w:hAnsiTheme="minorHAnsi" w:cstheme="minorHAnsi"/>
          <w:sz w:val="24"/>
          <w:szCs w:val="24"/>
        </w:rPr>
        <w:t xml:space="preserve"> </w:t>
      </w:r>
      <w:r w:rsidRPr="00567021">
        <w:rPr>
          <w:rFonts w:asciiTheme="minorHAnsi" w:hAnsiTheme="minorHAnsi" w:cs="Helvetica"/>
          <w:sz w:val="24"/>
          <w:szCs w:val="24"/>
        </w:rPr>
        <w:t xml:space="preserve">MTG-S:  </w:t>
      </w:r>
      <w:r w:rsidRPr="00567021">
        <w:rPr>
          <w:rFonts w:asciiTheme="minorHAnsi" w:hAnsiTheme="minorHAnsi" w:cstheme="minorHAnsi"/>
          <w:bCs/>
          <w:sz w:val="24"/>
          <w:szCs w:val="24"/>
        </w:rPr>
        <w:t>Meteosat Third Generation Sounding platform</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NASA:  National Aeronautics and Space Administration (USA)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NBP:  Net Biome Production</w:t>
      </w:r>
    </w:p>
    <w:p w:rsidR="00027191" w:rsidRPr="00567021" w:rsidRDefault="00027191" w:rsidP="00567021">
      <w:pPr>
        <w:pStyle w:val="Heading1"/>
        <w:numPr>
          <w:ilvl w:val="0"/>
          <w:numId w:val="0"/>
        </w:numPr>
        <w:spacing w:before="0" w:after="0"/>
        <w:ind w:left="360" w:hanging="360"/>
        <w:rPr>
          <w:rFonts w:asciiTheme="minorHAnsi" w:hAnsiTheme="minorHAnsi"/>
          <w:b w:val="0"/>
          <w:sz w:val="24"/>
          <w:szCs w:val="24"/>
        </w:rPr>
      </w:pPr>
      <w:r w:rsidRPr="00567021">
        <w:rPr>
          <w:rFonts w:asciiTheme="minorHAnsi" w:hAnsiTheme="minorHAnsi" w:cstheme="minorHAnsi"/>
          <w:b w:val="0"/>
          <w:sz w:val="24"/>
          <w:szCs w:val="24"/>
        </w:rPr>
        <w:lastRenderedPageBreak/>
        <w:t xml:space="preserve">NCAS:  </w:t>
      </w:r>
      <w:r w:rsidRPr="00567021">
        <w:rPr>
          <w:rFonts w:asciiTheme="minorHAnsi" w:hAnsiTheme="minorHAnsi"/>
          <w:b w:val="0"/>
          <w:sz w:val="24"/>
          <w:szCs w:val="24"/>
        </w:rPr>
        <w:t>National Carbon Accounting System (Australia)</w:t>
      </w:r>
    </w:p>
    <w:p w:rsidR="00027191" w:rsidRPr="00567021" w:rsidRDefault="00027191" w:rsidP="00567021">
      <w:pPr>
        <w:pStyle w:val="Heading1"/>
        <w:numPr>
          <w:ilvl w:val="0"/>
          <w:numId w:val="0"/>
        </w:numPr>
        <w:spacing w:before="0" w:after="0"/>
        <w:ind w:left="360" w:hanging="360"/>
        <w:rPr>
          <w:rFonts w:asciiTheme="minorHAnsi" w:hAnsiTheme="minorHAnsi"/>
          <w:b w:val="0"/>
          <w:sz w:val="24"/>
          <w:szCs w:val="24"/>
        </w:rPr>
      </w:pPr>
      <w:r w:rsidRPr="00567021">
        <w:rPr>
          <w:rFonts w:asciiTheme="minorHAnsi" w:hAnsiTheme="minorHAnsi" w:cstheme="minorHAnsi"/>
          <w:b w:val="0"/>
          <w:sz w:val="24"/>
          <w:szCs w:val="24"/>
        </w:rPr>
        <w:t>NDIR:</w:t>
      </w:r>
      <w:r w:rsidRPr="00567021">
        <w:rPr>
          <w:rFonts w:asciiTheme="minorHAnsi" w:hAnsiTheme="minorHAnsi"/>
          <w:b w:val="0"/>
          <w:sz w:val="24"/>
          <w:szCs w:val="24"/>
        </w:rPr>
        <w:t xml:space="preserve">  </w:t>
      </w:r>
      <w:r w:rsidRPr="00567021">
        <w:rPr>
          <w:rFonts w:asciiTheme="minorHAnsi" w:hAnsiTheme="minorHAnsi" w:cs="Calibri"/>
          <w:b w:val="0"/>
          <w:sz w:val="24"/>
          <w:szCs w:val="24"/>
        </w:rPr>
        <w:t>non-dispersive infrared</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NDVI:  Normalized Distribution Vegetation Index</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NEON:  National Ecological Observatory Network (USA)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NEP:  Net Ecosystem Production</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NESDIS: National Environmental Satellite Data and Information Service (NOAA)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NIES:  </w:t>
      </w:r>
      <w:r w:rsidRPr="00567021">
        <w:rPr>
          <w:rFonts w:asciiTheme="minorHAnsi" w:eastAsia="Times New Roman" w:hAnsiTheme="minorHAnsi"/>
          <w:color w:val="000000"/>
          <w:sz w:val="24"/>
          <w:szCs w:val="24"/>
          <w:lang w:eastAsia="de-DE"/>
        </w:rPr>
        <w:t>National Institute for Environmental Studies (Japan)</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NIR:  near infrared</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NI-SAR:  NASA - ISRO Synthetic Aperture Radar</w:t>
      </w:r>
    </w:p>
    <w:p w:rsidR="00027191" w:rsidRPr="00A6099A" w:rsidRDefault="00027191" w:rsidP="00BA6372">
      <w:pPr>
        <w:ind w:left="360" w:hanging="360"/>
        <w:rPr>
          <w:rFonts w:asciiTheme="minorHAnsi" w:hAnsiTheme="minorHAnsi" w:cstheme="minorHAnsi"/>
          <w:sz w:val="24"/>
          <w:szCs w:val="24"/>
        </w:rPr>
      </w:pPr>
      <w:r w:rsidRPr="00567021">
        <w:rPr>
          <w:rStyle w:val="st"/>
          <w:rFonts w:asciiTheme="minorHAnsi" w:hAnsiTheme="minorHAnsi"/>
          <w:sz w:val="24"/>
          <w:szCs w:val="24"/>
        </w:rPr>
        <w:t xml:space="preserve">NISE:  Near-real-time Ice and </w:t>
      </w:r>
      <w:r w:rsidRPr="00567021">
        <w:rPr>
          <w:rStyle w:val="Emphasis"/>
          <w:rFonts w:asciiTheme="minorHAnsi" w:hAnsiTheme="minorHAnsi"/>
          <w:i w:val="0"/>
          <w:sz w:val="24"/>
          <w:szCs w:val="24"/>
        </w:rPr>
        <w:t>Snow</w:t>
      </w:r>
      <w:r w:rsidRPr="00A6099A">
        <w:rPr>
          <w:rStyle w:val="st"/>
          <w:rFonts w:asciiTheme="minorHAnsi" w:hAnsiTheme="minorHAnsi"/>
          <w:sz w:val="24"/>
          <w:szCs w:val="24"/>
        </w:rPr>
        <w:t xml:space="preserve"> Extent</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NOAA:  National Oceanic and Atmospheric Administration (USA)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NPP:  Net primary production</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NSIDC:  National Snow and Ice Data Center (USA)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NWP:  </w:t>
      </w:r>
      <w:r w:rsidRPr="00567021">
        <w:rPr>
          <w:rFonts w:asciiTheme="minorHAnsi" w:hAnsiTheme="minorHAnsi" w:cstheme="minorHAnsi"/>
          <w:bCs/>
          <w:sz w:val="24"/>
          <w:szCs w:val="24"/>
        </w:rPr>
        <w:t>numerical weather prediction</w:t>
      </w:r>
    </w:p>
    <w:p w:rsidR="00027191" w:rsidRPr="00567021" w:rsidRDefault="00027191" w:rsidP="00BA6372">
      <w:pPr>
        <w:autoSpaceDE w:val="0"/>
        <w:autoSpaceDN w:val="0"/>
        <w:adjustRightInd w:val="0"/>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OBs4MIPS:  </w:t>
      </w:r>
      <w:r w:rsidRPr="00567021">
        <w:rPr>
          <w:rFonts w:asciiTheme="minorHAnsi" w:hAnsiTheme="minorHAnsi" w:cs="Calibri"/>
          <w:sz w:val="24"/>
          <w:szCs w:val="24"/>
        </w:rPr>
        <w:t>Observations for Model Intercomparison Projects</w:t>
      </w:r>
      <w:r w:rsidRPr="00567021">
        <w:rPr>
          <w:rFonts w:asciiTheme="minorHAnsi" w:hAnsiTheme="minorHAnsi" w:cstheme="minorHAnsi"/>
          <w:sz w:val="24"/>
          <w:szCs w:val="24"/>
        </w:rPr>
        <w:t xml:space="preserve"> </w:t>
      </w:r>
    </w:p>
    <w:p w:rsidR="00027191" w:rsidRPr="00567021" w:rsidRDefault="00027191" w:rsidP="00BA6372">
      <w:pPr>
        <w:autoSpaceDE w:val="0"/>
        <w:autoSpaceDN w:val="0"/>
        <w:adjustRightInd w:val="0"/>
        <w:ind w:left="360" w:hanging="360"/>
        <w:rPr>
          <w:rFonts w:asciiTheme="minorHAnsi" w:hAnsiTheme="minorHAnsi" w:cstheme="minorHAnsi"/>
          <w:sz w:val="24"/>
          <w:szCs w:val="24"/>
        </w:rPr>
      </w:pPr>
      <w:r w:rsidRPr="00567021">
        <w:rPr>
          <w:rFonts w:asciiTheme="minorHAnsi" w:hAnsiTheme="minorHAnsi" w:cstheme="minorHAnsi"/>
          <w:sz w:val="24"/>
          <w:szCs w:val="24"/>
        </w:rPr>
        <w:t>OCEANSAT:  Oceansat (India)</w:t>
      </w:r>
    </w:p>
    <w:p w:rsidR="00027191" w:rsidRPr="00567021" w:rsidRDefault="00027191" w:rsidP="00BA6372">
      <w:pPr>
        <w:autoSpaceDE w:val="0"/>
        <w:autoSpaceDN w:val="0"/>
        <w:adjustRightInd w:val="0"/>
        <w:ind w:left="360" w:hanging="360"/>
        <w:rPr>
          <w:rFonts w:asciiTheme="minorHAnsi" w:hAnsiTheme="minorHAnsi" w:cstheme="minorHAnsi"/>
          <w:sz w:val="24"/>
          <w:szCs w:val="24"/>
        </w:rPr>
      </w:pPr>
      <w:r w:rsidRPr="00567021">
        <w:rPr>
          <w:rFonts w:asciiTheme="minorHAnsi" w:hAnsiTheme="minorHAnsi"/>
          <w:color w:val="000000"/>
          <w:sz w:val="24"/>
          <w:szCs w:val="24"/>
        </w:rPr>
        <w:t xml:space="preserve">OceanSITES:  a </w:t>
      </w:r>
      <w:r w:rsidRPr="00567021">
        <w:rPr>
          <w:rFonts w:asciiTheme="minorHAnsi" w:hAnsiTheme="minorHAnsi"/>
          <w:sz w:val="24"/>
          <w:szCs w:val="24"/>
        </w:rPr>
        <w:t>worldwide system of long-term, open-ocean reference stations</w:t>
      </w:r>
    </w:p>
    <w:p w:rsidR="00027191" w:rsidRPr="00567021" w:rsidRDefault="00027191" w:rsidP="00BA6372">
      <w:pPr>
        <w:autoSpaceDE w:val="0"/>
        <w:autoSpaceDN w:val="0"/>
        <w:adjustRightInd w:val="0"/>
        <w:ind w:left="360" w:hanging="360"/>
        <w:rPr>
          <w:rStyle w:val="Emphasis"/>
          <w:rFonts w:asciiTheme="minorHAnsi" w:hAnsiTheme="minorHAnsi"/>
          <w:i w:val="0"/>
          <w:sz w:val="24"/>
          <w:szCs w:val="24"/>
        </w:rPr>
      </w:pPr>
      <w:r w:rsidRPr="00567021">
        <w:rPr>
          <w:rFonts w:asciiTheme="minorHAnsi" w:hAnsiTheme="minorHAnsi" w:cstheme="minorHAnsi"/>
          <w:sz w:val="24"/>
          <w:szCs w:val="24"/>
        </w:rPr>
        <w:t xml:space="preserve">OCM:  </w:t>
      </w:r>
      <w:r w:rsidRPr="00567021">
        <w:rPr>
          <w:rStyle w:val="Emphasis"/>
          <w:rFonts w:asciiTheme="minorHAnsi" w:hAnsiTheme="minorHAnsi"/>
          <w:i w:val="0"/>
          <w:sz w:val="24"/>
          <w:szCs w:val="24"/>
        </w:rPr>
        <w:t>Ocean Colour Monitor (on India’s Oceansat)</w:t>
      </w:r>
    </w:p>
    <w:p w:rsidR="00027191" w:rsidRPr="00567021" w:rsidRDefault="00027191" w:rsidP="00BA6372">
      <w:pPr>
        <w:autoSpaceDE w:val="0"/>
        <w:autoSpaceDN w:val="0"/>
        <w:adjustRightInd w:val="0"/>
        <w:ind w:left="360" w:hanging="360"/>
        <w:rPr>
          <w:rStyle w:val="Emphasis"/>
          <w:rFonts w:asciiTheme="minorHAnsi" w:hAnsiTheme="minorHAnsi"/>
          <w:i w:val="0"/>
          <w:sz w:val="24"/>
          <w:szCs w:val="24"/>
        </w:rPr>
      </w:pPr>
      <w:r w:rsidRPr="00A6099A">
        <w:rPr>
          <w:rFonts w:asciiTheme="minorHAnsi" w:hAnsiTheme="minorHAnsi" w:cstheme="minorHAnsi"/>
          <w:sz w:val="24"/>
          <w:szCs w:val="24"/>
        </w:rPr>
        <w:t xml:space="preserve">OCMIP:  </w:t>
      </w:r>
      <w:r w:rsidRPr="00A6099A">
        <w:rPr>
          <w:rStyle w:val="st"/>
          <w:rFonts w:asciiTheme="minorHAnsi" w:hAnsiTheme="minorHAnsi"/>
          <w:sz w:val="24"/>
          <w:szCs w:val="24"/>
        </w:rPr>
        <w:t>Ocean Carbon-Cycle Model Intercomparison Project</w:t>
      </w:r>
    </w:p>
    <w:p w:rsidR="00027191" w:rsidRPr="00567021" w:rsidRDefault="00027191" w:rsidP="00BA6372">
      <w:pPr>
        <w:autoSpaceDE w:val="0"/>
        <w:autoSpaceDN w:val="0"/>
        <w:adjustRightInd w:val="0"/>
        <w:ind w:left="360" w:hanging="360"/>
        <w:rPr>
          <w:rStyle w:val="Emphasis"/>
          <w:rFonts w:asciiTheme="minorHAnsi" w:hAnsiTheme="minorHAnsi"/>
          <w:i w:val="0"/>
          <w:sz w:val="24"/>
          <w:szCs w:val="24"/>
        </w:rPr>
      </w:pPr>
      <w:r w:rsidRPr="00A6099A">
        <w:rPr>
          <w:rFonts w:asciiTheme="minorHAnsi" w:hAnsiTheme="minorHAnsi" w:cstheme="minorHAnsi"/>
          <w:sz w:val="24"/>
          <w:szCs w:val="24"/>
        </w:rPr>
        <w:t>OCO:</w:t>
      </w:r>
      <w:r w:rsidRPr="00567021">
        <w:rPr>
          <w:rStyle w:val="Emphasis"/>
          <w:rFonts w:asciiTheme="minorHAnsi" w:hAnsiTheme="minorHAnsi"/>
          <w:i w:val="0"/>
          <w:sz w:val="24"/>
          <w:szCs w:val="24"/>
        </w:rPr>
        <w:t xml:space="preserve">  </w:t>
      </w:r>
      <w:r w:rsidRPr="00A6099A">
        <w:rPr>
          <w:rFonts w:asciiTheme="minorHAnsi" w:hAnsiTheme="minorHAnsi"/>
          <w:sz w:val="24"/>
          <w:szCs w:val="24"/>
        </w:rPr>
        <w:t>Orbiting Carbon Observatory (NASA)</w:t>
      </w:r>
    </w:p>
    <w:p w:rsidR="00027191" w:rsidRPr="00A6099A" w:rsidRDefault="00027191" w:rsidP="00BA6372">
      <w:pPr>
        <w:autoSpaceDE w:val="0"/>
        <w:autoSpaceDN w:val="0"/>
        <w:adjustRightInd w:val="0"/>
        <w:ind w:left="360" w:hanging="360"/>
        <w:rPr>
          <w:rFonts w:asciiTheme="minorHAnsi" w:hAnsiTheme="minorHAnsi" w:cstheme="minorHAnsi"/>
          <w:sz w:val="24"/>
          <w:szCs w:val="24"/>
        </w:rPr>
      </w:pPr>
      <w:r w:rsidRPr="00A6099A">
        <w:rPr>
          <w:rFonts w:asciiTheme="minorHAnsi" w:hAnsiTheme="minorHAnsi" w:cstheme="minorHAnsi"/>
          <w:sz w:val="24"/>
          <w:szCs w:val="24"/>
        </w:rPr>
        <w:t xml:space="preserve">OCR-VC:  </w:t>
      </w:r>
      <w:r w:rsidRPr="00A6099A">
        <w:rPr>
          <w:rStyle w:val="st"/>
          <w:rFonts w:asciiTheme="minorHAnsi" w:hAnsiTheme="minorHAnsi"/>
          <w:sz w:val="24"/>
          <w:szCs w:val="24"/>
        </w:rPr>
        <w:t>Ocean Color Radiometry Virtual Constellation</w:t>
      </w:r>
    </w:p>
    <w:p w:rsidR="00027191" w:rsidRPr="00567021" w:rsidRDefault="00027191" w:rsidP="00BA6372">
      <w:pPr>
        <w:autoSpaceDE w:val="0"/>
        <w:autoSpaceDN w:val="0"/>
        <w:adjustRightInd w:val="0"/>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OCTS:  </w:t>
      </w:r>
      <w:r w:rsidRPr="00567021">
        <w:rPr>
          <w:rStyle w:val="x-archive-meta-description"/>
          <w:rFonts w:asciiTheme="minorHAnsi" w:hAnsiTheme="minorHAnsi"/>
          <w:sz w:val="24"/>
          <w:szCs w:val="24"/>
        </w:rPr>
        <w:t>Ocean Color and Temperature Scanner (Japan)</w:t>
      </w:r>
    </w:p>
    <w:p w:rsidR="00027191" w:rsidRPr="00567021" w:rsidRDefault="00027191" w:rsidP="00BA6372">
      <w:pPr>
        <w:autoSpaceDE w:val="0"/>
        <w:autoSpaceDN w:val="0"/>
        <w:adjustRightInd w:val="0"/>
        <w:ind w:left="360" w:hanging="360"/>
        <w:rPr>
          <w:rFonts w:asciiTheme="minorHAnsi" w:hAnsiTheme="minorHAnsi"/>
          <w:iCs/>
          <w:sz w:val="24"/>
          <w:szCs w:val="24"/>
        </w:rPr>
      </w:pPr>
      <w:r w:rsidRPr="00567021">
        <w:rPr>
          <w:rFonts w:asciiTheme="minorHAnsi" w:hAnsiTheme="minorHAnsi" w:cstheme="minorHAnsi"/>
          <w:sz w:val="24"/>
          <w:szCs w:val="24"/>
        </w:rPr>
        <w:t xml:space="preserve">OCTS/POLDER:  </w:t>
      </w:r>
      <w:r w:rsidRPr="00567021">
        <w:rPr>
          <w:rStyle w:val="x-archive-meta-description"/>
          <w:rFonts w:asciiTheme="minorHAnsi" w:hAnsiTheme="minorHAnsi"/>
          <w:sz w:val="24"/>
          <w:szCs w:val="24"/>
        </w:rPr>
        <w:t xml:space="preserve">Ocean Color and Temperature Scanner / </w:t>
      </w:r>
      <w:r w:rsidRPr="00567021">
        <w:rPr>
          <w:rFonts w:asciiTheme="minorHAnsi" w:hAnsiTheme="minorHAnsi"/>
          <w:iCs/>
          <w:sz w:val="24"/>
          <w:szCs w:val="24"/>
        </w:rPr>
        <w:t>POLarization and Directionality of the Earth's Reflectances</w:t>
      </w:r>
    </w:p>
    <w:p w:rsidR="00027191" w:rsidRPr="00567021" w:rsidRDefault="00027191" w:rsidP="00BA6372">
      <w:pPr>
        <w:autoSpaceDE w:val="0"/>
        <w:autoSpaceDN w:val="0"/>
        <w:adjustRightInd w:val="0"/>
        <w:ind w:left="360" w:hanging="360"/>
        <w:rPr>
          <w:rFonts w:asciiTheme="minorHAnsi" w:hAnsiTheme="minorHAnsi" w:cstheme="minorHAnsi"/>
          <w:sz w:val="24"/>
          <w:szCs w:val="24"/>
        </w:rPr>
      </w:pPr>
      <w:r w:rsidRPr="00567021">
        <w:rPr>
          <w:rFonts w:asciiTheme="minorHAnsi" w:hAnsiTheme="minorHAnsi" w:cstheme="minorHAnsi"/>
          <w:sz w:val="24"/>
          <w:szCs w:val="24"/>
        </w:rPr>
        <w:t>OLCI:  Ocean and Land Color Instrument (on ESA’s Sentinel-3)</w:t>
      </w:r>
    </w:p>
    <w:p w:rsidR="00027191" w:rsidRPr="00567021" w:rsidRDefault="00027191" w:rsidP="00BA6372">
      <w:pPr>
        <w:autoSpaceDE w:val="0"/>
        <w:autoSpaceDN w:val="0"/>
        <w:adjustRightInd w:val="0"/>
        <w:ind w:left="360" w:hanging="360"/>
        <w:rPr>
          <w:rFonts w:asciiTheme="minorHAnsi" w:hAnsiTheme="minorHAnsi"/>
          <w:sz w:val="24"/>
          <w:szCs w:val="24"/>
        </w:rPr>
      </w:pPr>
      <w:r w:rsidRPr="00567021">
        <w:rPr>
          <w:rFonts w:asciiTheme="minorHAnsi" w:hAnsiTheme="minorHAnsi" w:cstheme="minorHAnsi"/>
          <w:sz w:val="24"/>
          <w:szCs w:val="24"/>
        </w:rPr>
        <w:t xml:space="preserve">OSMI:  </w:t>
      </w:r>
      <w:r w:rsidRPr="00567021">
        <w:rPr>
          <w:rFonts w:asciiTheme="minorHAnsi" w:hAnsiTheme="minorHAnsi"/>
          <w:sz w:val="24"/>
          <w:szCs w:val="24"/>
        </w:rPr>
        <w:t>Ocean Scanning Multispectral Imager (on Korea’s KOMPSAT)</w:t>
      </w:r>
    </w:p>
    <w:p w:rsidR="00027191" w:rsidRPr="00567021" w:rsidRDefault="00027191" w:rsidP="00BA6372">
      <w:pPr>
        <w:autoSpaceDE w:val="0"/>
        <w:autoSpaceDN w:val="0"/>
        <w:adjustRightInd w:val="0"/>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OSSE:  </w:t>
      </w:r>
      <w:r w:rsidRPr="00567021">
        <w:rPr>
          <w:rFonts w:asciiTheme="minorHAnsi" w:hAnsiTheme="minorHAnsi" w:cs="TimesNewRoman"/>
          <w:sz w:val="24"/>
          <w:szCs w:val="24"/>
        </w:rPr>
        <w:t>Observational System Simulation Experiment</w:t>
      </w:r>
    </w:p>
    <w:p w:rsidR="00027191" w:rsidRPr="00567021" w:rsidRDefault="00027191" w:rsidP="00BA6372">
      <w:pPr>
        <w:autoSpaceDE w:val="0"/>
        <w:autoSpaceDN w:val="0"/>
        <w:adjustRightInd w:val="0"/>
        <w:ind w:left="360" w:hanging="360"/>
        <w:rPr>
          <w:rFonts w:asciiTheme="minorHAnsi" w:hAnsiTheme="minorHAnsi" w:cstheme="minorHAnsi"/>
          <w:sz w:val="24"/>
          <w:szCs w:val="24"/>
        </w:rPr>
      </w:pPr>
      <w:r w:rsidRPr="00567021">
        <w:rPr>
          <w:rFonts w:asciiTheme="minorHAnsi" w:hAnsiTheme="minorHAnsi" w:cstheme="minorHAnsi"/>
          <w:sz w:val="24"/>
          <w:szCs w:val="24"/>
        </w:rPr>
        <w:t>PACE:  Pre-Aerosol, Clouds, and ocean Ecosystem (NASA)</w:t>
      </w:r>
    </w:p>
    <w:p w:rsidR="00027191" w:rsidRPr="00567021" w:rsidRDefault="00027191" w:rsidP="00BA6372">
      <w:pPr>
        <w:autoSpaceDE w:val="0"/>
        <w:autoSpaceDN w:val="0"/>
        <w:adjustRightInd w:val="0"/>
        <w:ind w:left="360" w:hanging="360"/>
        <w:rPr>
          <w:rFonts w:asciiTheme="minorHAnsi" w:hAnsiTheme="minorHAnsi"/>
          <w:sz w:val="24"/>
          <w:szCs w:val="24"/>
        </w:rPr>
      </w:pPr>
      <w:r w:rsidRPr="00567021">
        <w:rPr>
          <w:rFonts w:asciiTheme="minorHAnsi" w:hAnsiTheme="minorHAnsi" w:cstheme="minorHAnsi"/>
          <w:sz w:val="24"/>
          <w:szCs w:val="24"/>
        </w:rPr>
        <w:t xml:space="preserve">PALSAR:  </w:t>
      </w:r>
      <w:r w:rsidRPr="00567021">
        <w:rPr>
          <w:rFonts w:asciiTheme="minorHAnsi" w:hAnsiTheme="minorHAnsi"/>
          <w:sz w:val="24"/>
          <w:szCs w:val="24"/>
        </w:rPr>
        <w:t>Phased Array type L-band Synthetic Aperture Radar</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PAR:  Photosynthetically Active Radiation</w:t>
      </w:r>
    </w:p>
    <w:p w:rsidR="00027191" w:rsidRPr="00A6099A" w:rsidRDefault="00027191" w:rsidP="00BA6372">
      <w:pPr>
        <w:ind w:left="360" w:hanging="360"/>
        <w:rPr>
          <w:rFonts w:asciiTheme="minorHAnsi" w:hAnsiTheme="minorHAnsi" w:cstheme="minorHAnsi"/>
          <w:sz w:val="24"/>
          <w:szCs w:val="24"/>
        </w:rPr>
      </w:pPr>
      <w:r w:rsidRPr="00567021">
        <w:rPr>
          <w:rFonts w:asciiTheme="minorHAnsi" w:hAnsiTheme="minorHAnsi"/>
          <w:color w:val="000000"/>
          <w:sz w:val="24"/>
          <w:szCs w:val="24"/>
        </w:rPr>
        <w:t>pCO</w:t>
      </w:r>
      <w:r w:rsidRPr="00567021">
        <w:rPr>
          <w:rFonts w:asciiTheme="minorHAnsi" w:hAnsiTheme="minorHAnsi"/>
          <w:color w:val="000000"/>
          <w:sz w:val="24"/>
          <w:szCs w:val="24"/>
          <w:vertAlign w:val="subscript"/>
        </w:rPr>
        <w:t>2</w:t>
      </w:r>
      <w:r w:rsidRPr="00567021">
        <w:rPr>
          <w:rFonts w:asciiTheme="minorHAnsi" w:hAnsiTheme="minorHAnsi"/>
          <w:color w:val="000000"/>
          <w:sz w:val="24"/>
          <w:szCs w:val="24"/>
        </w:rPr>
        <w:t>:  partial pressure of carbon dioxide</w:t>
      </w:r>
    </w:p>
    <w:p w:rsidR="00027191" w:rsidRPr="00567021" w:rsidRDefault="00027191" w:rsidP="00BA6372">
      <w:pPr>
        <w:ind w:left="360" w:hanging="360"/>
        <w:rPr>
          <w:rFonts w:asciiTheme="minorHAnsi" w:hAnsiTheme="minorHAnsi" w:cstheme="minorHAnsi"/>
          <w:bCs/>
          <w:sz w:val="24"/>
          <w:szCs w:val="24"/>
        </w:rPr>
      </w:pPr>
      <w:r w:rsidRPr="00567021">
        <w:rPr>
          <w:rFonts w:asciiTheme="minorHAnsi" w:hAnsiTheme="minorHAnsi" w:cstheme="minorHAnsi"/>
          <w:bCs/>
          <w:sz w:val="24"/>
          <w:szCs w:val="24"/>
        </w:rPr>
        <w:t>PCW:  Polar Communications and Weather (Canada)</w:t>
      </w:r>
    </w:p>
    <w:p w:rsidR="00027191" w:rsidRPr="00567021" w:rsidRDefault="00027191" w:rsidP="00BA6372">
      <w:pPr>
        <w:ind w:left="360" w:hanging="360"/>
        <w:rPr>
          <w:rFonts w:asciiTheme="minorHAnsi" w:hAnsiTheme="minorHAnsi" w:cstheme="minorHAnsi"/>
          <w:bCs/>
          <w:sz w:val="24"/>
          <w:szCs w:val="24"/>
        </w:rPr>
      </w:pPr>
      <w:r w:rsidRPr="00567021">
        <w:rPr>
          <w:rFonts w:asciiTheme="minorHAnsi" w:hAnsiTheme="minorHAnsi" w:cstheme="minorHAnsi"/>
          <w:bCs/>
          <w:sz w:val="24"/>
          <w:szCs w:val="24"/>
        </w:rPr>
        <w:t>PFT: Plant Functional Type</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bCs/>
          <w:sz w:val="24"/>
          <w:szCs w:val="24"/>
        </w:rPr>
        <w:t>PHEOS:  Polar Highly Elliptical Orbit Science</w:t>
      </w:r>
    </w:p>
    <w:p w:rsidR="00027191" w:rsidRPr="00567021" w:rsidRDefault="00027191" w:rsidP="00BA6372">
      <w:pPr>
        <w:ind w:left="360" w:hanging="360"/>
        <w:rPr>
          <w:rFonts w:asciiTheme="minorHAnsi" w:hAnsiTheme="minorHAnsi"/>
          <w:iCs/>
          <w:sz w:val="24"/>
          <w:szCs w:val="24"/>
        </w:rPr>
      </w:pPr>
      <w:r w:rsidRPr="00567021">
        <w:rPr>
          <w:rFonts w:asciiTheme="minorHAnsi" w:hAnsiTheme="minorHAnsi"/>
          <w:sz w:val="24"/>
          <w:szCs w:val="24"/>
        </w:rPr>
        <w:t xml:space="preserve">POLDER:  </w:t>
      </w:r>
      <w:r w:rsidRPr="00567021">
        <w:rPr>
          <w:rFonts w:asciiTheme="minorHAnsi" w:hAnsiTheme="minorHAnsi"/>
          <w:iCs/>
          <w:sz w:val="24"/>
          <w:szCs w:val="24"/>
        </w:rPr>
        <w:t>POLarization and Directionality of the Earth's Reflectances (CNES)</w:t>
      </w:r>
    </w:p>
    <w:p w:rsidR="00027191" w:rsidRPr="00567021" w:rsidRDefault="00027191" w:rsidP="00BA6372">
      <w:pPr>
        <w:ind w:left="360" w:hanging="360"/>
        <w:rPr>
          <w:rFonts w:asciiTheme="minorHAnsi" w:eastAsiaTheme="minorEastAsia" w:hAnsiTheme="minorHAnsi" w:cstheme="minorHAnsi"/>
          <w:sz w:val="24"/>
          <w:szCs w:val="24"/>
          <w:lang w:eastAsia="ja-JP"/>
        </w:rPr>
      </w:pPr>
      <w:r w:rsidRPr="00567021">
        <w:rPr>
          <w:rFonts w:asciiTheme="minorHAnsi" w:eastAsiaTheme="minorEastAsia" w:hAnsiTheme="minorHAnsi" w:cstheme="minorHAnsi"/>
          <w:sz w:val="24"/>
          <w:szCs w:val="24"/>
          <w:lang w:eastAsia="ja-JP"/>
        </w:rPr>
        <w:t>Pol-InSAR:  Polarimetric and Interferometric SAR</w:t>
      </w:r>
    </w:p>
    <w:p w:rsidR="00027191" w:rsidRPr="00A6099A" w:rsidRDefault="00027191" w:rsidP="00BA6372">
      <w:pPr>
        <w:ind w:left="360" w:hanging="360"/>
        <w:rPr>
          <w:rFonts w:asciiTheme="minorHAnsi" w:hAnsiTheme="minorHAnsi"/>
          <w:sz w:val="24"/>
          <w:szCs w:val="24"/>
        </w:rPr>
      </w:pPr>
      <w:r w:rsidRPr="00567021">
        <w:rPr>
          <w:rFonts w:asciiTheme="minorHAnsi" w:hAnsiTheme="minorHAnsi"/>
          <w:sz w:val="24"/>
          <w:szCs w:val="24"/>
        </w:rPr>
        <w:t xml:space="preserve">PROBA:  </w:t>
      </w:r>
      <w:r w:rsidRPr="00567021">
        <w:rPr>
          <w:rFonts w:asciiTheme="minorHAnsi" w:hAnsiTheme="minorHAnsi"/>
          <w:bCs/>
          <w:sz w:val="24"/>
          <w:szCs w:val="24"/>
        </w:rPr>
        <w:t>Project for On-Board Autonomy</w:t>
      </w:r>
      <w:r w:rsidRPr="00567021">
        <w:rPr>
          <w:rFonts w:asciiTheme="minorHAnsi" w:hAnsiTheme="minorHAnsi"/>
          <w:sz w:val="24"/>
          <w:szCs w:val="24"/>
        </w:rPr>
        <w:t xml:space="preserve"> (</w:t>
      </w:r>
      <w:r w:rsidRPr="00567021">
        <w:rPr>
          <w:rFonts w:asciiTheme="minorHAnsi" w:hAnsiTheme="minorHAnsi"/>
          <w:color w:val="000000" w:themeColor="text1"/>
          <w:sz w:val="24"/>
          <w:szCs w:val="24"/>
        </w:rPr>
        <w:t xml:space="preserve">ESA </w:t>
      </w:r>
      <w:hyperlink r:id="rId61" w:tooltip="Satellite" w:history="1">
        <w:r w:rsidRPr="00567021">
          <w:rPr>
            <w:rStyle w:val="Hyperlink"/>
            <w:rFonts w:asciiTheme="minorHAnsi" w:hAnsiTheme="minorHAnsi"/>
            <w:color w:val="000000" w:themeColor="text1"/>
            <w:sz w:val="24"/>
            <w:szCs w:val="24"/>
            <w:u w:val="none"/>
          </w:rPr>
          <w:t>satellite</w:t>
        </w:r>
      </w:hyperlink>
      <w:r w:rsidRPr="00A6099A">
        <w:rPr>
          <w:rFonts w:asciiTheme="minorHAnsi" w:hAnsiTheme="minorHAnsi"/>
          <w:color w:val="000000" w:themeColor="text1"/>
          <w:sz w:val="24"/>
          <w:szCs w:val="24"/>
        </w:rPr>
        <w:t xml:space="preserve"> series)</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 xml:space="preserve">Proba-V:  </w:t>
      </w:r>
      <w:r w:rsidRPr="00567021">
        <w:rPr>
          <w:rFonts w:asciiTheme="minorHAnsi" w:hAnsiTheme="minorHAnsi"/>
          <w:bCs/>
          <w:sz w:val="24"/>
          <w:szCs w:val="24"/>
        </w:rPr>
        <w:t>Project for On-Board Autonomy-Vegetation</w:t>
      </w:r>
    </w:p>
    <w:p w:rsidR="00027191" w:rsidRPr="00567021" w:rsidRDefault="00027191" w:rsidP="00BA6372">
      <w:pPr>
        <w:pStyle w:val="Default"/>
        <w:ind w:left="360" w:hanging="360"/>
        <w:rPr>
          <w:rFonts w:asciiTheme="minorHAnsi" w:hAnsiTheme="minorHAnsi"/>
          <w:bCs/>
          <w:color w:val="auto"/>
        </w:rPr>
      </w:pPr>
      <w:r w:rsidRPr="00567021">
        <w:rPr>
          <w:rFonts w:asciiTheme="minorHAnsi" w:hAnsiTheme="minorHAnsi" w:cstheme="minorHAnsi"/>
        </w:rPr>
        <w:t xml:space="preserve">PRODES:  </w:t>
      </w:r>
      <w:r w:rsidRPr="00567021">
        <w:rPr>
          <w:rFonts w:asciiTheme="minorHAnsi" w:hAnsiTheme="minorHAnsi"/>
          <w:bCs/>
          <w:color w:val="auto"/>
        </w:rPr>
        <w:t>INPE’s Amazon Deforestation Monitoring Project</w:t>
      </w:r>
    </w:p>
    <w:p w:rsidR="00027191" w:rsidRPr="00567021" w:rsidRDefault="00027191" w:rsidP="00BA6372">
      <w:pPr>
        <w:pStyle w:val="Default"/>
        <w:ind w:left="360" w:hanging="360"/>
        <w:rPr>
          <w:rFonts w:asciiTheme="minorHAnsi" w:hAnsiTheme="minorHAnsi"/>
          <w:bCs/>
          <w:color w:val="auto"/>
        </w:rPr>
      </w:pPr>
      <w:r w:rsidRPr="00567021">
        <w:rPr>
          <w:rFonts w:asciiTheme="minorHAnsi" w:hAnsiTheme="minorHAnsi" w:cstheme="minorHAnsi"/>
        </w:rPr>
        <w:t xml:space="preserve">QuikSCAT:  </w:t>
      </w:r>
      <w:r w:rsidRPr="00567021">
        <w:rPr>
          <w:rStyle w:val="st"/>
          <w:rFonts w:asciiTheme="minorHAnsi" w:hAnsiTheme="minorHAnsi"/>
        </w:rPr>
        <w:t>Quick Scatterometer (NASA)</w:t>
      </w:r>
    </w:p>
    <w:p w:rsidR="00027191" w:rsidRPr="00567021" w:rsidRDefault="00027191" w:rsidP="00BA6372">
      <w:pPr>
        <w:pStyle w:val="Default"/>
        <w:ind w:left="360" w:hanging="360"/>
        <w:rPr>
          <w:rFonts w:asciiTheme="minorHAnsi" w:hAnsiTheme="minorHAnsi"/>
          <w:color w:val="auto"/>
        </w:rPr>
      </w:pPr>
      <w:r w:rsidRPr="00567021">
        <w:rPr>
          <w:rFonts w:asciiTheme="minorHAnsi" w:hAnsiTheme="minorHAnsi" w:cstheme="minorHAnsi"/>
        </w:rPr>
        <w:t xml:space="preserve">RADARSAT:  </w:t>
      </w:r>
      <w:r w:rsidRPr="00567021">
        <w:rPr>
          <w:rFonts w:asciiTheme="minorHAnsi" w:hAnsiTheme="minorHAnsi"/>
        </w:rPr>
        <w:t xml:space="preserve">a satellite series developed by Canada carrying </w:t>
      </w:r>
      <w:r w:rsidRPr="00567021">
        <w:rPr>
          <w:rFonts w:asciiTheme="minorHAnsi" w:hAnsiTheme="minorHAnsi" w:cstheme="minorHAnsi"/>
        </w:rPr>
        <w:t>C-band SAR sensors</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 xml:space="preserve">RAINFOR:  </w:t>
      </w:r>
      <w:r w:rsidRPr="00567021">
        <w:rPr>
          <w:rFonts w:asciiTheme="minorHAnsi" w:hAnsiTheme="minorHAnsi"/>
          <w:sz w:val="24"/>
          <w:szCs w:val="24"/>
        </w:rPr>
        <w:t>Amazon Forest Inventory Network</w:t>
      </w:r>
    </w:p>
    <w:p w:rsidR="00027191" w:rsidRPr="00567021" w:rsidRDefault="00027191" w:rsidP="00BA6372">
      <w:pPr>
        <w:ind w:left="360" w:hanging="360"/>
        <w:rPr>
          <w:rFonts w:asciiTheme="minorHAnsi" w:eastAsiaTheme="minorEastAsia" w:hAnsiTheme="minorHAnsi" w:cstheme="minorHAnsi"/>
          <w:sz w:val="24"/>
          <w:szCs w:val="24"/>
          <w:lang w:eastAsia="ja-JP"/>
        </w:rPr>
      </w:pPr>
      <w:r w:rsidRPr="00567021">
        <w:rPr>
          <w:rFonts w:asciiTheme="minorHAnsi" w:eastAsiaTheme="minorEastAsia" w:hAnsiTheme="minorHAnsi" w:cstheme="minorHAnsi"/>
          <w:sz w:val="24"/>
          <w:szCs w:val="24"/>
          <w:lang w:eastAsia="ja-JP"/>
        </w:rPr>
        <w:t xml:space="preserve">RAMI:  </w:t>
      </w:r>
      <w:r w:rsidRPr="00567021">
        <w:rPr>
          <w:rFonts w:asciiTheme="minorHAnsi" w:hAnsiTheme="minorHAnsi" w:cstheme="minorHAnsi"/>
          <w:sz w:val="24"/>
          <w:szCs w:val="24"/>
        </w:rPr>
        <w:t>Radiation transfer Model Intercomparison</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lastRenderedPageBreak/>
        <w:t>RECCAP:</w:t>
      </w:r>
      <w:r w:rsidRPr="00567021">
        <w:rPr>
          <w:rFonts w:asciiTheme="minorHAnsi" w:hAnsiTheme="minorHAnsi"/>
          <w:sz w:val="24"/>
          <w:szCs w:val="24"/>
        </w:rPr>
        <w:t xml:space="preserve">  </w:t>
      </w:r>
      <w:r w:rsidRPr="00567021">
        <w:rPr>
          <w:rFonts w:asciiTheme="minorHAnsi" w:hAnsiTheme="minorHAnsi" w:cstheme="minorHAnsi"/>
          <w:sz w:val="24"/>
          <w:szCs w:val="24"/>
        </w:rPr>
        <w:t>Regional Carbon Cycle Assessment and Processes (of GCP)</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REDD+:  Reducing Emissions from Deforestation and Degradation</w:t>
      </w:r>
    </w:p>
    <w:p w:rsidR="009006C2" w:rsidRDefault="009006C2" w:rsidP="00A6099A">
      <w:pPr>
        <w:ind w:left="360" w:hanging="360"/>
        <w:rPr>
          <w:rFonts w:asciiTheme="minorHAnsi" w:eastAsia="Times New Roman" w:hAnsiTheme="minorHAnsi"/>
          <w:color w:val="000000"/>
          <w:sz w:val="24"/>
          <w:szCs w:val="24"/>
        </w:rPr>
      </w:pPr>
      <w:r w:rsidRPr="00567021">
        <w:rPr>
          <w:rFonts w:asciiTheme="minorHAnsi" w:eastAsia="Times New Roman" w:hAnsiTheme="minorHAnsi"/>
          <w:color w:val="000000"/>
          <w:sz w:val="24"/>
          <w:szCs w:val="24"/>
        </w:rPr>
        <w:t>RFI:  Radio Frequency Interference</w:t>
      </w:r>
    </w:p>
    <w:p w:rsidR="00F44C06" w:rsidRPr="00567021" w:rsidRDefault="00F44C06" w:rsidP="00A6099A">
      <w:pPr>
        <w:ind w:left="360" w:hanging="360"/>
        <w:rPr>
          <w:rFonts w:asciiTheme="minorHAnsi" w:eastAsia="Times New Roman" w:hAnsiTheme="minorHAnsi"/>
          <w:color w:val="000000"/>
          <w:sz w:val="24"/>
          <w:szCs w:val="24"/>
        </w:rPr>
      </w:pPr>
      <w:r>
        <w:rPr>
          <w:rFonts w:asciiTheme="minorHAnsi" w:eastAsia="Times New Roman" w:hAnsiTheme="minorHAnsi"/>
          <w:color w:val="000000"/>
          <w:sz w:val="24"/>
          <w:szCs w:val="24"/>
        </w:rPr>
        <w:t>RMSE:  Root Mean Square Error</w:t>
      </w:r>
    </w:p>
    <w:p w:rsidR="00027191" w:rsidRPr="00A6099A" w:rsidRDefault="00027191" w:rsidP="00BA6372">
      <w:pPr>
        <w:ind w:left="360" w:hanging="360"/>
        <w:rPr>
          <w:rFonts w:asciiTheme="minorHAnsi" w:hAnsiTheme="minorHAnsi" w:cstheme="minorHAnsi"/>
          <w:sz w:val="24"/>
          <w:szCs w:val="24"/>
        </w:rPr>
      </w:pPr>
      <w:r w:rsidRPr="00A6099A">
        <w:rPr>
          <w:rFonts w:asciiTheme="minorHAnsi" w:hAnsiTheme="minorHAnsi" w:cstheme="minorHAnsi"/>
          <w:sz w:val="24"/>
          <w:szCs w:val="24"/>
        </w:rPr>
        <w:t>RS:  Remote Sensing</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SABIA/MAR:  Satélite Argentino-Brasileño de Información en Alimento, Agua y Ambiente (Argentine-Brazilian Satellite for Information on Food, Water and Environment)</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 xml:space="preserve">SAOCOM:  </w:t>
      </w:r>
      <w:r w:rsidRPr="00567021">
        <w:rPr>
          <w:rFonts w:asciiTheme="minorHAnsi" w:hAnsiTheme="minorHAnsi"/>
          <w:bCs/>
          <w:sz w:val="24"/>
          <w:szCs w:val="24"/>
        </w:rPr>
        <w:t>SA</w:t>
      </w:r>
      <w:r w:rsidRPr="00567021">
        <w:rPr>
          <w:rFonts w:asciiTheme="minorHAnsi" w:hAnsiTheme="minorHAnsi"/>
          <w:sz w:val="24"/>
          <w:szCs w:val="24"/>
        </w:rPr>
        <w:t xml:space="preserve">télite </w:t>
      </w:r>
      <w:r w:rsidRPr="00567021">
        <w:rPr>
          <w:rFonts w:asciiTheme="minorHAnsi" w:hAnsiTheme="minorHAnsi"/>
          <w:bCs/>
          <w:sz w:val="24"/>
          <w:szCs w:val="24"/>
        </w:rPr>
        <w:t>A</w:t>
      </w:r>
      <w:r w:rsidRPr="00567021">
        <w:rPr>
          <w:rFonts w:asciiTheme="minorHAnsi" w:hAnsiTheme="minorHAnsi"/>
          <w:sz w:val="24"/>
          <w:szCs w:val="24"/>
        </w:rPr>
        <w:t xml:space="preserve">rgentino de </w:t>
      </w:r>
      <w:r w:rsidRPr="00567021">
        <w:rPr>
          <w:rFonts w:asciiTheme="minorHAnsi" w:hAnsiTheme="minorHAnsi"/>
          <w:bCs/>
          <w:sz w:val="24"/>
          <w:szCs w:val="24"/>
        </w:rPr>
        <w:t>O</w:t>
      </w:r>
      <w:r w:rsidRPr="00567021">
        <w:rPr>
          <w:rFonts w:asciiTheme="minorHAnsi" w:hAnsiTheme="minorHAnsi"/>
          <w:sz w:val="24"/>
          <w:szCs w:val="24"/>
        </w:rPr>
        <w:t xml:space="preserve">bservación </w:t>
      </w:r>
      <w:r w:rsidRPr="00567021">
        <w:rPr>
          <w:rFonts w:asciiTheme="minorHAnsi" w:hAnsiTheme="minorHAnsi"/>
          <w:bCs/>
          <w:sz w:val="24"/>
          <w:szCs w:val="24"/>
        </w:rPr>
        <w:t>CO</w:t>
      </w:r>
      <w:r w:rsidRPr="00567021">
        <w:rPr>
          <w:rFonts w:asciiTheme="minorHAnsi" w:hAnsiTheme="minorHAnsi"/>
          <w:sz w:val="24"/>
          <w:szCs w:val="24"/>
        </w:rPr>
        <w:t xml:space="preserve">n </w:t>
      </w:r>
      <w:r w:rsidRPr="00567021">
        <w:rPr>
          <w:rFonts w:asciiTheme="minorHAnsi" w:hAnsiTheme="minorHAnsi"/>
          <w:bCs/>
          <w:sz w:val="24"/>
          <w:szCs w:val="24"/>
        </w:rPr>
        <w:t>M</w:t>
      </w:r>
      <w:r w:rsidRPr="00567021">
        <w:rPr>
          <w:rFonts w:asciiTheme="minorHAnsi" w:hAnsiTheme="minorHAnsi"/>
          <w:sz w:val="24"/>
          <w:szCs w:val="24"/>
        </w:rPr>
        <w:t>icroondas (Argentine Microwaves Observation Satellite)</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SAR:  Synthetic Aperture Radar </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SARVI:  </w:t>
      </w:r>
      <w:r w:rsidRPr="00567021">
        <w:rPr>
          <w:rFonts w:asciiTheme="minorHAnsi" w:hAnsiTheme="minorHAnsi" w:cstheme="minorHAnsi"/>
          <w:sz w:val="24"/>
          <w:szCs w:val="24"/>
          <w:lang w:eastAsia="ja-JP"/>
        </w:rPr>
        <w:t>Soil and Atmospherically Resistant Vegetation Index</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lang w:eastAsia="ja-JP"/>
        </w:rPr>
        <w:t>SAVI:  Soil Adjusted Vegetation Index</w:t>
      </w:r>
      <w:r w:rsidRPr="00567021">
        <w:rPr>
          <w:rFonts w:asciiTheme="minorHAnsi" w:hAnsiTheme="minorHAnsi" w:cstheme="minorHAnsi"/>
          <w:sz w:val="24"/>
          <w:szCs w:val="24"/>
        </w:rPr>
        <w:t xml:space="preserve"> </w:t>
      </w:r>
    </w:p>
    <w:p w:rsidR="009006C2" w:rsidRPr="00567021" w:rsidRDefault="009006C2" w:rsidP="00567021">
      <w:pPr>
        <w:ind w:left="360" w:hanging="360"/>
        <w:rPr>
          <w:rFonts w:asciiTheme="minorHAnsi" w:eastAsia="Times New Roman" w:hAnsiTheme="minorHAnsi"/>
          <w:color w:val="000000"/>
          <w:sz w:val="24"/>
          <w:szCs w:val="24"/>
        </w:rPr>
      </w:pPr>
      <w:r w:rsidRPr="00567021">
        <w:rPr>
          <w:rFonts w:asciiTheme="minorHAnsi" w:eastAsia="Times New Roman" w:hAnsiTheme="minorHAnsi"/>
          <w:color w:val="000000"/>
          <w:sz w:val="24"/>
          <w:szCs w:val="24"/>
        </w:rPr>
        <w:t xml:space="preserve">SCIA-ISS:  </w:t>
      </w:r>
      <w:r w:rsidR="00BA6372" w:rsidRPr="00567021">
        <w:rPr>
          <w:rFonts w:asciiTheme="minorHAnsi" w:eastAsia="Times New Roman" w:hAnsiTheme="minorHAnsi"/>
          <w:sz w:val="24"/>
          <w:szCs w:val="24"/>
        </w:rPr>
        <w:t>SCanning Imaging Absorption spec</w:t>
      </w:r>
      <w:r w:rsidR="00BA6372" w:rsidRPr="00A6099A">
        <w:rPr>
          <w:rFonts w:asciiTheme="minorHAnsi" w:eastAsia="Times New Roman" w:hAnsiTheme="minorHAnsi"/>
          <w:sz w:val="24"/>
          <w:szCs w:val="24"/>
        </w:rPr>
        <w:t>trometer for the International Space S</w:t>
      </w:r>
      <w:r w:rsidR="00BA6372" w:rsidRPr="00567021">
        <w:rPr>
          <w:rFonts w:asciiTheme="minorHAnsi" w:eastAsia="Times New Roman" w:hAnsiTheme="minorHAnsi"/>
          <w:sz w:val="24"/>
          <w:szCs w:val="24"/>
        </w:rPr>
        <w:t>tation.</w:t>
      </w:r>
    </w:p>
    <w:p w:rsidR="00027191" w:rsidRPr="00A6099A" w:rsidRDefault="00027191" w:rsidP="00BA6372">
      <w:pPr>
        <w:widowControl w:val="0"/>
        <w:ind w:left="360" w:hanging="360"/>
        <w:rPr>
          <w:rFonts w:asciiTheme="minorHAnsi" w:hAnsiTheme="minorHAnsi" w:cs="TimesNewRoman"/>
          <w:sz w:val="24"/>
          <w:szCs w:val="24"/>
        </w:rPr>
      </w:pPr>
      <w:r w:rsidRPr="00A6099A">
        <w:rPr>
          <w:rFonts w:asciiTheme="minorHAnsi" w:hAnsiTheme="minorHAnsi"/>
          <w:sz w:val="24"/>
          <w:szCs w:val="24"/>
        </w:rPr>
        <w:t>SCIAMACHY</w:t>
      </w:r>
      <w:r w:rsidRPr="00A6099A">
        <w:rPr>
          <w:rFonts w:asciiTheme="minorHAnsi" w:hAnsiTheme="minorHAnsi" w:cs="Arial"/>
          <w:sz w:val="24"/>
          <w:szCs w:val="24"/>
        </w:rPr>
        <w:t xml:space="preserve"> :  SCanning Imaging Absorption spectroMeter for Atmospheric ChartograpHY</w:t>
      </w:r>
      <w:r w:rsidRPr="00A6099A">
        <w:rPr>
          <w:rFonts w:asciiTheme="minorHAnsi" w:hAnsiTheme="minorHAnsi" w:cs="TimesNewRoman"/>
          <w:sz w:val="24"/>
          <w:szCs w:val="24"/>
        </w:rPr>
        <w:t xml:space="preserve"> </w:t>
      </w:r>
    </w:p>
    <w:p w:rsidR="00027191" w:rsidRPr="00A6099A" w:rsidRDefault="00027191" w:rsidP="00BA6372">
      <w:pPr>
        <w:widowControl w:val="0"/>
        <w:ind w:left="360" w:hanging="360"/>
        <w:rPr>
          <w:rFonts w:asciiTheme="minorHAnsi" w:hAnsiTheme="minorHAnsi" w:cstheme="minorHAnsi"/>
          <w:color w:val="000000" w:themeColor="text1"/>
          <w:sz w:val="24"/>
          <w:szCs w:val="24"/>
        </w:rPr>
      </w:pPr>
      <w:r w:rsidRPr="00A6099A">
        <w:rPr>
          <w:rFonts w:asciiTheme="minorHAnsi" w:hAnsiTheme="minorHAnsi" w:cs="Helvetica"/>
          <w:sz w:val="24"/>
          <w:szCs w:val="24"/>
        </w:rPr>
        <w:t xml:space="preserve">SCISAT:  </w:t>
      </w:r>
      <w:r w:rsidRPr="00A6099A">
        <w:rPr>
          <w:rFonts w:asciiTheme="minorHAnsi" w:hAnsiTheme="minorHAnsi"/>
          <w:color w:val="000000" w:themeColor="text1"/>
          <w:sz w:val="24"/>
          <w:szCs w:val="24"/>
        </w:rPr>
        <w:t xml:space="preserve">a Canadian </w:t>
      </w:r>
      <w:hyperlink r:id="rId62" w:tooltip="Satellite" w:history="1">
        <w:r w:rsidRPr="00567021">
          <w:rPr>
            <w:rStyle w:val="Hyperlink"/>
            <w:rFonts w:asciiTheme="minorHAnsi" w:hAnsiTheme="minorHAnsi"/>
            <w:color w:val="000000" w:themeColor="text1"/>
            <w:sz w:val="24"/>
            <w:szCs w:val="24"/>
            <w:u w:val="none"/>
          </w:rPr>
          <w:t>satellite</w:t>
        </w:r>
      </w:hyperlink>
      <w:r w:rsidRPr="00A6099A">
        <w:rPr>
          <w:rFonts w:asciiTheme="minorHAnsi" w:hAnsiTheme="minorHAnsi"/>
          <w:color w:val="000000" w:themeColor="text1"/>
          <w:sz w:val="24"/>
          <w:szCs w:val="24"/>
        </w:rPr>
        <w:t xml:space="preserve"> designed to make observations of the </w:t>
      </w:r>
      <w:hyperlink r:id="rId63" w:tooltip="Earth's atmosphere" w:history="1">
        <w:r w:rsidRPr="00567021">
          <w:rPr>
            <w:rStyle w:val="Hyperlink"/>
            <w:rFonts w:asciiTheme="minorHAnsi" w:hAnsiTheme="minorHAnsi"/>
            <w:color w:val="000000" w:themeColor="text1"/>
            <w:sz w:val="24"/>
            <w:szCs w:val="24"/>
            <w:u w:val="none"/>
          </w:rPr>
          <w:t>Earth's atmosphere</w:t>
        </w:r>
      </w:hyperlink>
      <w:r w:rsidRPr="00A6099A">
        <w:rPr>
          <w:rFonts w:asciiTheme="minorHAnsi" w:hAnsiTheme="minorHAnsi"/>
          <w:color w:val="000000" w:themeColor="text1"/>
          <w:sz w:val="24"/>
          <w:szCs w:val="24"/>
        </w:rPr>
        <w:t>.</w:t>
      </w:r>
    </w:p>
    <w:p w:rsidR="00027191" w:rsidRPr="00567021" w:rsidRDefault="00027191" w:rsidP="00BA6372">
      <w:pPr>
        <w:ind w:left="360" w:hanging="360"/>
        <w:rPr>
          <w:rStyle w:val="Strong"/>
          <w:rFonts w:asciiTheme="minorHAnsi" w:hAnsiTheme="minorHAnsi"/>
          <w:b w:val="0"/>
          <w:sz w:val="24"/>
          <w:szCs w:val="24"/>
        </w:rPr>
      </w:pPr>
      <w:r w:rsidRPr="00567021">
        <w:rPr>
          <w:rStyle w:val="Strong"/>
          <w:rFonts w:asciiTheme="minorHAnsi" w:hAnsiTheme="minorHAnsi"/>
          <w:b w:val="0"/>
          <w:sz w:val="24"/>
          <w:szCs w:val="24"/>
        </w:rPr>
        <w:t>SDCG:  Space Data Coordination Group</w:t>
      </w:r>
    </w:p>
    <w:p w:rsidR="00027191" w:rsidRPr="00567021" w:rsidRDefault="00027191" w:rsidP="00BA6372">
      <w:pPr>
        <w:widowControl w:val="0"/>
        <w:ind w:left="360" w:hanging="360"/>
        <w:rPr>
          <w:rStyle w:val="st"/>
          <w:rFonts w:asciiTheme="minorHAnsi" w:hAnsiTheme="minorHAnsi"/>
          <w:sz w:val="24"/>
          <w:szCs w:val="24"/>
        </w:rPr>
      </w:pPr>
      <w:r w:rsidRPr="00567021">
        <w:rPr>
          <w:rFonts w:asciiTheme="minorHAnsi" w:hAnsiTheme="minorHAnsi" w:cstheme="minorHAnsi"/>
          <w:sz w:val="24"/>
          <w:szCs w:val="24"/>
        </w:rPr>
        <w:t xml:space="preserve">SeaWiFS:  </w:t>
      </w:r>
      <w:r w:rsidRPr="00567021">
        <w:rPr>
          <w:rStyle w:val="st"/>
          <w:rFonts w:asciiTheme="minorHAnsi" w:hAnsiTheme="minorHAnsi"/>
          <w:sz w:val="24"/>
          <w:szCs w:val="24"/>
        </w:rPr>
        <w:t xml:space="preserve">Sea-Viewing Wide Field-of-View Sensor </w:t>
      </w:r>
    </w:p>
    <w:p w:rsidR="009006C2" w:rsidRPr="00A6099A" w:rsidRDefault="009006C2" w:rsidP="00BA6372">
      <w:pPr>
        <w:ind w:left="360" w:hanging="360"/>
        <w:rPr>
          <w:rFonts w:asciiTheme="minorHAnsi" w:eastAsia="Times New Roman" w:hAnsiTheme="minorHAnsi"/>
          <w:color w:val="000000"/>
          <w:sz w:val="24"/>
          <w:szCs w:val="24"/>
        </w:rPr>
      </w:pPr>
      <w:r w:rsidRPr="00567021">
        <w:rPr>
          <w:rFonts w:asciiTheme="minorHAnsi" w:eastAsia="Times New Roman" w:hAnsiTheme="minorHAnsi"/>
          <w:color w:val="000000"/>
          <w:sz w:val="24"/>
          <w:szCs w:val="24"/>
        </w:rPr>
        <w:t xml:space="preserve">SeaWinds:  a </w:t>
      </w:r>
      <w:r w:rsidRPr="00567021">
        <w:rPr>
          <w:rFonts w:asciiTheme="minorHAnsi" w:hAnsiTheme="minorHAnsi"/>
          <w:color w:val="000000"/>
          <w:sz w:val="24"/>
          <w:szCs w:val="24"/>
        </w:rPr>
        <w:t>scatterometer that measures near-surface wind velocity (on Japan’s ADEOS II)</w:t>
      </w:r>
    </w:p>
    <w:p w:rsidR="00027191" w:rsidRPr="00567021" w:rsidRDefault="00027191" w:rsidP="00BA6372">
      <w:pPr>
        <w:ind w:left="360" w:hanging="360"/>
        <w:rPr>
          <w:rFonts w:asciiTheme="minorHAnsi" w:hAnsiTheme="minorHAnsi" w:cs="Calibri"/>
          <w:sz w:val="24"/>
          <w:szCs w:val="24"/>
        </w:rPr>
      </w:pPr>
      <w:r w:rsidRPr="00567021">
        <w:rPr>
          <w:rFonts w:asciiTheme="minorHAnsi" w:hAnsiTheme="minorHAnsi" w:cs="Calibri"/>
          <w:sz w:val="24"/>
          <w:szCs w:val="24"/>
        </w:rPr>
        <w:t>Sentinel-1:  C-band SAR mission (ESA)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Calibri"/>
          <w:sz w:val="24"/>
          <w:szCs w:val="24"/>
        </w:rPr>
        <w:t xml:space="preserve">Sentinal-2:  a </w:t>
      </w:r>
      <w:r w:rsidRPr="00567021">
        <w:rPr>
          <w:rFonts w:asciiTheme="minorHAnsi" w:hAnsiTheme="minorHAnsi"/>
          <w:sz w:val="24"/>
          <w:szCs w:val="24"/>
        </w:rPr>
        <w:t>pair of satellites to deliver high-resolution optical images globally, providing enhanced continuity of SPOT- and Landsat-type data (ESA)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Sentinel-3:  a mission to measure sea-surface topography, sea- and land-surface temperature and ocean- and land-surface color (ESA)</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Sentinel-4:  geostationary ESA mission to monitor the composition of the atmosphere (on Metosat)</w:t>
      </w:r>
    </w:p>
    <w:p w:rsidR="00027191" w:rsidRPr="00A6099A" w:rsidRDefault="00027191" w:rsidP="00BA6372">
      <w:pPr>
        <w:ind w:left="360" w:hanging="360"/>
        <w:rPr>
          <w:rStyle w:val="Strong"/>
          <w:rFonts w:asciiTheme="minorHAnsi" w:hAnsiTheme="minorHAnsi"/>
          <w:b w:val="0"/>
          <w:sz w:val="24"/>
          <w:szCs w:val="24"/>
        </w:rPr>
      </w:pPr>
      <w:r w:rsidRPr="00567021">
        <w:rPr>
          <w:rFonts w:asciiTheme="minorHAnsi" w:hAnsiTheme="minorHAnsi"/>
          <w:sz w:val="24"/>
          <w:szCs w:val="24"/>
        </w:rPr>
        <w:t>Sentinel-5:  polar orbiting ESA mission to monitor the composition of the atmosphere (on Metop)</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SEO:  System Engineering Office</w:t>
      </w:r>
    </w:p>
    <w:p w:rsidR="00027191" w:rsidRPr="00567021" w:rsidRDefault="00027191" w:rsidP="00BA6372">
      <w:pPr>
        <w:widowControl w:val="0"/>
        <w:ind w:left="360" w:hanging="360"/>
        <w:rPr>
          <w:rFonts w:asciiTheme="minorHAnsi" w:hAnsiTheme="minorHAnsi" w:cstheme="minorHAnsi"/>
          <w:color w:val="000000" w:themeColor="text1"/>
          <w:sz w:val="24"/>
          <w:szCs w:val="24"/>
        </w:rPr>
      </w:pPr>
      <w:r w:rsidRPr="00567021">
        <w:rPr>
          <w:rFonts w:asciiTheme="minorHAnsi" w:hAnsiTheme="minorHAnsi" w:cstheme="minorHAnsi"/>
          <w:color w:val="000000" w:themeColor="text1"/>
          <w:sz w:val="24"/>
          <w:szCs w:val="24"/>
        </w:rPr>
        <w:t xml:space="preserve">SEVIRI:  </w:t>
      </w:r>
      <w:hyperlink r:id="rId64" w:tooltip="Special:Search/Spinning Enhanced Visible and Infrared Imager" w:history="1">
        <w:r w:rsidRPr="00567021">
          <w:rPr>
            <w:rStyle w:val="Hyperlink"/>
            <w:rFonts w:asciiTheme="minorHAnsi" w:hAnsiTheme="minorHAnsi"/>
            <w:iCs/>
            <w:color w:val="000000" w:themeColor="text1"/>
            <w:sz w:val="24"/>
            <w:szCs w:val="24"/>
            <w:u w:val="none"/>
          </w:rPr>
          <w:t>Spinning Enhanced Visible and Infrared Image</w:t>
        </w:r>
      </w:hyperlink>
      <w:r w:rsidRPr="00567021">
        <w:rPr>
          <w:rFonts w:asciiTheme="minorHAnsi" w:hAnsiTheme="minorHAnsi"/>
          <w:color w:val="000000" w:themeColor="text1"/>
          <w:sz w:val="24"/>
          <w:szCs w:val="24"/>
        </w:rPr>
        <w:t>r (on Meteosat)</w:t>
      </w:r>
    </w:p>
    <w:p w:rsidR="00027191" w:rsidRPr="00567021" w:rsidRDefault="00027191" w:rsidP="00BA6372">
      <w:pPr>
        <w:widowControl w:val="0"/>
        <w:ind w:left="360" w:hanging="360"/>
        <w:rPr>
          <w:rFonts w:asciiTheme="minorHAnsi" w:hAnsiTheme="minorHAnsi"/>
          <w:iCs/>
          <w:sz w:val="24"/>
          <w:szCs w:val="24"/>
        </w:rPr>
      </w:pPr>
      <w:r w:rsidRPr="00567021">
        <w:rPr>
          <w:rFonts w:asciiTheme="minorHAnsi" w:hAnsiTheme="minorHAnsi" w:cstheme="minorHAnsi"/>
          <w:sz w:val="24"/>
          <w:szCs w:val="24"/>
        </w:rPr>
        <w:t xml:space="preserve">SGLI:  </w:t>
      </w:r>
      <w:r w:rsidRPr="00567021">
        <w:rPr>
          <w:rFonts w:asciiTheme="minorHAnsi" w:hAnsiTheme="minorHAnsi"/>
          <w:iCs/>
          <w:sz w:val="24"/>
          <w:szCs w:val="24"/>
        </w:rPr>
        <w:t>Second-Generation Global Imager (on Japan’s GCOM-C satellite)</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SIT:  Strategic Implementation Team (CEOS)</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SLC:  Scan-Line Corrector (on Landsat)</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SLSTR:  </w:t>
      </w:r>
      <w:r w:rsidRPr="00567021">
        <w:rPr>
          <w:rFonts w:asciiTheme="minorHAnsi" w:hAnsiTheme="minorHAnsi"/>
          <w:sz w:val="24"/>
          <w:szCs w:val="24"/>
        </w:rPr>
        <w:t>Sea and Land Surface Temperature Radiometer (on Sentinel 3)</w:t>
      </w:r>
    </w:p>
    <w:p w:rsidR="00027191" w:rsidRPr="00567021" w:rsidRDefault="00027191" w:rsidP="00BA6372">
      <w:pPr>
        <w:widowControl w:val="0"/>
        <w:ind w:left="360" w:hanging="360"/>
        <w:rPr>
          <w:rFonts w:asciiTheme="minorHAnsi" w:hAnsiTheme="minorHAnsi" w:cstheme="minorHAnsi"/>
          <w:color w:val="000000"/>
          <w:sz w:val="24"/>
          <w:szCs w:val="24"/>
        </w:rPr>
      </w:pPr>
      <w:r w:rsidRPr="00567021">
        <w:rPr>
          <w:rFonts w:asciiTheme="minorHAnsi" w:hAnsiTheme="minorHAnsi" w:cstheme="minorHAnsi"/>
          <w:color w:val="000000"/>
          <w:sz w:val="24"/>
          <w:szCs w:val="24"/>
        </w:rPr>
        <w:t>SMAP:  Soil Moisture Active Passive mission (NASA)</w:t>
      </w:r>
    </w:p>
    <w:p w:rsidR="00027191" w:rsidRPr="00567021" w:rsidRDefault="00027191" w:rsidP="00BA6372">
      <w:pPr>
        <w:widowControl w:val="0"/>
        <w:ind w:left="360" w:hanging="360"/>
        <w:rPr>
          <w:rFonts w:asciiTheme="minorHAnsi" w:hAnsiTheme="minorHAnsi" w:cstheme="minorHAnsi"/>
          <w:color w:val="000000"/>
          <w:sz w:val="24"/>
          <w:szCs w:val="24"/>
        </w:rPr>
      </w:pPr>
      <w:r w:rsidRPr="00567021">
        <w:rPr>
          <w:rFonts w:asciiTheme="minorHAnsi" w:hAnsiTheme="minorHAnsi" w:cstheme="minorHAnsi"/>
          <w:color w:val="000000"/>
          <w:sz w:val="24"/>
          <w:szCs w:val="24"/>
        </w:rPr>
        <w:t xml:space="preserve">SMOS:  </w:t>
      </w:r>
      <w:r w:rsidRPr="00567021">
        <w:rPr>
          <w:rStyle w:val="st"/>
          <w:rFonts w:asciiTheme="minorHAnsi" w:hAnsiTheme="minorHAnsi"/>
          <w:sz w:val="24"/>
          <w:szCs w:val="24"/>
        </w:rPr>
        <w:t>Soil Moisture Ocean Salinity mission (ESA)</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SMMR:  Scanning Multichannel Microwave Radiometer (on NASA’s Nimbus-7 satellite)</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lang w:eastAsia="ja-JP"/>
        </w:rPr>
        <w:t>SOCAT:  Surface Ocean CO</w:t>
      </w:r>
      <w:r w:rsidRPr="00567021">
        <w:rPr>
          <w:rFonts w:asciiTheme="minorHAnsi" w:hAnsiTheme="minorHAnsi" w:cstheme="minorHAnsi"/>
          <w:sz w:val="24"/>
          <w:szCs w:val="24"/>
          <w:vertAlign w:val="subscript"/>
          <w:lang w:eastAsia="ja-JP"/>
        </w:rPr>
        <w:t>2</w:t>
      </w:r>
      <w:r w:rsidRPr="00567021">
        <w:rPr>
          <w:rFonts w:asciiTheme="minorHAnsi" w:hAnsiTheme="minorHAnsi" w:cstheme="minorHAnsi"/>
          <w:sz w:val="24"/>
          <w:szCs w:val="24"/>
          <w:lang w:eastAsia="ja-JP"/>
        </w:rPr>
        <w:t xml:space="preserve"> Atlas</w:t>
      </w:r>
    </w:p>
    <w:p w:rsidR="00027191" w:rsidRPr="00567021" w:rsidRDefault="00027191" w:rsidP="00BA6372">
      <w:pPr>
        <w:widowControl w:val="0"/>
        <w:ind w:left="360" w:hanging="360"/>
        <w:rPr>
          <w:rFonts w:asciiTheme="minorHAnsi" w:hAnsiTheme="minorHAnsi" w:cstheme="minorHAnsi"/>
          <w:sz w:val="24"/>
          <w:szCs w:val="24"/>
        </w:rPr>
      </w:pPr>
      <w:r w:rsidRPr="00567021">
        <w:rPr>
          <w:rFonts w:asciiTheme="minorHAnsi" w:hAnsiTheme="minorHAnsi" w:cstheme="minorHAnsi"/>
          <w:sz w:val="24"/>
          <w:szCs w:val="24"/>
        </w:rPr>
        <w:t>SOCCR:  State of the Carbon Cycle Report</w:t>
      </w:r>
    </w:p>
    <w:p w:rsidR="00027191" w:rsidRPr="00567021" w:rsidRDefault="00027191" w:rsidP="00567021">
      <w:pPr>
        <w:pStyle w:val="Heading4"/>
        <w:numPr>
          <w:ilvl w:val="0"/>
          <w:numId w:val="0"/>
        </w:numPr>
        <w:spacing w:before="0"/>
        <w:ind w:left="360" w:hanging="360"/>
        <w:rPr>
          <w:rFonts w:asciiTheme="minorHAnsi" w:hAnsiTheme="minorHAnsi"/>
          <w:b w:val="0"/>
          <w:szCs w:val="24"/>
        </w:rPr>
      </w:pPr>
      <w:r w:rsidRPr="00567021">
        <w:rPr>
          <w:rFonts w:asciiTheme="minorHAnsi" w:hAnsiTheme="minorHAnsi"/>
          <w:b w:val="0"/>
          <w:szCs w:val="24"/>
        </w:rPr>
        <w:t>SPARC:  Stratosphere-troposphere Processes And their Role in Climate</w:t>
      </w:r>
    </w:p>
    <w:p w:rsidR="00027191" w:rsidRPr="00567021" w:rsidRDefault="00027191" w:rsidP="00BA6372">
      <w:pPr>
        <w:ind w:left="360" w:hanging="360"/>
        <w:rPr>
          <w:rFonts w:asciiTheme="minorHAnsi" w:hAnsiTheme="minorHAnsi" w:cs="Courier New"/>
          <w:bCs/>
          <w:sz w:val="24"/>
          <w:szCs w:val="24"/>
        </w:rPr>
      </w:pPr>
      <w:r w:rsidRPr="00A6099A">
        <w:rPr>
          <w:rFonts w:asciiTheme="minorHAnsi" w:hAnsiTheme="minorHAnsi" w:cstheme="minorHAnsi"/>
          <w:sz w:val="24"/>
          <w:szCs w:val="24"/>
        </w:rPr>
        <w:t xml:space="preserve">SPOT4-VEGETATION:  </w:t>
      </w:r>
      <w:r w:rsidRPr="00A6099A">
        <w:rPr>
          <w:rFonts w:asciiTheme="minorHAnsi" w:hAnsiTheme="minorHAnsi" w:cs="Courier New"/>
          <w:bCs/>
          <w:sz w:val="24"/>
          <w:szCs w:val="24"/>
        </w:rPr>
        <w:t>Satellite Pour l'Observation de la Terre Vegetation sensor (see also SPOT-VGT)</w:t>
      </w:r>
    </w:p>
    <w:p w:rsidR="00027191" w:rsidRPr="00567021" w:rsidRDefault="00027191" w:rsidP="00BA6372">
      <w:pPr>
        <w:ind w:left="360" w:hanging="360"/>
        <w:rPr>
          <w:rFonts w:asciiTheme="minorHAnsi" w:hAnsiTheme="minorHAnsi" w:cs="Courier New"/>
          <w:bCs/>
          <w:sz w:val="24"/>
          <w:szCs w:val="24"/>
        </w:rPr>
      </w:pPr>
      <w:r w:rsidRPr="00567021">
        <w:rPr>
          <w:rFonts w:asciiTheme="minorHAnsi" w:hAnsiTheme="minorHAnsi" w:cs="Courier New"/>
          <w:bCs/>
          <w:sz w:val="24"/>
          <w:szCs w:val="24"/>
        </w:rPr>
        <w:t>SPOT-VGT:  Satellite Pour l'Observation de la Terre Vegetation sensor (see also SPOT4-VEGETATION)</w:t>
      </w:r>
    </w:p>
    <w:p w:rsidR="00027191" w:rsidRPr="00A6099A" w:rsidRDefault="00027191" w:rsidP="00BA6372">
      <w:pPr>
        <w:ind w:left="360" w:hanging="360"/>
        <w:rPr>
          <w:rStyle w:val="st"/>
          <w:rFonts w:asciiTheme="minorHAnsi" w:hAnsiTheme="minorHAnsi"/>
          <w:sz w:val="24"/>
          <w:szCs w:val="24"/>
        </w:rPr>
      </w:pPr>
      <w:r w:rsidRPr="00567021">
        <w:rPr>
          <w:rFonts w:asciiTheme="minorHAnsi" w:hAnsiTheme="minorHAnsi" w:cs="Courier New"/>
          <w:bCs/>
          <w:sz w:val="24"/>
          <w:szCs w:val="24"/>
        </w:rPr>
        <w:lastRenderedPageBreak/>
        <w:t>SSM/I:  S</w:t>
      </w:r>
      <w:r w:rsidRPr="00567021">
        <w:rPr>
          <w:rStyle w:val="Emphasis"/>
          <w:rFonts w:asciiTheme="minorHAnsi" w:hAnsiTheme="minorHAnsi"/>
          <w:i w:val="0"/>
          <w:sz w:val="24"/>
          <w:szCs w:val="24"/>
        </w:rPr>
        <w:t>pecial Sensor Microwave Imager</w:t>
      </w:r>
      <w:r w:rsidRPr="00A6099A">
        <w:rPr>
          <w:rStyle w:val="st"/>
          <w:rFonts w:asciiTheme="minorHAnsi" w:hAnsiTheme="minorHAnsi"/>
          <w:sz w:val="24"/>
          <w:szCs w:val="24"/>
        </w:rPr>
        <w:t xml:space="preserve"> (on U.S. DMSP satellites)</w:t>
      </w:r>
    </w:p>
    <w:p w:rsidR="00027191" w:rsidRPr="00567021" w:rsidRDefault="00027191" w:rsidP="00BA6372">
      <w:pPr>
        <w:ind w:left="360" w:hanging="360"/>
        <w:rPr>
          <w:rFonts w:asciiTheme="minorHAnsi" w:hAnsiTheme="minorHAnsi" w:cs="Courier New"/>
          <w:bCs/>
          <w:sz w:val="24"/>
          <w:szCs w:val="24"/>
        </w:rPr>
      </w:pPr>
      <w:r w:rsidRPr="00567021">
        <w:rPr>
          <w:rFonts w:asciiTheme="minorHAnsi" w:hAnsiTheme="minorHAnsi" w:cs="Courier New"/>
          <w:bCs/>
          <w:sz w:val="24"/>
          <w:szCs w:val="24"/>
        </w:rPr>
        <w:t>SST:  Sea Surface Temperature</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Suomi-NPP:  Suomi-National Polar-orbiting Partnership (NASA and NOAA)</w:t>
      </w:r>
    </w:p>
    <w:p w:rsidR="00027191" w:rsidRPr="00567021" w:rsidRDefault="00027191" w:rsidP="00BA6372">
      <w:pPr>
        <w:ind w:left="360" w:hanging="360"/>
        <w:rPr>
          <w:rFonts w:asciiTheme="minorHAnsi" w:hAnsiTheme="minorHAnsi" w:cs="Courier New"/>
          <w:bCs/>
          <w:sz w:val="24"/>
          <w:szCs w:val="24"/>
        </w:rPr>
      </w:pPr>
      <w:r w:rsidRPr="00567021">
        <w:rPr>
          <w:rFonts w:asciiTheme="minorHAnsi" w:hAnsiTheme="minorHAnsi" w:cstheme="minorHAnsi"/>
          <w:sz w:val="24"/>
          <w:szCs w:val="24"/>
        </w:rPr>
        <w:t xml:space="preserve">SWIR:  </w:t>
      </w:r>
      <w:r w:rsidRPr="00567021">
        <w:rPr>
          <w:rFonts w:asciiTheme="minorHAnsi" w:hAnsiTheme="minorHAnsi" w:cs="TimesNewRoman"/>
          <w:sz w:val="24"/>
          <w:szCs w:val="24"/>
        </w:rPr>
        <w:t>shortwave infrared</w:t>
      </w:r>
    </w:p>
    <w:p w:rsidR="00027191" w:rsidRPr="00567021" w:rsidRDefault="00027191" w:rsidP="00BA6372">
      <w:pPr>
        <w:ind w:left="360" w:hanging="360"/>
        <w:rPr>
          <w:rFonts w:asciiTheme="minorHAnsi" w:hAnsiTheme="minorHAnsi"/>
          <w:sz w:val="24"/>
          <w:szCs w:val="24"/>
        </w:rPr>
      </w:pPr>
      <w:r w:rsidRPr="00567021">
        <w:rPr>
          <w:rFonts w:asciiTheme="minorHAnsi" w:eastAsia="MS Mincho" w:hAnsiTheme="minorHAnsi" w:cstheme="minorHAnsi"/>
          <w:sz w:val="24"/>
          <w:szCs w:val="24"/>
        </w:rPr>
        <w:t xml:space="preserve">TanDEM-X:  </w:t>
      </w:r>
      <w:r w:rsidRPr="00567021">
        <w:rPr>
          <w:rFonts w:asciiTheme="minorHAnsi" w:hAnsiTheme="minorHAnsi"/>
          <w:bCs/>
          <w:sz w:val="24"/>
          <w:szCs w:val="24"/>
        </w:rPr>
        <w:t>T</w:t>
      </w:r>
      <w:r w:rsidRPr="00567021">
        <w:rPr>
          <w:rFonts w:asciiTheme="minorHAnsi" w:hAnsiTheme="minorHAnsi"/>
          <w:sz w:val="24"/>
          <w:szCs w:val="24"/>
        </w:rPr>
        <w:t xml:space="preserve">erra-X SAR </w:t>
      </w:r>
      <w:r w:rsidRPr="00567021">
        <w:rPr>
          <w:rFonts w:asciiTheme="minorHAnsi" w:hAnsiTheme="minorHAnsi"/>
          <w:bCs/>
          <w:sz w:val="24"/>
          <w:szCs w:val="24"/>
        </w:rPr>
        <w:t>a</w:t>
      </w:r>
      <w:r w:rsidRPr="00567021">
        <w:rPr>
          <w:rFonts w:asciiTheme="minorHAnsi" w:hAnsiTheme="minorHAnsi"/>
          <w:sz w:val="24"/>
          <w:szCs w:val="24"/>
        </w:rPr>
        <w:t>dd-o</w:t>
      </w:r>
      <w:r w:rsidRPr="00567021">
        <w:rPr>
          <w:rFonts w:asciiTheme="minorHAnsi" w:hAnsiTheme="minorHAnsi"/>
          <w:bCs/>
          <w:sz w:val="24"/>
          <w:szCs w:val="24"/>
        </w:rPr>
        <w:t>n</w:t>
      </w:r>
      <w:r w:rsidRPr="00567021">
        <w:rPr>
          <w:rFonts w:asciiTheme="minorHAnsi" w:hAnsiTheme="minorHAnsi"/>
          <w:sz w:val="24"/>
          <w:szCs w:val="24"/>
        </w:rPr>
        <w:t xml:space="preserve"> for </w:t>
      </w:r>
      <w:r w:rsidRPr="00567021">
        <w:rPr>
          <w:rFonts w:asciiTheme="minorHAnsi" w:hAnsiTheme="minorHAnsi"/>
          <w:bCs/>
          <w:sz w:val="24"/>
          <w:szCs w:val="24"/>
        </w:rPr>
        <w:t>D</w:t>
      </w:r>
      <w:r w:rsidRPr="00567021">
        <w:rPr>
          <w:rFonts w:asciiTheme="minorHAnsi" w:hAnsiTheme="minorHAnsi"/>
          <w:sz w:val="24"/>
          <w:szCs w:val="24"/>
        </w:rPr>
        <w:t xml:space="preserve">igital </w:t>
      </w:r>
      <w:r w:rsidRPr="00567021">
        <w:rPr>
          <w:rFonts w:asciiTheme="minorHAnsi" w:hAnsiTheme="minorHAnsi"/>
          <w:bCs/>
          <w:sz w:val="24"/>
          <w:szCs w:val="24"/>
        </w:rPr>
        <w:t>E</w:t>
      </w:r>
      <w:r w:rsidRPr="00567021">
        <w:rPr>
          <w:rFonts w:asciiTheme="minorHAnsi" w:hAnsiTheme="minorHAnsi"/>
          <w:sz w:val="24"/>
          <w:szCs w:val="24"/>
        </w:rPr>
        <w:t xml:space="preserve">levation </w:t>
      </w:r>
      <w:r w:rsidRPr="00567021">
        <w:rPr>
          <w:rFonts w:asciiTheme="minorHAnsi" w:hAnsiTheme="minorHAnsi"/>
          <w:bCs/>
          <w:sz w:val="24"/>
          <w:szCs w:val="24"/>
        </w:rPr>
        <w:t>M</w:t>
      </w:r>
      <w:r w:rsidRPr="00567021">
        <w:rPr>
          <w:rFonts w:asciiTheme="minorHAnsi" w:hAnsiTheme="minorHAnsi"/>
          <w:sz w:val="24"/>
          <w:szCs w:val="24"/>
        </w:rPr>
        <w:t>easurement</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sz w:val="24"/>
          <w:szCs w:val="24"/>
        </w:rPr>
        <w:t>TanSat:  The Chinese Carbon Dioxide Observing Satellite</w:t>
      </w:r>
    </w:p>
    <w:p w:rsidR="00027191" w:rsidRPr="00567021" w:rsidRDefault="00027191" w:rsidP="00BA6372">
      <w:pPr>
        <w:ind w:left="360" w:hanging="360"/>
        <w:rPr>
          <w:rFonts w:asciiTheme="minorHAnsi" w:eastAsia="Times New Roman" w:hAnsiTheme="minorHAnsi"/>
          <w:color w:val="000000"/>
          <w:sz w:val="24"/>
          <w:szCs w:val="24"/>
          <w:lang w:eastAsia="de-DE"/>
        </w:rPr>
      </w:pPr>
      <w:r w:rsidRPr="00567021">
        <w:rPr>
          <w:rFonts w:asciiTheme="minorHAnsi" w:hAnsiTheme="minorHAnsi"/>
          <w:sz w:val="24"/>
          <w:szCs w:val="24"/>
        </w:rPr>
        <w:t xml:space="preserve">TANSO:  </w:t>
      </w:r>
      <w:r w:rsidRPr="00567021">
        <w:rPr>
          <w:rFonts w:asciiTheme="minorHAnsi" w:eastAsia="Times New Roman" w:hAnsiTheme="minorHAnsi"/>
          <w:color w:val="000000"/>
          <w:sz w:val="24"/>
          <w:szCs w:val="24"/>
          <w:lang w:eastAsia="de-DE"/>
        </w:rPr>
        <w:t>Thermal And Near infrared Sensor for carbon Observations</w:t>
      </w:r>
    </w:p>
    <w:p w:rsidR="00027191" w:rsidRPr="00567021" w:rsidRDefault="00027191" w:rsidP="00BA6372">
      <w:pPr>
        <w:ind w:left="360" w:hanging="360"/>
        <w:rPr>
          <w:rFonts w:asciiTheme="minorHAnsi" w:hAnsiTheme="minorHAnsi"/>
          <w:sz w:val="24"/>
          <w:szCs w:val="24"/>
        </w:rPr>
      </w:pPr>
      <w:r w:rsidRPr="00567021">
        <w:rPr>
          <w:rFonts w:asciiTheme="minorHAnsi" w:eastAsia="Times New Roman" w:hAnsiTheme="minorHAnsi"/>
          <w:color w:val="000000"/>
          <w:sz w:val="24"/>
          <w:szCs w:val="24"/>
          <w:lang w:eastAsia="de-DE"/>
        </w:rPr>
        <w:t>TANSO-CAI:  Thermal And Near infrared Sensor for carbon Observations-Cloud and Aerosol Imager</w:t>
      </w:r>
    </w:p>
    <w:p w:rsidR="00027191" w:rsidRPr="00567021" w:rsidRDefault="00027191" w:rsidP="00BA6372">
      <w:pPr>
        <w:ind w:left="360" w:hanging="360"/>
        <w:rPr>
          <w:rFonts w:asciiTheme="minorHAnsi" w:eastAsia="MS Mincho" w:hAnsiTheme="minorHAnsi" w:cstheme="minorHAnsi"/>
          <w:sz w:val="24"/>
          <w:szCs w:val="24"/>
        </w:rPr>
      </w:pPr>
      <w:r w:rsidRPr="00567021">
        <w:rPr>
          <w:rFonts w:asciiTheme="minorHAnsi" w:hAnsiTheme="minorHAnsi"/>
          <w:sz w:val="24"/>
          <w:szCs w:val="24"/>
        </w:rPr>
        <w:t xml:space="preserve">TANSO-FTS:  </w:t>
      </w:r>
      <w:r w:rsidRPr="00567021">
        <w:rPr>
          <w:rFonts w:asciiTheme="minorHAnsi" w:eastAsia="Times New Roman" w:hAnsiTheme="minorHAnsi"/>
          <w:color w:val="000000"/>
          <w:sz w:val="24"/>
          <w:szCs w:val="24"/>
          <w:lang w:eastAsia="de-DE"/>
        </w:rPr>
        <w:t>Thermal And Near infrared Sensor for carbon Observations-Fourier Transform Spectrometer</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TCCON:  Total Carbon Column Observing Network</w:t>
      </w:r>
    </w:p>
    <w:p w:rsidR="00027191" w:rsidRPr="00567021" w:rsidRDefault="00027191" w:rsidP="00BA6372">
      <w:pPr>
        <w:ind w:left="360" w:hanging="360"/>
        <w:rPr>
          <w:rFonts w:asciiTheme="minorHAnsi" w:hAnsiTheme="minorHAnsi" w:cstheme="minorHAnsi"/>
          <w:bCs/>
          <w:sz w:val="24"/>
          <w:szCs w:val="24"/>
        </w:rPr>
      </w:pPr>
      <w:r w:rsidRPr="00567021">
        <w:rPr>
          <w:rFonts w:asciiTheme="minorHAnsi" w:hAnsiTheme="minorHAnsi" w:cstheme="minorHAnsi"/>
          <w:sz w:val="24"/>
          <w:szCs w:val="24"/>
        </w:rPr>
        <w:t xml:space="preserve">TEMPO:  </w:t>
      </w:r>
      <w:r w:rsidRPr="00567021">
        <w:rPr>
          <w:rFonts w:asciiTheme="minorHAnsi" w:hAnsiTheme="minorHAnsi" w:cstheme="minorHAnsi"/>
          <w:bCs/>
          <w:sz w:val="24"/>
          <w:szCs w:val="24"/>
        </w:rPr>
        <w:t>Tropospheric Emissions: Monitoring of Pollution (NASA)</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bCs/>
          <w:sz w:val="24"/>
          <w:szCs w:val="24"/>
        </w:rPr>
        <w:t>Terra:  an Earth Observing System (EOS) satellite in a morning orbit (NASA)</w:t>
      </w:r>
    </w:p>
    <w:p w:rsidR="00027191" w:rsidRPr="00567021" w:rsidRDefault="00027191" w:rsidP="00BA6372">
      <w:pPr>
        <w:ind w:left="360" w:hanging="360"/>
        <w:rPr>
          <w:rFonts w:asciiTheme="minorHAnsi" w:hAnsiTheme="minorHAnsi"/>
          <w:color w:val="000000" w:themeColor="text1"/>
          <w:sz w:val="24"/>
          <w:szCs w:val="24"/>
        </w:rPr>
      </w:pPr>
      <w:r w:rsidRPr="00567021">
        <w:rPr>
          <w:rFonts w:asciiTheme="minorHAnsi" w:eastAsia="MS Mincho" w:hAnsiTheme="minorHAnsi" w:cstheme="minorHAnsi"/>
          <w:sz w:val="24"/>
          <w:szCs w:val="24"/>
        </w:rPr>
        <w:t xml:space="preserve">TerraSAR-X:  </w:t>
      </w:r>
      <w:r w:rsidRPr="00567021">
        <w:rPr>
          <w:rFonts w:asciiTheme="minorHAnsi" w:hAnsiTheme="minorHAnsi"/>
          <w:sz w:val="24"/>
          <w:szCs w:val="24"/>
        </w:rPr>
        <w:t xml:space="preserve">an X-band radar </w:t>
      </w:r>
      <w:hyperlink r:id="rId65" w:tooltip="Earth observation satellite" w:history="1">
        <w:r w:rsidRPr="00567021">
          <w:rPr>
            <w:rStyle w:val="Hyperlink"/>
            <w:rFonts w:asciiTheme="minorHAnsi" w:hAnsiTheme="minorHAnsi"/>
            <w:color w:val="000000" w:themeColor="text1"/>
            <w:sz w:val="24"/>
            <w:szCs w:val="24"/>
            <w:u w:val="none"/>
          </w:rPr>
          <w:t>Earth observation satellite</w:t>
        </w:r>
      </w:hyperlink>
      <w:r w:rsidRPr="00567021">
        <w:rPr>
          <w:rFonts w:asciiTheme="minorHAnsi" w:hAnsiTheme="minorHAnsi"/>
          <w:color w:val="000000" w:themeColor="text1"/>
          <w:sz w:val="24"/>
          <w:szCs w:val="24"/>
        </w:rPr>
        <w:t xml:space="preserve"> </w:t>
      </w:r>
      <w:r w:rsidRPr="00A6099A">
        <w:rPr>
          <w:rFonts w:asciiTheme="minorHAnsi" w:hAnsiTheme="minorHAnsi"/>
          <w:sz w:val="24"/>
          <w:szCs w:val="24"/>
        </w:rPr>
        <w:t xml:space="preserve">(a joint venture between DLR and </w:t>
      </w:r>
      <w:hyperlink r:id="rId66" w:tooltip="Astrium" w:history="1">
        <w:r w:rsidRPr="00567021">
          <w:rPr>
            <w:rStyle w:val="Hyperlink"/>
            <w:rFonts w:asciiTheme="minorHAnsi" w:hAnsiTheme="minorHAnsi"/>
            <w:color w:val="000000" w:themeColor="text1"/>
            <w:sz w:val="24"/>
            <w:szCs w:val="24"/>
            <w:u w:val="none"/>
          </w:rPr>
          <w:t>EADS Astrium</w:t>
        </w:r>
      </w:hyperlink>
      <w:r w:rsidRPr="00567021">
        <w:rPr>
          <w:rFonts w:asciiTheme="minorHAnsi" w:hAnsiTheme="minorHAnsi"/>
          <w:color w:val="000000" w:themeColor="text1"/>
          <w:sz w:val="24"/>
          <w:szCs w:val="24"/>
        </w:rPr>
        <w:t>)</w:t>
      </w:r>
    </w:p>
    <w:p w:rsidR="00027191" w:rsidRPr="00A6099A" w:rsidRDefault="00027191" w:rsidP="00BA6372">
      <w:pPr>
        <w:ind w:left="360" w:hanging="360"/>
        <w:rPr>
          <w:rFonts w:asciiTheme="minorHAnsi" w:eastAsia="MS Mincho" w:hAnsiTheme="minorHAnsi" w:cstheme="minorHAnsi"/>
          <w:sz w:val="24"/>
          <w:szCs w:val="24"/>
        </w:rPr>
      </w:pPr>
      <w:r w:rsidRPr="00A6099A">
        <w:rPr>
          <w:rFonts w:asciiTheme="minorHAnsi" w:hAnsiTheme="minorHAnsi"/>
          <w:sz w:val="24"/>
          <w:szCs w:val="24"/>
        </w:rPr>
        <w:t xml:space="preserve">TES:  </w:t>
      </w:r>
      <w:r w:rsidRPr="00A6099A">
        <w:rPr>
          <w:rFonts w:asciiTheme="minorHAnsi" w:hAnsiTheme="minorHAnsi" w:cs="TimesNewRoman"/>
          <w:sz w:val="24"/>
          <w:szCs w:val="24"/>
        </w:rPr>
        <w:t>Tropospheric Emission Spectrometer (on NASA’s Aura satellite)</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TIR:  Thermal Infrared</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TIROS:  Television Infrared Observation Satellites (NOAA)</w:t>
      </w:r>
    </w:p>
    <w:p w:rsidR="00027191" w:rsidRPr="00567021" w:rsidRDefault="00027191" w:rsidP="00BA6372">
      <w:pPr>
        <w:ind w:left="360" w:hanging="360"/>
        <w:rPr>
          <w:rStyle w:val="Strong"/>
          <w:rFonts w:asciiTheme="minorHAnsi" w:hAnsiTheme="minorHAnsi"/>
          <w:b w:val="0"/>
          <w:sz w:val="24"/>
          <w:szCs w:val="24"/>
        </w:rPr>
      </w:pPr>
      <w:r w:rsidRPr="00567021">
        <w:rPr>
          <w:rStyle w:val="Strong"/>
          <w:rFonts w:asciiTheme="minorHAnsi" w:hAnsiTheme="minorHAnsi"/>
          <w:b w:val="0"/>
          <w:sz w:val="24"/>
          <w:szCs w:val="24"/>
        </w:rPr>
        <w:t>TM:  Thematic Mapper</w:t>
      </w:r>
    </w:p>
    <w:p w:rsidR="00027191" w:rsidRPr="00567021" w:rsidRDefault="00027191" w:rsidP="00BA6372">
      <w:pPr>
        <w:ind w:left="360" w:hanging="360"/>
        <w:rPr>
          <w:rStyle w:val="Strong"/>
          <w:rFonts w:asciiTheme="minorHAnsi" w:hAnsiTheme="minorHAnsi"/>
          <w:b w:val="0"/>
          <w:sz w:val="24"/>
          <w:szCs w:val="24"/>
        </w:rPr>
      </w:pPr>
      <w:r w:rsidRPr="00567021">
        <w:rPr>
          <w:rStyle w:val="Strong"/>
          <w:rFonts w:asciiTheme="minorHAnsi" w:hAnsiTheme="minorHAnsi"/>
          <w:b w:val="0"/>
          <w:sz w:val="24"/>
          <w:szCs w:val="24"/>
        </w:rPr>
        <w:t>TMI:  TRMM Microwave Imager (on TRMM)</w:t>
      </w:r>
    </w:p>
    <w:p w:rsidR="00027191" w:rsidRPr="00A6099A" w:rsidRDefault="00027191" w:rsidP="00BA6372">
      <w:pPr>
        <w:ind w:left="360" w:hanging="360"/>
        <w:rPr>
          <w:rStyle w:val="Strong"/>
          <w:rFonts w:asciiTheme="minorHAnsi" w:hAnsiTheme="minorHAnsi"/>
          <w:b w:val="0"/>
          <w:sz w:val="24"/>
          <w:szCs w:val="24"/>
        </w:rPr>
      </w:pPr>
      <w:r w:rsidRPr="00567021">
        <w:rPr>
          <w:rFonts w:asciiTheme="minorHAnsi" w:hAnsiTheme="minorHAnsi" w:cstheme="minorHAnsi"/>
          <w:sz w:val="24"/>
          <w:szCs w:val="24"/>
        </w:rPr>
        <w:t xml:space="preserve">TransCom:  </w:t>
      </w:r>
      <w:r w:rsidRPr="00A6099A">
        <w:rPr>
          <w:rFonts w:asciiTheme="minorHAnsi" w:hAnsiTheme="minorHAnsi"/>
          <w:sz w:val="24"/>
          <w:szCs w:val="24"/>
        </w:rPr>
        <w:t>Atmospheric Tracer Transport Model Intercomparison Project</w:t>
      </w:r>
    </w:p>
    <w:p w:rsidR="00027191" w:rsidRPr="00567021" w:rsidRDefault="00027191" w:rsidP="00BA6372">
      <w:pPr>
        <w:ind w:left="360" w:hanging="360"/>
        <w:rPr>
          <w:rFonts w:asciiTheme="minorHAnsi" w:hAnsiTheme="minorHAnsi" w:cstheme="minorHAnsi"/>
          <w:sz w:val="24"/>
          <w:szCs w:val="24"/>
        </w:rPr>
      </w:pPr>
      <w:r w:rsidRPr="00567021">
        <w:rPr>
          <w:rStyle w:val="Strong"/>
          <w:rFonts w:asciiTheme="minorHAnsi" w:hAnsiTheme="minorHAnsi"/>
          <w:b w:val="0"/>
          <w:sz w:val="24"/>
          <w:szCs w:val="24"/>
        </w:rPr>
        <w:t xml:space="preserve">TRMM:  </w:t>
      </w:r>
      <w:r w:rsidRPr="00567021">
        <w:rPr>
          <w:rFonts w:asciiTheme="minorHAnsi" w:hAnsiTheme="minorHAnsi" w:cstheme="minorHAnsi"/>
          <w:sz w:val="24"/>
          <w:szCs w:val="24"/>
        </w:rPr>
        <w:t>Tropical Rainfall Measuring Mission</w:t>
      </w:r>
    </w:p>
    <w:p w:rsidR="00027191" w:rsidRPr="00A6099A" w:rsidRDefault="00027191" w:rsidP="00BA6372">
      <w:pPr>
        <w:ind w:left="360" w:hanging="360"/>
        <w:rPr>
          <w:rStyle w:val="Strong"/>
          <w:rFonts w:asciiTheme="minorHAnsi" w:hAnsiTheme="minorHAnsi"/>
          <w:b w:val="0"/>
          <w:sz w:val="24"/>
          <w:szCs w:val="24"/>
        </w:rPr>
      </w:pPr>
      <w:r w:rsidRPr="00567021">
        <w:rPr>
          <w:rFonts w:asciiTheme="minorHAnsi" w:hAnsiTheme="minorHAnsi" w:cs="Helvetica"/>
          <w:sz w:val="24"/>
          <w:szCs w:val="24"/>
        </w:rPr>
        <w:t xml:space="preserve">TropOMI:  </w:t>
      </w:r>
      <w:r w:rsidRPr="00A6099A">
        <w:rPr>
          <w:rStyle w:val="st"/>
          <w:rFonts w:asciiTheme="minorHAnsi" w:hAnsiTheme="minorHAnsi"/>
          <w:sz w:val="24"/>
          <w:szCs w:val="24"/>
        </w:rPr>
        <w:t>TROPOspheric Monitoring Instrument (on ESA’s Sentinel-5 precursor satellite)</w:t>
      </w:r>
    </w:p>
    <w:p w:rsidR="00027191" w:rsidRPr="00567021" w:rsidRDefault="00027191" w:rsidP="00BA6372">
      <w:pPr>
        <w:ind w:left="360" w:hanging="360"/>
        <w:rPr>
          <w:rStyle w:val="Strong"/>
          <w:rFonts w:asciiTheme="minorHAnsi" w:hAnsiTheme="minorHAnsi"/>
          <w:b w:val="0"/>
          <w:sz w:val="24"/>
          <w:szCs w:val="24"/>
        </w:rPr>
      </w:pPr>
      <w:r w:rsidRPr="00567021">
        <w:rPr>
          <w:rStyle w:val="Strong"/>
          <w:rFonts w:asciiTheme="minorHAnsi" w:hAnsiTheme="minorHAnsi"/>
          <w:b w:val="0"/>
          <w:sz w:val="24"/>
          <w:szCs w:val="24"/>
        </w:rPr>
        <w:t>UN:  United Nations</w:t>
      </w:r>
    </w:p>
    <w:p w:rsidR="00027191" w:rsidRPr="00567021" w:rsidRDefault="00027191" w:rsidP="00BA6372">
      <w:pPr>
        <w:ind w:left="360" w:hanging="360"/>
        <w:rPr>
          <w:rFonts w:asciiTheme="minorHAnsi" w:hAnsiTheme="minorHAnsi" w:cs="Helvetica"/>
          <w:sz w:val="24"/>
          <w:szCs w:val="24"/>
        </w:rPr>
      </w:pPr>
      <w:r w:rsidRPr="00567021">
        <w:rPr>
          <w:rStyle w:val="Strong"/>
          <w:rFonts w:asciiTheme="minorHAnsi" w:hAnsiTheme="minorHAnsi"/>
          <w:b w:val="0"/>
          <w:sz w:val="24"/>
          <w:szCs w:val="24"/>
        </w:rPr>
        <w:t xml:space="preserve">UNEP:  </w:t>
      </w:r>
      <w:r w:rsidRPr="00567021">
        <w:rPr>
          <w:rFonts w:asciiTheme="minorHAnsi" w:hAnsiTheme="minorHAnsi" w:cs="Helvetica"/>
          <w:sz w:val="24"/>
          <w:szCs w:val="24"/>
        </w:rPr>
        <w:t xml:space="preserve">United Nations Environment Programme </w:t>
      </w:r>
    </w:p>
    <w:p w:rsidR="00027191" w:rsidRPr="00567021" w:rsidRDefault="00027191" w:rsidP="00BA6372">
      <w:pPr>
        <w:ind w:left="360" w:hanging="360"/>
        <w:rPr>
          <w:rStyle w:val="Strong"/>
          <w:rFonts w:asciiTheme="minorHAnsi" w:hAnsiTheme="minorHAnsi"/>
          <w:b w:val="0"/>
          <w:sz w:val="24"/>
          <w:szCs w:val="24"/>
        </w:rPr>
      </w:pPr>
      <w:r w:rsidRPr="00567021">
        <w:rPr>
          <w:rStyle w:val="Strong"/>
          <w:rFonts w:asciiTheme="minorHAnsi" w:hAnsiTheme="minorHAnsi"/>
          <w:b w:val="0"/>
          <w:sz w:val="24"/>
          <w:szCs w:val="24"/>
        </w:rPr>
        <w:t xml:space="preserve">UNESCO:  </w:t>
      </w:r>
      <w:r w:rsidRPr="00567021">
        <w:rPr>
          <w:rFonts w:asciiTheme="minorHAnsi" w:hAnsiTheme="minorHAnsi" w:cs="Helvetica"/>
          <w:sz w:val="24"/>
          <w:szCs w:val="24"/>
        </w:rPr>
        <w:t>United Nations Educational Scientific and Cultural Organization</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UNFCCC:  United Nations Framework Convention on Climate Change</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USGS:  United States Geological Survey</w:t>
      </w:r>
    </w:p>
    <w:p w:rsidR="0002719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UV:  ultraviolet</w:t>
      </w:r>
    </w:p>
    <w:p w:rsidR="0051772B" w:rsidRDefault="0051772B" w:rsidP="00BA6372">
      <w:pPr>
        <w:ind w:left="360" w:hanging="360"/>
        <w:rPr>
          <w:rFonts w:asciiTheme="minorHAnsi" w:hAnsiTheme="minorHAnsi" w:cstheme="minorHAnsi"/>
          <w:sz w:val="24"/>
          <w:szCs w:val="24"/>
        </w:rPr>
      </w:pPr>
      <w:r>
        <w:rPr>
          <w:rFonts w:asciiTheme="minorHAnsi" w:hAnsiTheme="minorHAnsi" w:cstheme="minorHAnsi"/>
          <w:sz w:val="24"/>
          <w:szCs w:val="24"/>
        </w:rPr>
        <w:t>VC:  Virtual Constellation</w:t>
      </w:r>
    </w:p>
    <w:p w:rsidR="00EE183E" w:rsidRPr="00567021" w:rsidRDefault="00EE183E" w:rsidP="00BA6372">
      <w:pPr>
        <w:ind w:left="360" w:hanging="360"/>
        <w:rPr>
          <w:rFonts w:asciiTheme="minorHAnsi" w:hAnsiTheme="minorHAnsi" w:cstheme="minorHAnsi"/>
          <w:sz w:val="24"/>
          <w:szCs w:val="24"/>
        </w:rPr>
      </w:pPr>
      <w:r>
        <w:rPr>
          <w:rFonts w:asciiTheme="minorHAnsi" w:hAnsiTheme="minorHAnsi" w:cstheme="minorHAnsi"/>
          <w:sz w:val="24"/>
          <w:szCs w:val="24"/>
        </w:rPr>
        <w:t>VCL: Vegetation Canopy Lidar</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 xml:space="preserve">VEGETATION:  </w:t>
      </w:r>
      <w:r w:rsidRPr="00567021">
        <w:rPr>
          <w:rFonts w:asciiTheme="minorHAnsi" w:hAnsiTheme="minorHAnsi" w:cs="Courier New"/>
          <w:bCs/>
          <w:sz w:val="24"/>
          <w:szCs w:val="24"/>
        </w:rPr>
        <w:t xml:space="preserve">Vegetation sensor on the Satellite Pour l'Observation de la Terre </w:t>
      </w:r>
    </w:p>
    <w:p w:rsidR="00027191" w:rsidRPr="00567021" w:rsidRDefault="00027191" w:rsidP="00BA6372">
      <w:pPr>
        <w:pStyle w:val="Heading2"/>
        <w:spacing w:before="0"/>
        <w:ind w:left="360" w:hanging="360"/>
        <w:rPr>
          <w:rFonts w:asciiTheme="minorHAnsi" w:hAnsiTheme="minorHAnsi"/>
          <w:b w:val="0"/>
          <w:sz w:val="24"/>
          <w:szCs w:val="24"/>
        </w:rPr>
      </w:pPr>
      <w:r w:rsidRPr="00567021">
        <w:rPr>
          <w:rFonts w:asciiTheme="minorHAnsi" w:hAnsiTheme="minorHAnsi" w:cstheme="minorHAnsi"/>
          <w:b w:val="0"/>
          <w:sz w:val="24"/>
          <w:szCs w:val="24"/>
        </w:rPr>
        <w:t xml:space="preserve">VIIRS:  </w:t>
      </w:r>
      <w:r w:rsidRPr="00567021">
        <w:rPr>
          <w:rFonts w:asciiTheme="minorHAnsi" w:hAnsiTheme="minorHAnsi"/>
          <w:b w:val="0"/>
          <w:sz w:val="24"/>
          <w:szCs w:val="24"/>
        </w:rPr>
        <w:t>Visible Infrared Imaging Radiometer Suite (on Suomi NPP and JPSS)</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VIRS:  Visible and Infrared Scanner (on TRMM)</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VIS/IR:  Visible / Infrared</w:t>
      </w:r>
    </w:p>
    <w:p w:rsidR="00027191" w:rsidRPr="00567021" w:rsidRDefault="00027191" w:rsidP="00BA6372">
      <w:pPr>
        <w:ind w:left="360" w:hanging="360"/>
        <w:rPr>
          <w:rFonts w:asciiTheme="minorHAnsi" w:hAnsiTheme="minorHAnsi"/>
          <w:sz w:val="24"/>
          <w:szCs w:val="24"/>
        </w:rPr>
      </w:pPr>
      <w:r w:rsidRPr="00567021">
        <w:rPr>
          <w:rFonts w:asciiTheme="minorHAnsi" w:hAnsiTheme="minorHAnsi" w:cstheme="minorHAnsi"/>
          <w:sz w:val="24"/>
          <w:szCs w:val="24"/>
        </w:rPr>
        <w:t>VOS:  Voluntary Observing Ships (WMO)</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WCRP:  World Climate Research Programme</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WG:  Working Group</w:t>
      </w:r>
    </w:p>
    <w:p w:rsidR="00027191" w:rsidRPr="00567021" w:rsidRDefault="00027191" w:rsidP="00BA6372">
      <w:pPr>
        <w:ind w:left="360" w:hanging="360"/>
        <w:rPr>
          <w:rFonts w:asciiTheme="minorHAnsi" w:hAnsiTheme="minorHAnsi" w:cstheme="minorHAnsi"/>
          <w:sz w:val="24"/>
          <w:szCs w:val="24"/>
        </w:rPr>
      </w:pPr>
      <w:r w:rsidRPr="00567021">
        <w:rPr>
          <w:rFonts w:asciiTheme="minorHAnsi" w:hAnsiTheme="minorHAnsi" w:cstheme="minorHAnsi"/>
          <w:sz w:val="24"/>
          <w:szCs w:val="24"/>
        </w:rPr>
        <w:t>WGCV:  Working Group on Calibration and Validation (CEOS)</w:t>
      </w:r>
    </w:p>
    <w:p w:rsidR="00027191" w:rsidRPr="00A6099A" w:rsidRDefault="00027191" w:rsidP="00BA6372">
      <w:pPr>
        <w:ind w:left="360" w:hanging="360"/>
        <w:rPr>
          <w:rFonts w:asciiTheme="minorHAnsi" w:hAnsiTheme="minorHAnsi" w:cstheme="minorHAnsi"/>
          <w:color w:val="000000" w:themeColor="text1"/>
          <w:sz w:val="24"/>
          <w:szCs w:val="24"/>
        </w:rPr>
      </w:pPr>
      <w:r w:rsidRPr="00567021">
        <w:rPr>
          <w:rFonts w:asciiTheme="minorHAnsi" w:hAnsiTheme="minorHAnsi" w:cstheme="minorHAnsi"/>
          <w:sz w:val="24"/>
          <w:szCs w:val="24"/>
        </w:rPr>
        <w:t xml:space="preserve">WindSat:  </w:t>
      </w:r>
      <w:r w:rsidRPr="00567021">
        <w:rPr>
          <w:rFonts w:asciiTheme="minorHAnsi" w:hAnsiTheme="minorHAnsi"/>
          <w:bCs/>
          <w:sz w:val="24"/>
          <w:szCs w:val="24"/>
        </w:rPr>
        <w:t>a</w:t>
      </w:r>
      <w:r w:rsidRPr="00567021">
        <w:rPr>
          <w:rFonts w:asciiTheme="minorHAnsi" w:hAnsiTheme="minorHAnsi"/>
          <w:sz w:val="24"/>
          <w:szCs w:val="24"/>
        </w:rPr>
        <w:t xml:space="preserve"> demonstration project intended to </w:t>
      </w:r>
      <w:r w:rsidRPr="00567021">
        <w:rPr>
          <w:rFonts w:asciiTheme="minorHAnsi" w:hAnsiTheme="minorHAnsi"/>
          <w:color w:val="000000" w:themeColor="text1"/>
          <w:sz w:val="24"/>
          <w:szCs w:val="24"/>
        </w:rPr>
        <w:t xml:space="preserve">measure </w:t>
      </w:r>
      <w:hyperlink r:id="rId67" w:tooltip="Ocean" w:history="1">
        <w:r w:rsidRPr="00567021">
          <w:rPr>
            <w:rStyle w:val="Hyperlink"/>
            <w:rFonts w:asciiTheme="minorHAnsi" w:hAnsiTheme="minorHAnsi"/>
            <w:color w:val="000000" w:themeColor="text1"/>
            <w:sz w:val="24"/>
            <w:szCs w:val="24"/>
            <w:u w:val="none"/>
          </w:rPr>
          <w:t>ocean</w:t>
        </w:r>
      </w:hyperlink>
      <w:r w:rsidRPr="00A6099A">
        <w:rPr>
          <w:rFonts w:asciiTheme="minorHAnsi" w:hAnsiTheme="minorHAnsi"/>
          <w:color w:val="000000" w:themeColor="text1"/>
          <w:sz w:val="24"/>
          <w:szCs w:val="24"/>
        </w:rPr>
        <w:t xml:space="preserve"> surface </w:t>
      </w:r>
      <w:hyperlink r:id="rId68" w:tooltip="Wind speed" w:history="1">
        <w:r w:rsidRPr="00567021">
          <w:rPr>
            <w:rStyle w:val="Hyperlink"/>
            <w:rFonts w:asciiTheme="minorHAnsi" w:hAnsiTheme="minorHAnsi"/>
            <w:color w:val="000000" w:themeColor="text1"/>
            <w:sz w:val="24"/>
            <w:szCs w:val="24"/>
            <w:u w:val="none"/>
          </w:rPr>
          <w:t>wind speed</w:t>
        </w:r>
      </w:hyperlink>
      <w:r w:rsidRPr="00A6099A">
        <w:rPr>
          <w:rFonts w:asciiTheme="minorHAnsi" w:hAnsiTheme="minorHAnsi"/>
          <w:color w:val="000000" w:themeColor="text1"/>
          <w:sz w:val="24"/>
          <w:szCs w:val="24"/>
        </w:rPr>
        <w:t xml:space="preserve"> and </w:t>
      </w:r>
      <w:hyperlink r:id="rId69" w:tooltip="Wind direction" w:history="1">
        <w:r w:rsidRPr="00567021">
          <w:rPr>
            <w:rStyle w:val="Hyperlink"/>
            <w:rFonts w:asciiTheme="minorHAnsi" w:hAnsiTheme="minorHAnsi"/>
            <w:color w:val="000000" w:themeColor="text1"/>
            <w:sz w:val="24"/>
            <w:szCs w:val="24"/>
            <w:u w:val="none"/>
          </w:rPr>
          <w:t>wind direction</w:t>
        </w:r>
      </w:hyperlink>
      <w:r w:rsidRPr="00A6099A">
        <w:rPr>
          <w:rFonts w:asciiTheme="minorHAnsi" w:hAnsiTheme="minorHAnsi"/>
          <w:color w:val="000000" w:themeColor="text1"/>
          <w:sz w:val="24"/>
          <w:szCs w:val="24"/>
        </w:rPr>
        <w:t xml:space="preserve"> from space using a polarimetric radiometer (on USA Coriolis satellite)</w:t>
      </w:r>
    </w:p>
    <w:p w:rsidR="005D3D48" w:rsidRPr="00BE012D" w:rsidRDefault="00027191" w:rsidP="00BA6372">
      <w:pPr>
        <w:ind w:left="360" w:hanging="360"/>
        <w:rPr>
          <w:rFonts w:asciiTheme="minorHAnsi" w:hAnsiTheme="minorHAnsi" w:cstheme="minorHAnsi"/>
          <w:b/>
          <w:smallCaps/>
        </w:rPr>
      </w:pPr>
      <w:r w:rsidRPr="00567021">
        <w:rPr>
          <w:rFonts w:asciiTheme="minorHAnsi" w:hAnsiTheme="minorHAnsi" w:cstheme="minorHAnsi"/>
          <w:color w:val="000000" w:themeColor="text1"/>
          <w:sz w:val="24"/>
          <w:szCs w:val="24"/>
        </w:rPr>
        <w:t>WMO:  Wor</w:t>
      </w:r>
      <w:r w:rsidRPr="00F75B51">
        <w:rPr>
          <w:rFonts w:asciiTheme="minorHAnsi" w:hAnsiTheme="minorHAnsi" w:cstheme="minorHAnsi"/>
          <w:color w:val="000000" w:themeColor="text1"/>
          <w:sz w:val="24"/>
          <w:szCs w:val="24"/>
        </w:rPr>
        <w:t>ld Meteorological Organization</w:t>
      </w:r>
      <w:r w:rsidRPr="00964C88">
        <w:rPr>
          <w:rFonts w:asciiTheme="minorHAnsi" w:hAnsiTheme="minorHAnsi" w:cstheme="minorHAnsi"/>
          <w:color w:val="000000" w:themeColor="text1"/>
          <w:sz w:val="24"/>
          <w:szCs w:val="24"/>
        </w:rPr>
        <w:t xml:space="preserve"> </w:t>
      </w:r>
      <w:r w:rsidR="00D11B7B" w:rsidRPr="00BE012D">
        <w:rPr>
          <w:rFonts w:asciiTheme="minorHAnsi" w:hAnsiTheme="minorHAnsi" w:cstheme="minorHAnsi"/>
          <w:b/>
          <w:smallCaps/>
        </w:rPr>
        <w:br w:type="page"/>
      </w:r>
    </w:p>
    <w:p w:rsidR="006A2DF6" w:rsidRPr="00BE012D" w:rsidRDefault="00D11B7B">
      <w:pPr>
        <w:jc w:val="center"/>
        <w:rPr>
          <w:rFonts w:asciiTheme="minorHAnsi" w:hAnsiTheme="minorHAnsi" w:cstheme="minorHAnsi"/>
          <w:b/>
          <w:smallCaps/>
          <w:sz w:val="28"/>
          <w:szCs w:val="28"/>
        </w:rPr>
      </w:pPr>
      <w:r w:rsidRPr="00BE012D">
        <w:rPr>
          <w:rFonts w:asciiTheme="minorHAnsi" w:hAnsiTheme="minorHAnsi" w:cstheme="minorHAnsi"/>
          <w:b/>
          <w:smallCaps/>
          <w:sz w:val="28"/>
          <w:szCs w:val="28"/>
        </w:rPr>
        <w:lastRenderedPageBreak/>
        <w:t xml:space="preserve">Appendix C: </w:t>
      </w:r>
      <w:r w:rsidR="00BA126E" w:rsidRPr="00BE012D">
        <w:rPr>
          <w:rFonts w:asciiTheme="minorHAnsi" w:hAnsiTheme="minorHAnsi" w:cstheme="minorHAnsi"/>
          <w:b/>
          <w:smallCaps/>
          <w:sz w:val="28"/>
          <w:szCs w:val="28"/>
        </w:rPr>
        <w:t xml:space="preserve">CEOS </w:t>
      </w:r>
      <w:r w:rsidRPr="00BE012D">
        <w:rPr>
          <w:rFonts w:asciiTheme="minorHAnsi" w:hAnsiTheme="minorHAnsi" w:cstheme="minorHAnsi"/>
          <w:b/>
          <w:smallCaps/>
          <w:sz w:val="28"/>
          <w:szCs w:val="28"/>
        </w:rPr>
        <w:t>Carbon Task Force Members</w:t>
      </w:r>
    </w:p>
    <w:p w:rsidR="009C10FF" w:rsidRPr="00BE012D" w:rsidRDefault="009C10FF" w:rsidP="00DB3C75">
      <w:pPr>
        <w:rPr>
          <w:rFonts w:asciiTheme="minorHAnsi" w:hAnsiTheme="minorHAnsi" w:cstheme="minorHAnsi"/>
          <w:b/>
          <w:smallCaps/>
          <w:sz w:val="20"/>
          <w:szCs w:val="20"/>
        </w:rPr>
      </w:pPr>
    </w:p>
    <w:p w:rsidR="009C10FF" w:rsidRPr="00BE012D" w:rsidRDefault="009C10FF" w:rsidP="00DB3C75">
      <w:pPr>
        <w:rPr>
          <w:rFonts w:asciiTheme="minorHAnsi" w:hAnsiTheme="minorHAnsi" w:cstheme="minorHAnsi"/>
          <w:b/>
          <w:smallCaps/>
          <w:sz w:val="20"/>
          <w:szCs w:val="20"/>
        </w:rPr>
      </w:pPr>
    </w:p>
    <w:p w:rsidR="009C10FF" w:rsidRPr="00BE012D" w:rsidRDefault="009C10FF" w:rsidP="00DB3C75">
      <w:pPr>
        <w:rPr>
          <w:rFonts w:asciiTheme="minorHAnsi" w:hAnsiTheme="minorHAnsi" w:cstheme="minorHAnsi"/>
          <w:b/>
          <w:smallCaps/>
          <w:sz w:val="20"/>
          <w:szCs w:val="20"/>
        </w:rPr>
      </w:pPr>
    </w:p>
    <w:p w:rsidR="0069158C" w:rsidRPr="00F41917" w:rsidRDefault="0069158C" w:rsidP="00F41917">
      <w:pPr>
        <w:rPr>
          <w:rFonts w:asciiTheme="minorHAnsi" w:hAnsiTheme="minorHAnsi" w:cstheme="minorHAnsi"/>
        </w:rPr>
      </w:pPr>
      <w:r w:rsidRPr="00F41917">
        <w:rPr>
          <w:rFonts w:asciiTheme="minorHAnsi" w:hAnsiTheme="minorHAnsi" w:cstheme="minorHAnsi"/>
        </w:rPr>
        <w:t>Chris Barnet, National Oceanic and Atmospheric Administration (NOAA), USA</w:t>
      </w:r>
      <w:r w:rsidRPr="00F41917" w:rsidDel="005643E2">
        <w:rPr>
          <w:rFonts w:asciiTheme="minorHAnsi" w:hAnsiTheme="minorHAnsi" w:cstheme="minorHAnsi"/>
        </w:rPr>
        <w:t xml:space="preserve">  </w:t>
      </w:r>
    </w:p>
    <w:p w:rsidR="0069158C" w:rsidRPr="00F41917" w:rsidRDefault="0069158C" w:rsidP="0069158C">
      <w:pPr>
        <w:rPr>
          <w:rFonts w:asciiTheme="minorHAnsi" w:hAnsiTheme="minorHAnsi" w:cstheme="minorHAnsi"/>
        </w:rPr>
      </w:pPr>
      <w:r w:rsidRPr="00F41917">
        <w:rPr>
          <w:rFonts w:asciiTheme="minorHAnsi" w:hAnsiTheme="minorHAnsi" w:cstheme="minorHAnsi"/>
        </w:rPr>
        <w:t>Christopher Blackerby, National Aeronautics and Space Administration (NASA), USA</w:t>
      </w:r>
      <w:r w:rsidRPr="00F41917" w:rsidDel="001864F5">
        <w:rPr>
          <w:rFonts w:asciiTheme="minorHAnsi" w:hAnsiTheme="minorHAnsi" w:cstheme="minorHAnsi"/>
        </w:rPr>
        <w:t xml:space="preserve"> </w:t>
      </w:r>
    </w:p>
    <w:p w:rsidR="0069158C" w:rsidRPr="00F41917" w:rsidRDefault="0069158C" w:rsidP="0069158C">
      <w:pPr>
        <w:rPr>
          <w:rFonts w:asciiTheme="minorHAnsi" w:hAnsiTheme="minorHAnsi"/>
        </w:rPr>
      </w:pPr>
      <w:r w:rsidRPr="00F41917">
        <w:rPr>
          <w:rFonts w:asciiTheme="minorHAnsi" w:hAnsiTheme="minorHAnsi" w:cstheme="minorHAnsi"/>
        </w:rPr>
        <w:t xml:space="preserve">Stephan Bojinski, </w:t>
      </w:r>
      <w:r w:rsidRPr="00F41917">
        <w:rPr>
          <w:rFonts w:asciiTheme="minorHAnsi" w:hAnsiTheme="minorHAnsi"/>
        </w:rPr>
        <w:t>Global Climate Observing System (GCOS)</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Michael Buchwitz, </w:t>
      </w:r>
      <w:r w:rsidRPr="00F41917">
        <w:rPr>
          <w:rStyle w:val="st"/>
          <w:rFonts w:asciiTheme="minorHAnsi" w:hAnsiTheme="minorHAnsi"/>
        </w:rPr>
        <w:t>Universität</w:t>
      </w:r>
      <w:r w:rsidRPr="00F41917" w:rsidDel="00DF13E1">
        <w:rPr>
          <w:rFonts w:asciiTheme="minorHAnsi" w:hAnsiTheme="minorHAnsi" w:cstheme="minorHAnsi"/>
        </w:rPr>
        <w:t xml:space="preserve"> </w:t>
      </w:r>
      <w:r w:rsidRPr="00F41917">
        <w:rPr>
          <w:rFonts w:asciiTheme="minorHAnsi" w:hAnsiTheme="minorHAnsi" w:cstheme="minorHAnsi"/>
        </w:rPr>
        <w:t>Bremen, Germany</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John Burrows, </w:t>
      </w:r>
      <w:r w:rsidRPr="00F41917">
        <w:rPr>
          <w:rStyle w:val="st"/>
          <w:rFonts w:asciiTheme="minorHAnsi" w:hAnsiTheme="minorHAnsi"/>
        </w:rPr>
        <w:t xml:space="preserve">Universität </w:t>
      </w:r>
      <w:r w:rsidRPr="00F41917">
        <w:rPr>
          <w:rFonts w:asciiTheme="minorHAnsi" w:hAnsiTheme="minorHAnsi" w:cstheme="minorHAnsi"/>
        </w:rPr>
        <w:t>Bremen, Germany</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Jim Butler, NOAA </w:t>
      </w:r>
      <w:r w:rsidRPr="00F41917">
        <w:rPr>
          <w:rFonts w:asciiTheme="minorHAnsi" w:hAnsiTheme="minorHAnsi"/>
          <w:iCs/>
        </w:rPr>
        <w:t>Earth System Research Laboratory (ESRL)</w:t>
      </w:r>
      <w:r w:rsidRPr="00F41917">
        <w:rPr>
          <w:rFonts w:asciiTheme="minorHAnsi" w:hAnsiTheme="minorHAnsi" w:cstheme="minorHAnsi"/>
        </w:rPr>
        <w:t>, USA</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Pep Canadell, </w:t>
      </w:r>
      <w:r w:rsidRPr="00F41917">
        <w:rPr>
          <w:rFonts w:asciiTheme="minorHAnsi" w:hAnsiTheme="minorHAnsi"/>
          <w:iCs/>
        </w:rPr>
        <w:t>Commonwealth Scientific and Industrial Research Organisation</w:t>
      </w:r>
      <w:r w:rsidRPr="00F41917">
        <w:rPr>
          <w:rFonts w:asciiTheme="minorHAnsi" w:hAnsiTheme="minorHAnsi"/>
        </w:rPr>
        <w:t xml:space="preserve"> (</w:t>
      </w:r>
      <w:r w:rsidRPr="00F41917">
        <w:rPr>
          <w:rFonts w:asciiTheme="minorHAnsi" w:hAnsiTheme="minorHAnsi"/>
          <w:iCs/>
        </w:rPr>
        <w:t>CSIRO</w:t>
      </w:r>
      <w:r w:rsidRPr="00F41917">
        <w:rPr>
          <w:rFonts w:asciiTheme="minorHAnsi" w:hAnsiTheme="minorHAnsi"/>
        </w:rPr>
        <w:t>)</w:t>
      </w:r>
      <w:r w:rsidRPr="00F41917">
        <w:rPr>
          <w:rFonts w:asciiTheme="minorHAnsi" w:hAnsiTheme="minorHAnsi" w:cstheme="minorHAnsi"/>
        </w:rPr>
        <w:t>, Australia</w:t>
      </w:r>
    </w:p>
    <w:p w:rsidR="0069158C" w:rsidRPr="00F41917" w:rsidRDefault="0069158C" w:rsidP="0069158C">
      <w:pPr>
        <w:rPr>
          <w:rFonts w:asciiTheme="minorHAnsi" w:hAnsiTheme="minorHAnsi"/>
        </w:rPr>
      </w:pPr>
      <w:r w:rsidRPr="00F41917">
        <w:rPr>
          <w:rFonts w:asciiTheme="minorHAnsi" w:hAnsiTheme="minorHAnsi" w:cstheme="minorHAnsi"/>
        </w:rPr>
        <w:t xml:space="preserve">Phillipe Ciais, </w:t>
      </w:r>
      <w:r w:rsidRPr="00F41917">
        <w:rPr>
          <w:rFonts w:asciiTheme="minorHAnsi" w:hAnsiTheme="minorHAnsi"/>
        </w:rPr>
        <w:t>Laboratoire des Sciences du Climat et de l'Environnement (LSCE), France</w:t>
      </w:r>
    </w:p>
    <w:p w:rsidR="0069158C" w:rsidRPr="00F41917" w:rsidRDefault="0069158C" w:rsidP="0069158C">
      <w:pPr>
        <w:rPr>
          <w:rFonts w:asciiTheme="minorHAnsi" w:hAnsiTheme="minorHAnsi" w:cstheme="minorHAnsi"/>
        </w:rPr>
      </w:pPr>
      <w:r w:rsidRPr="00F41917">
        <w:rPr>
          <w:rFonts w:asciiTheme="minorHAnsi" w:hAnsiTheme="minorHAnsi" w:cstheme="minorHAnsi"/>
        </w:rPr>
        <w:t>David Crisp, NASA Jet Propulsion Laboratory, USA</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Carole Deniel, </w:t>
      </w:r>
      <w:r w:rsidRPr="00F41917">
        <w:rPr>
          <w:rFonts w:asciiTheme="minorHAnsi" w:hAnsiTheme="minorHAnsi"/>
        </w:rPr>
        <w:t>Centre National d’Etudes Spatiales (CNES)</w:t>
      </w:r>
      <w:r w:rsidRPr="00F41917">
        <w:rPr>
          <w:rFonts w:asciiTheme="minorHAnsi" w:hAnsiTheme="minorHAnsi" w:cstheme="minorHAnsi"/>
        </w:rPr>
        <w:t>, France</w:t>
      </w:r>
    </w:p>
    <w:p w:rsidR="0069158C" w:rsidRPr="00F41917" w:rsidRDefault="0069158C" w:rsidP="0069158C">
      <w:pPr>
        <w:rPr>
          <w:rFonts w:asciiTheme="minorHAnsi" w:hAnsiTheme="minorHAnsi" w:cstheme="minorHAnsi"/>
        </w:rPr>
      </w:pPr>
      <w:r w:rsidRPr="00F41917">
        <w:rPr>
          <w:rFonts w:asciiTheme="minorHAnsi" w:hAnsiTheme="minorHAnsi" w:cstheme="minorHAnsi"/>
        </w:rPr>
        <w:t>Scott Denning, University of Colorado, USA</w:t>
      </w:r>
    </w:p>
    <w:p w:rsidR="0069158C" w:rsidRPr="00F41917" w:rsidRDefault="0069158C" w:rsidP="00225A10">
      <w:pPr>
        <w:pStyle w:val="Heading2"/>
        <w:spacing w:before="0"/>
        <w:rPr>
          <w:rFonts w:asciiTheme="minorHAnsi" w:hAnsiTheme="minorHAnsi"/>
          <w:b w:val="0"/>
          <w:sz w:val="22"/>
          <w:szCs w:val="22"/>
        </w:rPr>
      </w:pPr>
      <w:r w:rsidRPr="00F41917">
        <w:rPr>
          <w:rFonts w:asciiTheme="minorHAnsi" w:hAnsiTheme="minorHAnsi" w:cstheme="minorHAnsi"/>
          <w:b w:val="0"/>
          <w:sz w:val="22"/>
          <w:szCs w:val="22"/>
        </w:rPr>
        <w:t xml:space="preserve">Han Dolman, </w:t>
      </w:r>
      <w:r w:rsidR="00225A10" w:rsidRPr="00F41917">
        <w:rPr>
          <w:rFonts w:asciiTheme="minorHAnsi" w:hAnsiTheme="minorHAnsi"/>
          <w:b w:val="0"/>
          <w:sz w:val="22"/>
          <w:szCs w:val="22"/>
        </w:rPr>
        <w:t>VU University Amsterdam, The Netherlands</w:t>
      </w:r>
    </w:p>
    <w:p w:rsidR="0069158C" w:rsidRPr="00F41917" w:rsidRDefault="0069158C" w:rsidP="0069158C">
      <w:pPr>
        <w:rPr>
          <w:rFonts w:asciiTheme="minorHAnsi" w:eastAsia="Times New Roman" w:hAnsiTheme="minorHAnsi" w:cs="Arial"/>
        </w:rPr>
      </w:pPr>
      <w:r w:rsidRPr="00F41917">
        <w:rPr>
          <w:rFonts w:asciiTheme="minorHAnsi" w:hAnsiTheme="minorHAnsi" w:cstheme="minorHAnsi"/>
        </w:rPr>
        <w:t xml:space="preserve">Mark Dowell, </w:t>
      </w:r>
      <w:r w:rsidRPr="00F41917">
        <w:rPr>
          <w:rFonts w:asciiTheme="minorHAnsi" w:eastAsia="Times New Roman" w:hAnsiTheme="minorHAnsi" w:cs="Arial"/>
        </w:rPr>
        <w:t>European Commission (EC), Joint Research Centre (JRC)</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George, Dyke, </w:t>
      </w:r>
      <w:r w:rsidRPr="00F41917">
        <w:rPr>
          <w:rFonts w:asciiTheme="minorHAnsi" w:hAnsiTheme="minorHAnsi"/>
        </w:rPr>
        <w:t>Japan Aerospace Exploration Agency</w:t>
      </w:r>
      <w:r w:rsidRPr="00F41917">
        <w:rPr>
          <w:rFonts w:asciiTheme="minorHAnsi" w:hAnsiTheme="minorHAnsi" w:cstheme="minorHAnsi"/>
        </w:rPr>
        <w:t xml:space="preserve"> (JAXA),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Richard Eckman, National Aeronautics and Space Administration (NASA), USA</w:t>
      </w:r>
    </w:p>
    <w:p w:rsidR="0069158C" w:rsidRPr="00F41917" w:rsidRDefault="0069158C" w:rsidP="0069158C">
      <w:pPr>
        <w:rPr>
          <w:rFonts w:asciiTheme="minorHAnsi" w:hAnsiTheme="minorHAnsi" w:cstheme="minorHAnsi"/>
        </w:rPr>
      </w:pPr>
      <w:r w:rsidRPr="00F41917">
        <w:rPr>
          <w:rFonts w:asciiTheme="minorHAnsi" w:hAnsiTheme="minorHAnsi" w:cstheme="minorHAnsi"/>
        </w:rPr>
        <w:t>Azusa Fukuki, Remote Sensing Technology Center of Japan (RESTEC),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Mitch Goldberg, National Oceanic and Atmospheric Administration (NOAA), USA</w:t>
      </w:r>
      <w:r w:rsidRPr="00F41917" w:rsidDel="001864F5">
        <w:rPr>
          <w:rFonts w:asciiTheme="minorHAnsi" w:hAnsiTheme="minorHAnsi" w:cstheme="minorHAnsi"/>
        </w:rPr>
        <w:t xml:space="preserve"> </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Yukio Haruyama, Remote Sensing Technology Center of Japan (RESTEC), Japan </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Alex Held, </w:t>
      </w:r>
      <w:r w:rsidRPr="00F41917">
        <w:rPr>
          <w:rFonts w:asciiTheme="minorHAnsi" w:hAnsiTheme="minorHAnsi"/>
          <w:iCs/>
        </w:rPr>
        <w:t>Commonwealth Scientific and Industrial Research Organisation</w:t>
      </w:r>
      <w:r w:rsidRPr="00F41917">
        <w:rPr>
          <w:rFonts w:asciiTheme="minorHAnsi" w:hAnsiTheme="minorHAnsi"/>
        </w:rPr>
        <w:t xml:space="preserve"> (</w:t>
      </w:r>
      <w:r w:rsidRPr="00F41917">
        <w:rPr>
          <w:rFonts w:asciiTheme="minorHAnsi" w:hAnsiTheme="minorHAnsi"/>
          <w:iCs/>
        </w:rPr>
        <w:t>CSIRO</w:t>
      </w:r>
      <w:r w:rsidRPr="00F41917">
        <w:rPr>
          <w:rFonts w:asciiTheme="minorHAnsi" w:hAnsiTheme="minorHAnsi"/>
        </w:rPr>
        <w:t>)</w:t>
      </w:r>
      <w:r w:rsidRPr="00F41917">
        <w:rPr>
          <w:rFonts w:asciiTheme="minorHAnsi" w:hAnsiTheme="minorHAnsi" w:cstheme="minorHAnsi"/>
        </w:rPr>
        <w:t>, Australia</w:t>
      </w:r>
    </w:p>
    <w:p w:rsidR="0069158C" w:rsidRPr="00F41917" w:rsidRDefault="0069158C" w:rsidP="0069158C">
      <w:pPr>
        <w:rPr>
          <w:rFonts w:asciiTheme="minorHAnsi" w:hAnsiTheme="minorHAnsi" w:cstheme="minorHAnsi"/>
        </w:rPr>
      </w:pPr>
      <w:r w:rsidRPr="00F41917">
        <w:rPr>
          <w:rFonts w:asciiTheme="minorHAnsi" w:hAnsiTheme="minorHAnsi" w:cstheme="minorHAnsi"/>
        </w:rPr>
        <w:t>Nicolas</w:t>
      </w:r>
      <w:r w:rsidRPr="00F41917">
        <w:rPr>
          <w:rFonts w:asciiTheme="minorHAnsi" w:hAnsiTheme="minorHAnsi" w:cstheme="minorHAnsi"/>
        </w:rPr>
        <w:tab/>
        <w:t xml:space="preserve">Hoepffner, </w:t>
      </w:r>
      <w:r w:rsidRPr="00F41917">
        <w:rPr>
          <w:rFonts w:asciiTheme="minorHAnsi" w:eastAsia="Times New Roman" w:hAnsiTheme="minorHAnsi" w:cs="Arial"/>
        </w:rPr>
        <w:t>European Commission (EC), Joint Research Centre (JRC)</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Shoken Ishii, </w:t>
      </w:r>
      <w:r w:rsidRPr="00F41917">
        <w:rPr>
          <w:rFonts w:asciiTheme="minorHAnsi" w:hAnsiTheme="minorHAnsi"/>
        </w:rPr>
        <w:t>National Institute of Information and Communication Technology (NICT), Japan</w:t>
      </w:r>
    </w:p>
    <w:p w:rsidR="0069158C" w:rsidRPr="00F41917" w:rsidRDefault="0069158C" w:rsidP="0069158C">
      <w:pPr>
        <w:rPr>
          <w:rFonts w:asciiTheme="minorHAnsi" w:hAnsiTheme="minorHAnsi" w:cstheme="minorHAnsi"/>
        </w:rPr>
      </w:pPr>
      <w:r w:rsidRPr="00F41917">
        <w:rPr>
          <w:rStyle w:val="w14"/>
          <w:rFonts w:asciiTheme="minorHAnsi" w:hAnsiTheme="minorHAnsi"/>
        </w:rPr>
        <w:t>Masatoshi Kamei</w:t>
      </w:r>
      <w:r w:rsidRPr="00F41917">
        <w:rPr>
          <w:rFonts w:asciiTheme="minorHAnsi" w:hAnsiTheme="minorHAnsi"/>
        </w:rPr>
        <w:t xml:space="preserve">, </w:t>
      </w:r>
      <w:r w:rsidRPr="00F41917">
        <w:rPr>
          <w:rStyle w:val="w14"/>
          <w:rFonts w:asciiTheme="minorHAnsi" w:hAnsiTheme="minorHAnsi"/>
        </w:rPr>
        <w:t>Remote Sensing Technology Center of Japan (RESTEC)</w:t>
      </w:r>
      <w:r w:rsidRPr="00F41917">
        <w:rPr>
          <w:rFonts w:asciiTheme="minorHAnsi" w:hAnsiTheme="minorHAnsi" w:cstheme="minorHAnsi"/>
        </w:rPr>
        <w:t>,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Michio</w:t>
      </w:r>
      <w:r w:rsidRPr="00F41917">
        <w:rPr>
          <w:rFonts w:asciiTheme="minorHAnsi" w:hAnsiTheme="minorHAnsi" w:cstheme="minorHAnsi"/>
        </w:rPr>
        <w:tab/>
        <w:t xml:space="preserve">Kawamiya, </w:t>
      </w:r>
      <w:r w:rsidRPr="00F41917">
        <w:rPr>
          <w:rFonts w:asciiTheme="minorHAnsi" w:hAnsiTheme="minorHAnsi"/>
        </w:rPr>
        <w:t>Japan Agency for Marine-Earth Science and Technology (</w:t>
      </w:r>
      <w:r w:rsidRPr="00F41917">
        <w:rPr>
          <w:rFonts w:asciiTheme="minorHAnsi" w:hAnsiTheme="minorHAnsi" w:cstheme="minorHAnsi"/>
        </w:rPr>
        <w:t>JAMSTEC),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Brian Killough, NASA Langley Research Center, USA</w:t>
      </w:r>
    </w:p>
    <w:p w:rsidR="0069158C" w:rsidRPr="00F41917" w:rsidRDefault="0069158C" w:rsidP="0069158C">
      <w:pPr>
        <w:rPr>
          <w:rFonts w:asciiTheme="minorHAnsi" w:hAnsiTheme="minorHAnsi" w:cstheme="minorHAnsi"/>
        </w:rPr>
      </w:pPr>
      <w:r w:rsidRPr="00F41917">
        <w:rPr>
          <w:rFonts w:asciiTheme="minorHAnsi" w:hAnsiTheme="minorHAnsi" w:cstheme="minorHAnsi"/>
        </w:rPr>
        <w:t>Christine McMahon-Bognar, National Aeronautics and Space Administration (NASA), USA</w:t>
      </w:r>
      <w:r w:rsidRPr="00F41917" w:rsidDel="001864F5">
        <w:rPr>
          <w:rFonts w:asciiTheme="minorHAnsi" w:hAnsiTheme="minorHAnsi" w:cstheme="minorHAnsi"/>
        </w:rPr>
        <w:t xml:space="preserve"> </w:t>
      </w:r>
      <w:r w:rsidRPr="00F41917">
        <w:rPr>
          <w:rFonts w:asciiTheme="minorHAnsi" w:hAnsiTheme="minorHAnsi" w:cstheme="minorHAnsi"/>
        </w:rPr>
        <w:t>Dennis</w:t>
      </w:r>
      <w:r w:rsidRPr="00F41917">
        <w:rPr>
          <w:rFonts w:asciiTheme="minorHAnsi" w:hAnsiTheme="minorHAnsi" w:cstheme="minorHAnsi"/>
        </w:rPr>
        <w:tab/>
        <w:t>McSweeney, National Aeronautics and Space Administration (NASA), USA</w:t>
      </w:r>
    </w:p>
    <w:p w:rsidR="0069158C" w:rsidRPr="00F41917" w:rsidRDefault="0069158C" w:rsidP="0069158C">
      <w:pPr>
        <w:rPr>
          <w:rFonts w:asciiTheme="minorHAnsi" w:hAnsiTheme="minorHAnsi" w:cstheme="minorHAnsi"/>
        </w:rPr>
      </w:pPr>
      <w:r w:rsidRPr="00F41917">
        <w:rPr>
          <w:rFonts w:asciiTheme="minorHAnsi" w:hAnsiTheme="minorHAnsi" w:cstheme="minorHAnsi"/>
        </w:rPr>
        <w:t>Berrien Moore, University of Oklahoma, USA</w:t>
      </w:r>
    </w:p>
    <w:p w:rsidR="0069158C" w:rsidRPr="00F41917" w:rsidRDefault="0069158C" w:rsidP="00FA07BE">
      <w:pPr>
        <w:ind w:left="360" w:hanging="360"/>
        <w:rPr>
          <w:rFonts w:asciiTheme="minorHAnsi" w:hAnsiTheme="minorHAnsi"/>
        </w:rPr>
      </w:pPr>
      <w:r w:rsidRPr="00F41917">
        <w:rPr>
          <w:rFonts w:asciiTheme="minorHAnsi" w:hAnsiTheme="minorHAnsi" w:cstheme="minorHAnsi"/>
        </w:rPr>
        <w:t xml:space="preserve">Rosemary Munro, </w:t>
      </w:r>
      <w:r w:rsidRPr="00F41917">
        <w:rPr>
          <w:rFonts w:asciiTheme="minorHAnsi" w:hAnsiTheme="minorHAnsi"/>
        </w:rPr>
        <w:t xml:space="preserve">European Organisation for the Exploitation of Meteorological Satellites  </w:t>
      </w:r>
    </w:p>
    <w:p w:rsidR="0069158C" w:rsidRPr="00F41917" w:rsidRDefault="0069158C" w:rsidP="00F41917">
      <w:pPr>
        <w:ind w:left="360"/>
        <w:rPr>
          <w:rFonts w:asciiTheme="minorHAnsi" w:hAnsiTheme="minorHAnsi" w:cstheme="minorHAnsi"/>
        </w:rPr>
      </w:pPr>
      <w:r w:rsidRPr="00F41917">
        <w:rPr>
          <w:rFonts w:asciiTheme="minorHAnsi" w:hAnsiTheme="minorHAnsi"/>
        </w:rPr>
        <w:t>(</w:t>
      </w:r>
      <w:r w:rsidRPr="00F41917">
        <w:rPr>
          <w:rFonts w:asciiTheme="minorHAnsi" w:hAnsiTheme="minorHAnsi" w:cstheme="minorHAnsi"/>
        </w:rPr>
        <w:t>EUMETSAT)</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Masakatsu Nakajima, </w:t>
      </w:r>
      <w:r w:rsidRPr="00F41917">
        <w:rPr>
          <w:rFonts w:asciiTheme="minorHAnsi" w:hAnsiTheme="minorHAnsi"/>
        </w:rPr>
        <w:t>Japan Aerospace Exploration Agency</w:t>
      </w:r>
      <w:r w:rsidRPr="00F41917">
        <w:rPr>
          <w:rFonts w:asciiTheme="minorHAnsi" w:hAnsiTheme="minorHAnsi" w:cstheme="minorHAnsi"/>
        </w:rPr>
        <w:t xml:space="preserve"> (JAXA),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Osamu</w:t>
      </w:r>
      <w:r w:rsidRPr="00F41917">
        <w:rPr>
          <w:rFonts w:asciiTheme="minorHAnsi" w:hAnsiTheme="minorHAnsi" w:cstheme="minorHAnsi"/>
        </w:rPr>
        <w:tab/>
        <w:t xml:space="preserve">Ochiai, </w:t>
      </w:r>
      <w:r w:rsidRPr="00F41917">
        <w:rPr>
          <w:rFonts w:asciiTheme="minorHAnsi" w:hAnsiTheme="minorHAnsi"/>
        </w:rPr>
        <w:t>Japan Aerospace Exploration Agency</w:t>
      </w:r>
      <w:r w:rsidRPr="00F41917">
        <w:rPr>
          <w:rFonts w:asciiTheme="minorHAnsi" w:hAnsiTheme="minorHAnsi" w:cstheme="minorHAnsi"/>
        </w:rPr>
        <w:t xml:space="preserve"> (JAXA),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Paul Palmer, </w:t>
      </w:r>
      <w:r w:rsidR="005B78A0" w:rsidRPr="00F41917">
        <w:rPr>
          <w:rFonts w:asciiTheme="minorHAnsi" w:hAnsiTheme="minorHAnsi" w:cstheme="minorHAnsi"/>
        </w:rPr>
        <w:t xml:space="preserve">The </w:t>
      </w:r>
      <w:r w:rsidRPr="00F41917">
        <w:rPr>
          <w:rFonts w:asciiTheme="minorHAnsi" w:hAnsiTheme="minorHAnsi" w:cstheme="minorHAnsi"/>
        </w:rPr>
        <w:t>University of Edinburgh</w:t>
      </w:r>
      <w:r w:rsidR="005B78A0" w:rsidRPr="00F41917">
        <w:rPr>
          <w:rFonts w:asciiTheme="minorHAnsi" w:hAnsiTheme="minorHAnsi" w:cstheme="minorHAnsi"/>
        </w:rPr>
        <w:t>, UK</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Philippe Peylin, </w:t>
      </w:r>
      <w:r w:rsidRPr="00F41917">
        <w:rPr>
          <w:rFonts w:asciiTheme="minorHAnsi" w:hAnsiTheme="minorHAnsi"/>
        </w:rPr>
        <w:t>Laboratoire des Sciences du Climat et de l'Environnement (LSCE), France</w:t>
      </w:r>
    </w:p>
    <w:p w:rsidR="0069158C" w:rsidRPr="00F41917" w:rsidRDefault="0069158C" w:rsidP="0069158C">
      <w:pPr>
        <w:rPr>
          <w:rFonts w:asciiTheme="minorHAnsi" w:hAnsiTheme="minorHAnsi" w:cstheme="minorHAnsi"/>
        </w:rPr>
      </w:pPr>
      <w:r w:rsidRPr="00F41917">
        <w:rPr>
          <w:rFonts w:asciiTheme="minorHAnsi" w:hAnsiTheme="minorHAnsi" w:cstheme="minorHAnsi"/>
        </w:rPr>
        <w:t>Stephen Plummer, European Space Agency (ESA)</w:t>
      </w:r>
    </w:p>
    <w:p w:rsidR="0069158C" w:rsidRPr="00F41917" w:rsidRDefault="0069158C" w:rsidP="0069158C">
      <w:pPr>
        <w:rPr>
          <w:rFonts w:asciiTheme="minorHAnsi" w:hAnsiTheme="minorHAnsi" w:cstheme="minorHAnsi"/>
        </w:rPr>
      </w:pPr>
      <w:r w:rsidRPr="00F41917">
        <w:rPr>
          <w:rFonts w:asciiTheme="minorHAnsi" w:hAnsiTheme="minorHAnsi" w:cstheme="minorHAnsi"/>
        </w:rPr>
        <w:t>Yasuhiro Sasano, National Institute for Environmental Studies (NIES),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Shubha Sathyendranath, </w:t>
      </w:r>
      <w:r w:rsidR="005B78A0" w:rsidRPr="00F41917">
        <w:rPr>
          <w:rFonts w:asciiTheme="minorHAnsi" w:hAnsiTheme="minorHAnsi" w:cstheme="minorHAnsi"/>
        </w:rPr>
        <w:t xml:space="preserve">DAL / </w:t>
      </w:r>
      <w:r w:rsidRPr="00F41917">
        <w:rPr>
          <w:rFonts w:asciiTheme="minorHAnsi" w:hAnsiTheme="minorHAnsi"/>
        </w:rPr>
        <w:t>Plymouth Marine Laboratory, UK</w:t>
      </w:r>
    </w:p>
    <w:p w:rsidR="0069158C" w:rsidRPr="00F41917" w:rsidRDefault="0069158C" w:rsidP="0069158C">
      <w:pPr>
        <w:rPr>
          <w:rFonts w:asciiTheme="minorHAnsi" w:hAnsiTheme="minorHAnsi" w:cstheme="minorHAnsi"/>
        </w:rPr>
      </w:pPr>
      <w:r w:rsidRPr="00F41917">
        <w:rPr>
          <w:rFonts w:asciiTheme="minorHAnsi" w:hAnsiTheme="minorHAnsi" w:cstheme="minorHAnsi"/>
        </w:rPr>
        <w:t>Kerry Sawyer, National Oceanic and Atmospheric Administration (NOAA), USA</w:t>
      </w:r>
    </w:p>
    <w:p w:rsidR="0069158C" w:rsidRPr="00F41917" w:rsidRDefault="0069158C" w:rsidP="0069158C">
      <w:pPr>
        <w:rPr>
          <w:rFonts w:asciiTheme="minorHAnsi" w:hAnsiTheme="minorHAnsi"/>
          <w:color w:val="000000" w:themeColor="text1"/>
        </w:rPr>
      </w:pPr>
      <w:r w:rsidRPr="00F41917">
        <w:rPr>
          <w:rFonts w:asciiTheme="minorHAnsi" w:hAnsiTheme="minorHAnsi" w:cstheme="minorHAnsi"/>
        </w:rPr>
        <w:t xml:space="preserve">Christiane </w:t>
      </w:r>
      <w:r w:rsidRPr="00F41917">
        <w:rPr>
          <w:rFonts w:asciiTheme="minorHAnsi" w:hAnsiTheme="minorHAnsi" w:cstheme="minorHAnsi"/>
          <w:color w:val="000000" w:themeColor="text1"/>
        </w:rPr>
        <w:t>Schmullius</w:t>
      </w:r>
      <w:r w:rsidRPr="00F41917">
        <w:rPr>
          <w:rFonts w:asciiTheme="minorHAnsi" w:hAnsiTheme="minorHAnsi"/>
          <w:color w:val="000000" w:themeColor="text1"/>
        </w:rPr>
        <w:t xml:space="preserve">, </w:t>
      </w:r>
      <w:hyperlink r:id="rId70" w:tgtFrame="_blank" w:history="1">
        <w:r w:rsidRPr="00F41917">
          <w:rPr>
            <w:rStyle w:val="Hyperlink"/>
            <w:rFonts w:asciiTheme="minorHAnsi" w:hAnsiTheme="minorHAnsi"/>
            <w:color w:val="000000" w:themeColor="text1"/>
            <w:u w:val="none"/>
          </w:rPr>
          <w:t>Friedrich-Schiller-Universität Jena</w:t>
        </w:r>
      </w:hyperlink>
      <w:r w:rsidRPr="00F41917">
        <w:rPr>
          <w:rFonts w:asciiTheme="minorHAnsi" w:hAnsiTheme="minorHAnsi"/>
          <w:color w:val="000000" w:themeColor="text1"/>
        </w:rPr>
        <w:t>, Germany</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Kei Shiomi, </w:t>
      </w:r>
      <w:r w:rsidRPr="00F41917">
        <w:rPr>
          <w:rFonts w:asciiTheme="minorHAnsi" w:hAnsiTheme="minorHAnsi"/>
        </w:rPr>
        <w:t>Japan Aerospace Exploration Agency</w:t>
      </w:r>
      <w:r w:rsidRPr="00F41917">
        <w:rPr>
          <w:rFonts w:asciiTheme="minorHAnsi" w:hAnsiTheme="minorHAnsi" w:cstheme="minorHAnsi"/>
        </w:rPr>
        <w:t xml:space="preserve"> (JAXA),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Brent Smith, National Oceanic and Atmospheric Administration (NOAA), USA</w:t>
      </w:r>
    </w:p>
    <w:p w:rsidR="0069158C" w:rsidRPr="00F41917" w:rsidRDefault="0069158C" w:rsidP="0069158C">
      <w:pPr>
        <w:rPr>
          <w:rFonts w:asciiTheme="minorHAnsi" w:hAnsiTheme="minorHAnsi" w:cstheme="minorHAnsi"/>
        </w:rPr>
      </w:pPr>
      <w:r w:rsidRPr="00F41917">
        <w:rPr>
          <w:rFonts w:asciiTheme="minorHAnsi" w:hAnsiTheme="minorHAnsi" w:cstheme="minorHAnsi"/>
        </w:rPr>
        <w:t>Jonathan Smith, United States Geological Survey (USGS), USA</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Matthew Steventon, </w:t>
      </w:r>
      <w:r w:rsidRPr="00F41917">
        <w:rPr>
          <w:rFonts w:asciiTheme="minorHAnsi" w:hAnsiTheme="minorHAnsi"/>
        </w:rPr>
        <w:t>Japan Aerospace Exploration Agency</w:t>
      </w:r>
      <w:r w:rsidRPr="00F41917">
        <w:rPr>
          <w:rFonts w:asciiTheme="minorHAnsi" w:hAnsiTheme="minorHAnsi" w:cstheme="minorHAnsi"/>
        </w:rPr>
        <w:t xml:space="preserve"> (JAXA), Japan</w:t>
      </w:r>
    </w:p>
    <w:p w:rsidR="0069158C" w:rsidRPr="00F41917" w:rsidRDefault="0069158C" w:rsidP="0069158C">
      <w:pPr>
        <w:rPr>
          <w:rFonts w:asciiTheme="minorHAnsi" w:hAnsiTheme="minorHAnsi"/>
        </w:rPr>
      </w:pPr>
      <w:r w:rsidRPr="00F41917">
        <w:rPr>
          <w:rFonts w:asciiTheme="minorHAnsi" w:hAnsiTheme="minorHAnsi"/>
        </w:rPr>
        <w:t>Oksana Tarasova, World Meteorological Organisation (WMO)</w:t>
      </w:r>
      <w:r w:rsidRPr="00F41917" w:rsidDel="005643E2">
        <w:rPr>
          <w:rFonts w:asciiTheme="minorHAnsi" w:hAnsiTheme="minorHAnsi" w:cstheme="minorHAnsi"/>
        </w:rPr>
        <w:t xml:space="preserve"> </w:t>
      </w:r>
    </w:p>
    <w:p w:rsidR="0069158C" w:rsidRPr="00F41917" w:rsidRDefault="0069158C" w:rsidP="0069158C">
      <w:pPr>
        <w:rPr>
          <w:rFonts w:asciiTheme="minorHAnsi" w:hAnsiTheme="minorHAnsi" w:cstheme="minorHAnsi"/>
        </w:rPr>
      </w:pPr>
      <w:r w:rsidRPr="00F41917">
        <w:rPr>
          <w:rFonts w:asciiTheme="minorHAnsi" w:hAnsiTheme="minorHAnsi" w:cstheme="minorHAnsi"/>
        </w:rPr>
        <w:lastRenderedPageBreak/>
        <w:t>Justin Tilman, National Aeronautics and Space Administration (NASA), USA</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Kazuo Umezawa, </w:t>
      </w:r>
      <w:r w:rsidRPr="00F41917">
        <w:rPr>
          <w:rFonts w:asciiTheme="minorHAnsi" w:hAnsiTheme="minorHAnsi"/>
        </w:rPr>
        <w:t>Japan Aerospace Exploration Agency</w:t>
      </w:r>
      <w:r w:rsidRPr="00F41917">
        <w:rPr>
          <w:rFonts w:asciiTheme="minorHAnsi" w:hAnsiTheme="minorHAnsi" w:cstheme="minorHAnsi"/>
        </w:rPr>
        <w:t xml:space="preserve"> (JAXA), Japan</w:t>
      </w:r>
      <w:r w:rsidRPr="00F41917" w:rsidDel="00CC58B8">
        <w:rPr>
          <w:rFonts w:asciiTheme="minorHAnsi" w:hAnsiTheme="minorHAnsi" w:cstheme="minorHAnsi"/>
        </w:rPr>
        <w:t xml:space="preserve"> </w:t>
      </w:r>
    </w:p>
    <w:p w:rsidR="0069158C" w:rsidRPr="00F41917" w:rsidRDefault="0069158C" w:rsidP="0069158C">
      <w:pPr>
        <w:rPr>
          <w:rFonts w:asciiTheme="minorHAnsi" w:hAnsiTheme="minorHAnsi" w:cstheme="minorHAnsi"/>
        </w:rPr>
      </w:pPr>
      <w:r w:rsidRPr="00F41917">
        <w:rPr>
          <w:rFonts w:asciiTheme="minorHAnsi" w:hAnsiTheme="minorHAnsi" w:cstheme="minorHAnsi"/>
        </w:rPr>
        <w:t>Espen Volden, Group on Earth Observations (</w:t>
      </w:r>
      <w:r w:rsidRPr="00F41917">
        <w:rPr>
          <w:rFonts w:asciiTheme="minorHAnsi" w:hAnsiTheme="minorHAnsi"/>
        </w:rPr>
        <w:t>GEO) Secretariat</w:t>
      </w:r>
    </w:p>
    <w:p w:rsidR="0069158C" w:rsidRPr="00F41917" w:rsidRDefault="0069158C" w:rsidP="0069158C">
      <w:pPr>
        <w:overflowPunct w:val="0"/>
        <w:autoSpaceDE w:val="0"/>
        <w:autoSpaceDN w:val="0"/>
        <w:rPr>
          <w:rFonts w:asciiTheme="minorHAnsi" w:hAnsiTheme="minorHAnsi" w:cs="Arial"/>
          <w:color w:val="000000" w:themeColor="text1"/>
          <w:lang w:val="de-DE"/>
        </w:rPr>
      </w:pPr>
      <w:r w:rsidRPr="00F41917">
        <w:rPr>
          <w:rFonts w:asciiTheme="minorHAnsi" w:hAnsiTheme="minorHAnsi" w:cstheme="minorHAnsi"/>
        </w:rPr>
        <w:t xml:space="preserve">Albrecht von Bargen, </w:t>
      </w:r>
      <w:r w:rsidRPr="00F41917">
        <w:rPr>
          <w:rFonts w:asciiTheme="minorHAnsi" w:hAnsiTheme="minorHAnsi" w:cs="Arial"/>
          <w:bCs/>
          <w:color w:val="000000" w:themeColor="text1"/>
          <w:lang w:val="de-DE"/>
        </w:rPr>
        <w:t>Deutsches Zentrum für Luft- und Raumfahrt</w:t>
      </w:r>
      <w:r w:rsidRPr="00F41917">
        <w:rPr>
          <w:rFonts w:asciiTheme="minorHAnsi" w:hAnsiTheme="minorHAnsi" w:cs="Arial"/>
          <w:color w:val="000000" w:themeColor="text1"/>
          <w:lang w:val="de-DE"/>
        </w:rPr>
        <w:t xml:space="preserve"> e.V. (DLR), Germany</w:t>
      </w:r>
    </w:p>
    <w:p w:rsidR="0069158C" w:rsidRPr="00F41917" w:rsidRDefault="0069158C" w:rsidP="0069158C">
      <w:pPr>
        <w:rPr>
          <w:rFonts w:asciiTheme="minorHAnsi" w:hAnsiTheme="minorHAnsi" w:cstheme="minorHAnsi"/>
        </w:rPr>
      </w:pPr>
      <w:r w:rsidRPr="00F41917">
        <w:rPr>
          <w:rFonts w:asciiTheme="minorHAnsi" w:hAnsiTheme="minorHAnsi" w:cstheme="minorHAnsi"/>
        </w:rPr>
        <w:t xml:space="preserve">Stephen Ward, </w:t>
      </w:r>
      <w:r w:rsidRPr="00F41917">
        <w:rPr>
          <w:rFonts w:asciiTheme="minorHAnsi" w:hAnsiTheme="minorHAnsi"/>
        </w:rPr>
        <w:t>Japan Aerospace Exploration Agency</w:t>
      </w:r>
      <w:r w:rsidRPr="00F41917">
        <w:rPr>
          <w:rFonts w:asciiTheme="minorHAnsi" w:hAnsiTheme="minorHAnsi" w:cstheme="minorHAnsi"/>
        </w:rPr>
        <w:t xml:space="preserve"> (JAXA), Japan</w:t>
      </w:r>
    </w:p>
    <w:p w:rsidR="0069158C" w:rsidRPr="00F41917" w:rsidRDefault="0069158C" w:rsidP="0069158C">
      <w:pPr>
        <w:rPr>
          <w:rFonts w:asciiTheme="minorHAnsi" w:hAnsiTheme="minorHAnsi" w:cstheme="minorHAnsi"/>
        </w:rPr>
      </w:pPr>
      <w:r w:rsidRPr="00F41917">
        <w:rPr>
          <w:rFonts w:asciiTheme="minorHAnsi" w:hAnsiTheme="minorHAnsi" w:cstheme="minorHAnsi"/>
        </w:rPr>
        <w:t>Diane E. Wickland, National Aeronautics and Space Administration (NASA), USA</w:t>
      </w:r>
    </w:p>
    <w:p w:rsidR="0069158C" w:rsidRPr="00F41917" w:rsidRDefault="0069158C" w:rsidP="0069158C">
      <w:pPr>
        <w:rPr>
          <w:rFonts w:asciiTheme="minorHAnsi" w:hAnsiTheme="minorHAnsi" w:cstheme="minorHAnsi"/>
        </w:rPr>
      </w:pPr>
      <w:r w:rsidRPr="00F41917">
        <w:rPr>
          <w:rFonts w:asciiTheme="minorHAnsi" w:hAnsiTheme="minorHAnsi" w:cstheme="minorHAnsi"/>
        </w:rPr>
        <w:t>Claus Zehner, European Space Agency (ESA)</w:t>
      </w:r>
    </w:p>
    <w:p w:rsidR="005D3D48" w:rsidRPr="00F41917" w:rsidRDefault="0069158C" w:rsidP="009C10FF">
      <w:pPr>
        <w:rPr>
          <w:rFonts w:asciiTheme="minorHAnsi" w:hAnsiTheme="minorHAnsi" w:cstheme="minorHAnsi"/>
        </w:rPr>
      </w:pPr>
      <w:r w:rsidRPr="00F41917">
        <w:rPr>
          <w:rFonts w:asciiTheme="minorHAnsi" w:hAnsiTheme="minorHAnsi" w:cstheme="minorHAnsi"/>
        </w:rPr>
        <w:t>Zhiliang Zhu, United States Geological Survey (USGS), USA</w:t>
      </w:r>
      <w:r w:rsidR="00DB3C75" w:rsidRPr="00F41917">
        <w:rPr>
          <w:rFonts w:asciiTheme="minorHAnsi" w:hAnsiTheme="minorHAnsi" w:cstheme="minorHAnsi"/>
        </w:rPr>
        <w:br w:type="page"/>
      </w:r>
    </w:p>
    <w:p w:rsidR="00E00C26" w:rsidRPr="00BE012D" w:rsidRDefault="00E00C26" w:rsidP="00E00C26">
      <w:pPr>
        <w:rPr>
          <w:rFonts w:asciiTheme="minorHAnsi" w:hAnsiTheme="minorHAnsi" w:cstheme="minorHAnsi"/>
          <w:b/>
          <w:smallCaps/>
          <w:sz w:val="20"/>
          <w:szCs w:val="20"/>
        </w:rPr>
      </w:pPr>
    </w:p>
    <w:p w:rsidR="006A2DF6" w:rsidRPr="00BE012D" w:rsidRDefault="005D3D48">
      <w:pPr>
        <w:jc w:val="center"/>
        <w:rPr>
          <w:rFonts w:asciiTheme="minorHAnsi" w:hAnsiTheme="minorHAnsi" w:cstheme="minorHAnsi"/>
          <w:b/>
          <w:bCs/>
          <w:smallCaps/>
          <w:sz w:val="28"/>
          <w:szCs w:val="28"/>
        </w:rPr>
      </w:pPr>
      <w:r w:rsidRPr="00BE012D">
        <w:rPr>
          <w:rFonts w:asciiTheme="minorHAnsi" w:hAnsiTheme="minorHAnsi" w:cstheme="minorHAnsi"/>
          <w:b/>
          <w:bCs/>
          <w:smallCaps/>
          <w:sz w:val="28"/>
          <w:szCs w:val="28"/>
        </w:rPr>
        <w:t>Appendix D: Chapter Authors</w:t>
      </w:r>
    </w:p>
    <w:p w:rsidR="003067B9" w:rsidRPr="00981C43" w:rsidRDefault="003067B9" w:rsidP="003067B9">
      <w:pPr>
        <w:rPr>
          <w:rFonts w:asciiTheme="minorHAnsi" w:hAnsiTheme="minorHAnsi" w:cstheme="minorHAnsi"/>
          <w:b/>
          <w:bCs/>
          <w:sz w:val="20"/>
          <w:szCs w:val="20"/>
        </w:rPr>
      </w:pPr>
    </w:p>
    <w:p w:rsidR="003067B9" w:rsidRPr="00981C43" w:rsidRDefault="003067B9" w:rsidP="003067B9">
      <w:pPr>
        <w:rPr>
          <w:rFonts w:asciiTheme="minorHAnsi" w:hAnsiTheme="minorHAnsi" w:cstheme="minorHAnsi"/>
          <w:b/>
          <w:bCs/>
          <w:sz w:val="20"/>
          <w:szCs w:val="20"/>
        </w:rPr>
      </w:pPr>
    </w:p>
    <w:p w:rsidR="00840EF3" w:rsidRPr="00F41917" w:rsidRDefault="00840EF3" w:rsidP="00840EF3">
      <w:pPr>
        <w:rPr>
          <w:rFonts w:asciiTheme="minorHAnsi" w:hAnsiTheme="minorHAnsi" w:cstheme="minorHAnsi"/>
        </w:rPr>
      </w:pPr>
      <w:r>
        <w:rPr>
          <w:rFonts w:asciiTheme="minorHAnsi" w:hAnsiTheme="minorHAnsi" w:cstheme="minorHAnsi"/>
          <w:b/>
          <w:bCs/>
        </w:rPr>
        <w:t>Executive Summary</w:t>
      </w:r>
      <w:r w:rsidRPr="00981C43">
        <w:rPr>
          <w:rFonts w:asciiTheme="minorHAnsi" w:hAnsiTheme="minorHAnsi" w:cstheme="minorHAnsi"/>
          <w:b/>
          <w:bCs/>
        </w:rPr>
        <w:t>:</w:t>
      </w:r>
    </w:p>
    <w:p w:rsidR="00840EF3" w:rsidRDefault="00840EF3" w:rsidP="00840EF3">
      <w:pPr>
        <w:rPr>
          <w:b/>
          <w:lang w:eastAsia="fr-FR"/>
        </w:rPr>
      </w:pPr>
      <w:r w:rsidRPr="00567021">
        <w:rPr>
          <w:b/>
          <w:lang w:eastAsia="fr-FR"/>
        </w:rPr>
        <w:t>Diane E. Wickland (National Aeronautics and Space Administration)</w:t>
      </w:r>
    </w:p>
    <w:p w:rsidR="00840EF3" w:rsidRDefault="00840EF3" w:rsidP="00840EF3">
      <w:pPr>
        <w:rPr>
          <w:b/>
          <w:lang w:eastAsia="fr-FR"/>
        </w:rPr>
      </w:pPr>
      <w:r w:rsidRPr="00567021">
        <w:rPr>
          <w:b/>
          <w:lang w:eastAsia="fr-FR"/>
        </w:rPr>
        <w:t>Stephen Plummer (European Space Agency)</w:t>
      </w:r>
    </w:p>
    <w:p w:rsidR="00840EF3" w:rsidRDefault="00840EF3" w:rsidP="00A6099A">
      <w:pPr>
        <w:rPr>
          <w:rFonts w:asciiTheme="minorHAnsi" w:hAnsiTheme="minorHAnsi" w:cstheme="minorHAnsi"/>
          <w:b/>
          <w:bCs/>
        </w:rPr>
      </w:pPr>
      <w:r w:rsidRPr="00567021">
        <w:rPr>
          <w:b/>
          <w:lang w:eastAsia="fr-FR"/>
        </w:rPr>
        <w:t>Masakatsu Nakajima (Japan Aerospace Exploration Agency)</w:t>
      </w:r>
    </w:p>
    <w:p w:rsidR="00840EF3" w:rsidRPr="00F41917" w:rsidRDefault="00840EF3" w:rsidP="00A6099A">
      <w:pPr>
        <w:rPr>
          <w:lang w:eastAsia="fr-FR"/>
        </w:rPr>
      </w:pPr>
      <w:r w:rsidRPr="00F41917">
        <w:rPr>
          <w:rFonts w:asciiTheme="minorHAnsi" w:hAnsiTheme="minorHAnsi" w:cstheme="minorHAnsi"/>
          <w:bCs/>
        </w:rPr>
        <w:t xml:space="preserve">Stephen Ward </w:t>
      </w:r>
      <w:r w:rsidRPr="00F41917">
        <w:rPr>
          <w:lang w:eastAsia="fr-FR"/>
        </w:rPr>
        <w:t>(Japan Aerospace Exploration Agency)</w:t>
      </w:r>
    </w:p>
    <w:p w:rsidR="00840EF3" w:rsidRDefault="00840EF3" w:rsidP="00A6099A">
      <w:pPr>
        <w:rPr>
          <w:b/>
          <w:lang w:eastAsia="fr-FR"/>
        </w:rPr>
      </w:pPr>
    </w:p>
    <w:p w:rsidR="00840EF3" w:rsidRPr="00840EF3" w:rsidRDefault="00840EF3" w:rsidP="00A6099A">
      <w:pPr>
        <w:rPr>
          <w:rFonts w:asciiTheme="minorHAnsi" w:hAnsiTheme="minorHAnsi" w:cstheme="minorHAnsi"/>
          <w:b/>
          <w:bCs/>
        </w:rPr>
      </w:pPr>
    </w:p>
    <w:p w:rsidR="00A6099A" w:rsidRPr="00981C43" w:rsidRDefault="00A6099A" w:rsidP="00A6099A">
      <w:pPr>
        <w:rPr>
          <w:rFonts w:asciiTheme="minorHAnsi" w:hAnsiTheme="minorHAnsi" w:cstheme="minorHAnsi"/>
        </w:rPr>
      </w:pPr>
      <w:r>
        <w:rPr>
          <w:rFonts w:asciiTheme="minorHAnsi" w:hAnsiTheme="minorHAnsi" w:cstheme="minorHAnsi"/>
          <w:b/>
          <w:bCs/>
        </w:rPr>
        <w:t>Introduction</w:t>
      </w:r>
      <w:r w:rsidRPr="00981C43">
        <w:rPr>
          <w:rFonts w:asciiTheme="minorHAnsi" w:hAnsiTheme="minorHAnsi" w:cstheme="minorHAnsi"/>
          <w:b/>
          <w:bCs/>
        </w:rPr>
        <w:t>:</w:t>
      </w:r>
    </w:p>
    <w:p w:rsidR="00A6099A" w:rsidRDefault="00A6099A" w:rsidP="00567021">
      <w:pPr>
        <w:rPr>
          <w:b/>
          <w:lang w:eastAsia="fr-FR"/>
        </w:rPr>
      </w:pPr>
      <w:r w:rsidRPr="00567021">
        <w:rPr>
          <w:b/>
          <w:lang w:eastAsia="fr-FR"/>
        </w:rPr>
        <w:t>Masakatsu Nakajima (Japan Aerospace Exploration Agency)</w:t>
      </w:r>
    </w:p>
    <w:p w:rsidR="00A6099A" w:rsidRDefault="00A6099A" w:rsidP="00567021">
      <w:pPr>
        <w:rPr>
          <w:b/>
          <w:lang w:eastAsia="fr-FR"/>
        </w:rPr>
      </w:pPr>
      <w:r w:rsidRPr="00567021">
        <w:rPr>
          <w:b/>
          <w:lang w:eastAsia="fr-FR"/>
        </w:rPr>
        <w:t>Diane E. Wickland (National Aeronautics and Space Administration)</w:t>
      </w:r>
    </w:p>
    <w:p w:rsidR="00A6099A" w:rsidRDefault="00A6099A" w:rsidP="00567021">
      <w:pPr>
        <w:rPr>
          <w:b/>
          <w:lang w:eastAsia="fr-FR"/>
        </w:rPr>
      </w:pPr>
      <w:r w:rsidRPr="00567021">
        <w:rPr>
          <w:b/>
          <w:lang w:eastAsia="fr-FR"/>
        </w:rPr>
        <w:t>Stephen Plummer (European Space Agency)</w:t>
      </w:r>
    </w:p>
    <w:p w:rsidR="00A6099A" w:rsidRPr="00567021" w:rsidRDefault="00A6099A" w:rsidP="00567021">
      <w:pPr>
        <w:rPr>
          <w:b/>
          <w:lang w:eastAsia="fr-FR"/>
        </w:rPr>
      </w:pPr>
      <w:r w:rsidRPr="00567021">
        <w:rPr>
          <w:b/>
          <w:lang w:eastAsia="fr-FR"/>
        </w:rPr>
        <w:t>Stephen Ward (Japan Aerospace Exploration Agency)</w:t>
      </w:r>
    </w:p>
    <w:p w:rsidR="00A6099A" w:rsidRPr="00567021" w:rsidRDefault="00A6099A" w:rsidP="00567021">
      <w:pPr>
        <w:rPr>
          <w:bCs/>
          <w:lang w:eastAsia="fr-FR"/>
        </w:rPr>
      </w:pPr>
      <w:r w:rsidRPr="00567021">
        <w:rPr>
          <w:bCs/>
          <w:lang w:eastAsia="fr-FR"/>
        </w:rPr>
        <w:t>Ralph Dubayah (University of Maryland)</w:t>
      </w:r>
    </w:p>
    <w:p w:rsidR="00A6099A" w:rsidRPr="00567021" w:rsidRDefault="00A6099A" w:rsidP="00567021">
      <w:pPr>
        <w:rPr>
          <w:bCs/>
          <w:lang w:eastAsia="fr-FR"/>
        </w:rPr>
      </w:pPr>
      <w:r w:rsidRPr="00567021">
        <w:rPr>
          <w:bCs/>
          <w:lang w:eastAsia="fr-FR"/>
        </w:rPr>
        <w:t xml:space="preserve">Berrien Moore (University of Oklahoma) </w:t>
      </w:r>
    </w:p>
    <w:p w:rsidR="00A6099A" w:rsidRPr="00567021" w:rsidRDefault="00A6099A" w:rsidP="00567021">
      <w:pPr>
        <w:rPr>
          <w:lang w:eastAsia="fr-FR"/>
        </w:rPr>
      </w:pPr>
      <w:r w:rsidRPr="00567021">
        <w:rPr>
          <w:bCs/>
          <w:lang w:eastAsia="fr-FR"/>
        </w:rPr>
        <w:t>Shubha Sathyendranath (Plymouth Marine Laboratory)</w:t>
      </w:r>
    </w:p>
    <w:p w:rsidR="00A6099A" w:rsidRDefault="00A6099A" w:rsidP="00A6099A">
      <w:pPr>
        <w:rPr>
          <w:rFonts w:asciiTheme="minorHAnsi" w:hAnsiTheme="minorHAnsi" w:cstheme="minorHAnsi"/>
          <w:b/>
          <w:bCs/>
        </w:rPr>
      </w:pPr>
    </w:p>
    <w:p w:rsidR="00A6099A" w:rsidRDefault="00A6099A" w:rsidP="00A6099A">
      <w:pPr>
        <w:rPr>
          <w:rFonts w:asciiTheme="minorHAnsi" w:hAnsiTheme="minorHAnsi" w:cstheme="minorHAnsi"/>
          <w:b/>
          <w:bCs/>
        </w:rPr>
      </w:pPr>
    </w:p>
    <w:p w:rsidR="003067B9" w:rsidRPr="00981C43" w:rsidRDefault="00D11B7B" w:rsidP="00A6099A">
      <w:pPr>
        <w:rPr>
          <w:rFonts w:asciiTheme="minorHAnsi" w:hAnsiTheme="minorHAnsi" w:cstheme="minorHAnsi"/>
        </w:rPr>
      </w:pPr>
      <w:r w:rsidRPr="00981C43">
        <w:rPr>
          <w:rFonts w:asciiTheme="minorHAnsi" w:hAnsiTheme="minorHAnsi" w:cstheme="minorHAnsi"/>
          <w:b/>
          <w:bCs/>
        </w:rPr>
        <w:t>Atmosphere:</w:t>
      </w:r>
    </w:p>
    <w:p w:rsidR="003067B9" w:rsidRPr="00981C43" w:rsidRDefault="00D11B7B" w:rsidP="003067B9">
      <w:pPr>
        <w:rPr>
          <w:rFonts w:asciiTheme="minorHAnsi" w:hAnsiTheme="minorHAnsi" w:cstheme="minorHAnsi"/>
        </w:rPr>
      </w:pPr>
      <w:r w:rsidRPr="00981C43">
        <w:rPr>
          <w:rFonts w:asciiTheme="minorHAnsi" w:hAnsiTheme="minorHAnsi" w:cstheme="minorHAnsi"/>
          <w:b/>
          <w:bCs/>
        </w:rPr>
        <w:t xml:space="preserve">Berrien Moore (University of Oklahoma) </w:t>
      </w:r>
    </w:p>
    <w:p w:rsidR="003067B9" w:rsidRPr="00981C43" w:rsidRDefault="00D11B7B" w:rsidP="003067B9">
      <w:pPr>
        <w:rPr>
          <w:rFonts w:asciiTheme="minorHAnsi" w:hAnsiTheme="minorHAnsi" w:cstheme="minorHAnsi"/>
        </w:rPr>
      </w:pPr>
      <w:r w:rsidRPr="00981C43">
        <w:rPr>
          <w:rFonts w:asciiTheme="minorHAnsi" w:hAnsiTheme="minorHAnsi" w:cstheme="minorHAnsi"/>
        </w:rPr>
        <w:t>John Burrows (Universität Bremen)</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David Crisp (NASA Jet Propulsion Laboratory) </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Michio Kawamiya (Japan Agency for Marine-earth Science and Technology) </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Martin Heimann (Max Plank Institute for Biogeochemistry, Jena) </w:t>
      </w:r>
    </w:p>
    <w:p w:rsidR="003067B9" w:rsidRPr="00981C43" w:rsidRDefault="00D11B7B" w:rsidP="003067B9">
      <w:pPr>
        <w:rPr>
          <w:rFonts w:asciiTheme="minorHAnsi" w:hAnsiTheme="minorHAnsi" w:cstheme="minorHAnsi"/>
        </w:rPr>
      </w:pPr>
      <w:r w:rsidRPr="00981C43">
        <w:rPr>
          <w:rFonts w:asciiTheme="minorHAnsi" w:hAnsiTheme="minorHAnsi" w:cstheme="minorHAnsi"/>
        </w:rPr>
        <w:t>Ray Nass</w:t>
      </w:r>
      <w:r w:rsidR="008C0205" w:rsidRPr="00981C43">
        <w:rPr>
          <w:rFonts w:asciiTheme="minorHAnsi" w:hAnsiTheme="minorHAnsi" w:cstheme="minorHAnsi"/>
        </w:rPr>
        <w:t>a</w:t>
      </w:r>
      <w:r w:rsidRPr="00981C43">
        <w:rPr>
          <w:rFonts w:asciiTheme="minorHAnsi" w:hAnsiTheme="minorHAnsi" w:cstheme="minorHAnsi"/>
        </w:rPr>
        <w:t>r (Environment Canada)</w:t>
      </w:r>
    </w:p>
    <w:p w:rsidR="003067B9" w:rsidRPr="00981C43" w:rsidRDefault="00D11B7B" w:rsidP="003067B9">
      <w:pPr>
        <w:rPr>
          <w:rFonts w:asciiTheme="minorHAnsi" w:hAnsiTheme="minorHAnsi" w:cstheme="minorHAnsi"/>
        </w:rPr>
      </w:pPr>
      <w:r w:rsidRPr="00981C43">
        <w:rPr>
          <w:rFonts w:asciiTheme="minorHAnsi" w:hAnsiTheme="minorHAnsi" w:cstheme="minorHAnsi"/>
        </w:rPr>
        <w:t>Peter Rayner (</w:t>
      </w:r>
      <w:r w:rsidR="00962BD4" w:rsidRPr="00981C43">
        <w:rPr>
          <w:rFonts w:asciiTheme="minorHAnsi" w:hAnsiTheme="minorHAnsi" w:cstheme="minorHAnsi"/>
        </w:rPr>
        <w:t>University of Melbourne</w:t>
      </w:r>
      <w:r w:rsidRPr="00981C43">
        <w:rPr>
          <w:rFonts w:asciiTheme="minorHAnsi" w:hAnsiTheme="minorHAnsi" w:cstheme="minorHAnsi"/>
        </w:rPr>
        <w:t>)</w:t>
      </w:r>
    </w:p>
    <w:p w:rsidR="003067B9" w:rsidRPr="00981C43" w:rsidRDefault="003067B9" w:rsidP="003067B9">
      <w:pPr>
        <w:rPr>
          <w:rFonts w:asciiTheme="minorHAnsi" w:hAnsiTheme="minorHAnsi" w:cstheme="minorHAnsi"/>
        </w:rPr>
      </w:pPr>
    </w:p>
    <w:p w:rsidR="003067B9" w:rsidRPr="00981C43" w:rsidRDefault="00D11B7B" w:rsidP="003067B9">
      <w:pPr>
        <w:rPr>
          <w:rFonts w:asciiTheme="minorHAnsi" w:hAnsiTheme="minorHAnsi" w:cstheme="minorHAnsi"/>
        </w:rPr>
      </w:pPr>
      <w:r w:rsidRPr="00981C43">
        <w:rPr>
          <w:rFonts w:asciiTheme="minorHAnsi" w:hAnsiTheme="minorHAnsi" w:cstheme="minorHAnsi"/>
          <w:b/>
          <w:bCs/>
        </w:rPr>
        <w:t>Ocean and Inland Waters:</w:t>
      </w:r>
      <w:r w:rsidRPr="00981C43">
        <w:rPr>
          <w:rFonts w:asciiTheme="minorHAnsi" w:hAnsiTheme="minorHAnsi" w:cstheme="minorHAnsi"/>
        </w:rPr>
        <w:t xml:space="preserve"> </w:t>
      </w:r>
    </w:p>
    <w:p w:rsidR="003067B9" w:rsidRPr="00981C43" w:rsidRDefault="00D11B7B" w:rsidP="003067B9">
      <w:pPr>
        <w:rPr>
          <w:rFonts w:asciiTheme="minorHAnsi" w:hAnsiTheme="minorHAnsi" w:cstheme="minorHAnsi"/>
        </w:rPr>
      </w:pPr>
      <w:r w:rsidRPr="00981C43">
        <w:rPr>
          <w:rFonts w:asciiTheme="minorHAnsi" w:hAnsiTheme="minorHAnsi" w:cstheme="minorHAnsi"/>
          <w:b/>
          <w:bCs/>
        </w:rPr>
        <w:t>Shubha Sathyendranath (Plymouth Marine Lab</w:t>
      </w:r>
      <w:r w:rsidR="001F2C6F" w:rsidRPr="00981C43">
        <w:rPr>
          <w:rFonts w:asciiTheme="minorHAnsi" w:hAnsiTheme="minorHAnsi" w:cstheme="minorHAnsi"/>
          <w:b/>
          <w:bCs/>
        </w:rPr>
        <w:t>oratory</w:t>
      </w:r>
      <w:r w:rsidRPr="00981C43">
        <w:rPr>
          <w:rFonts w:asciiTheme="minorHAnsi" w:hAnsiTheme="minorHAnsi" w:cstheme="minorHAnsi"/>
          <w:b/>
          <w:bCs/>
        </w:rPr>
        <w:t xml:space="preserve">) </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Prakash Chauhan (Indian Space Research Organization) </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Watson Gregg (NASA Goddard Space Flight Center) </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Nicolas Hoepffner (Joint Research Centre) </w:t>
      </w:r>
    </w:p>
    <w:p w:rsidR="003067B9" w:rsidRPr="00981C43" w:rsidRDefault="00D11B7B" w:rsidP="003067B9">
      <w:pPr>
        <w:rPr>
          <w:rFonts w:asciiTheme="minorHAnsi" w:hAnsiTheme="minorHAnsi" w:cstheme="minorHAnsi"/>
        </w:rPr>
      </w:pPr>
      <w:r w:rsidRPr="00981C43">
        <w:rPr>
          <w:rFonts w:asciiTheme="minorHAnsi" w:hAnsiTheme="minorHAnsi" w:cstheme="minorHAnsi"/>
        </w:rPr>
        <w:t>Joji Ishizaka (Nagoya University)</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Johnny Johannessen (Nansen Environmental and Remote Sensing Centre) </w:t>
      </w:r>
    </w:p>
    <w:p w:rsidR="003067B9" w:rsidRPr="00981C43" w:rsidRDefault="00D11B7B" w:rsidP="003067B9">
      <w:pPr>
        <w:rPr>
          <w:rFonts w:asciiTheme="minorHAnsi" w:hAnsiTheme="minorHAnsi" w:cstheme="minorHAnsi"/>
        </w:rPr>
      </w:pPr>
      <w:r w:rsidRPr="00981C43">
        <w:rPr>
          <w:rFonts w:asciiTheme="minorHAnsi" w:hAnsiTheme="minorHAnsi" w:cstheme="minorHAnsi"/>
        </w:rPr>
        <w:t>Milton Kampel (Instituto Nacional de Pesquisas Espaciais)</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Tiit Kutser (University of Tartu) </w:t>
      </w:r>
    </w:p>
    <w:p w:rsidR="003067B9" w:rsidRPr="00B44C55" w:rsidRDefault="00D11B7B" w:rsidP="003067B9">
      <w:pPr>
        <w:rPr>
          <w:rFonts w:asciiTheme="minorHAnsi" w:hAnsiTheme="minorHAnsi" w:cstheme="minorHAnsi"/>
        </w:rPr>
      </w:pPr>
      <w:r w:rsidRPr="00DB3DE5">
        <w:rPr>
          <w:rFonts w:asciiTheme="minorHAnsi" w:hAnsiTheme="minorHAnsi" w:cstheme="minorHAnsi"/>
        </w:rPr>
        <w:t>Trevor Platt (</w:t>
      </w:r>
      <w:r w:rsidR="00383424" w:rsidRPr="003F385F">
        <w:rPr>
          <w:rFonts w:asciiTheme="minorHAnsi" w:hAnsiTheme="minorHAnsi" w:cstheme="minorHAnsi"/>
          <w:bCs/>
        </w:rPr>
        <w:t>Plymouth Marine Laboratory</w:t>
      </w:r>
      <w:r w:rsidRPr="00B44C55">
        <w:rPr>
          <w:rFonts w:asciiTheme="minorHAnsi" w:hAnsiTheme="minorHAnsi" w:cstheme="minorHAnsi"/>
        </w:rPr>
        <w:t xml:space="preserve">) </w:t>
      </w:r>
    </w:p>
    <w:p w:rsidR="003067B9" w:rsidRPr="003F385F" w:rsidRDefault="00DB3DE5" w:rsidP="003067B9">
      <w:pPr>
        <w:rPr>
          <w:rFonts w:asciiTheme="minorHAnsi" w:hAnsiTheme="minorHAnsi" w:cstheme="minorHAnsi"/>
        </w:rPr>
      </w:pPr>
      <w:r w:rsidRPr="00F41917">
        <w:t>Joo-Hyung Ryu (Korea Institute of Ocean Science and Technology)</w:t>
      </w:r>
    </w:p>
    <w:p w:rsidR="003067B9" w:rsidRPr="00981C43" w:rsidRDefault="003067B9" w:rsidP="003067B9">
      <w:pPr>
        <w:rPr>
          <w:rFonts w:asciiTheme="minorHAnsi" w:hAnsiTheme="minorHAnsi" w:cstheme="minorHAnsi"/>
        </w:rPr>
      </w:pPr>
    </w:p>
    <w:p w:rsidR="003067B9" w:rsidRPr="00981C43" w:rsidRDefault="00D11B7B" w:rsidP="003067B9">
      <w:pPr>
        <w:rPr>
          <w:rFonts w:asciiTheme="minorHAnsi" w:hAnsiTheme="minorHAnsi" w:cstheme="minorHAnsi"/>
          <w:b/>
          <w:bCs/>
        </w:rPr>
      </w:pPr>
      <w:r w:rsidRPr="00981C43">
        <w:rPr>
          <w:rFonts w:asciiTheme="minorHAnsi" w:hAnsiTheme="minorHAnsi" w:cstheme="minorHAnsi"/>
          <w:b/>
          <w:bCs/>
        </w:rPr>
        <w:t>Land:</w:t>
      </w:r>
    </w:p>
    <w:p w:rsidR="003067B9" w:rsidRPr="00981C43" w:rsidRDefault="00D11B7B" w:rsidP="003067B9">
      <w:pPr>
        <w:rPr>
          <w:rFonts w:asciiTheme="minorHAnsi" w:hAnsiTheme="minorHAnsi" w:cstheme="minorHAnsi"/>
          <w:b/>
          <w:bCs/>
        </w:rPr>
      </w:pPr>
      <w:r w:rsidRPr="00981C43">
        <w:rPr>
          <w:rFonts w:asciiTheme="minorHAnsi" w:hAnsiTheme="minorHAnsi" w:cstheme="minorHAnsi"/>
          <w:b/>
          <w:bCs/>
        </w:rPr>
        <w:t>Ralph Dubayah (University of Maryland)</w:t>
      </w:r>
    </w:p>
    <w:p w:rsidR="003067B9" w:rsidRPr="00981C43" w:rsidRDefault="00D11B7B" w:rsidP="003067B9">
      <w:pPr>
        <w:rPr>
          <w:rFonts w:asciiTheme="minorHAnsi" w:hAnsiTheme="minorHAnsi" w:cstheme="minorHAnsi"/>
        </w:rPr>
      </w:pPr>
      <w:r w:rsidRPr="00981C43">
        <w:rPr>
          <w:rFonts w:asciiTheme="minorHAnsi" w:hAnsiTheme="minorHAnsi" w:cstheme="minorHAnsi"/>
          <w:b/>
          <w:bCs/>
        </w:rPr>
        <w:t>Chris Schmullius (Friedrich-Schiller University Jena)</w:t>
      </w:r>
      <w:r w:rsidRPr="00981C43">
        <w:rPr>
          <w:rFonts w:asciiTheme="minorHAnsi" w:hAnsiTheme="minorHAnsi" w:cstheme="minorHAnsi"/>
          <w:b/>
          <w:bCs/>
        </w:rPr>
        <w:tab/>
      </w:r>
      <w:r w:rsidRPr="00981C43">
        <w:rPr>
          <w:rFonts w:asciiTheme="minorHAnsi" w:hAnsiTheme="minorHAnsi" w:cstheme="minorHAnsi"/>
        </w:rPr>
        <w:t xml:space="preserve"> </w:t>
      </w:r>
    </w:p>
    <w:p w:rsidR="003067B9" w:rsidRDefault="00D11B7B" w:rsidP="003067B9">
      <w:pPr>
        <w:rPr>
          <w:rFonts w:asciiTheme="minorHAnsi" w:hAnsiTheme="minorHAnsi" w:cstheme="minorHAnsi"/>
        </w:rPr>
      </w:pPr>
      <w:r w:rsidRPr="00981C43">
        <w:rPr>
          <w:rFonts w:asciiTheme="minorHAnsi" w:hAnsiTheme="minorHAnsi" w:cstheme="minorHAnsi"/>
        </w:rPr>
        <w:t>Warren Cohen (USDA Forest Service)</w:t>
      </w:r>
    </w:p>
    <w:p w:rsidR="00BC6FEA" w:rsidRPr="00981C43" w:rsidRDefault="00BC6FEA" w:rsidP="003067B9">
      <w:pPr>
        <w:rPr>
          <w:rFonts w:asciiTheme="minorHAnsi" w:hAnsiTheme="minorHAnsi" w:cstheme="minorHAnsi"/>
        </w:rPr>
      </w:pPr>
      <w:r>
        <w:rPr>
          <w:rFonts w:asciiTheme="minorHAnsi" w:hAnsiTheme="minorHAnsi" w:cstheme="minorHAnsi"/>
        </w:rPr>
        <w:t>Nadine Gobron (Joint Research Centre)</w:t>
      </w:r>
    </w:p>
    <w:p w:rsidR="003067B9" w:rsidRPr="00981C43" w:rsidRDefault="00D11B7B" w:rsidP="003067B9">
      <w:pPr>
        <w:rPr>
          <w:rFonts w:asciiTheme="minorHAnsi" w:hAnsiTheme="minorHAnsi" w:cstheme="minorHAnsi"/>
        </w:rPr>
      </w:pPr>
      <w:r w:rsidRPr="00981C43">
        <w:rPr>
          <w:rFonts w:asciiTheme="minorHAnsi" w:hAnsiTheme="minorHAnsi" w:cstheme="minorHAnsi"/>
        </w:rPr>
        <w:lastRenderedPageBreak/>
        <w:t>Eric Kasischke (University of Maryland)</w:t>
      </w:r>
    </w:p>
    <w:p w:rsidR="003067B9" w:rsidRPr="00981C43" w:rsidRDefault="00D11B7B" w:rsidP="003067B9">
      <w:pPr>
        <w:rPr>
          <w:rFonts w:asciiTheme="minorHAnsi" w:hAnsiTheme="minorHAnsi" w:cstheme="minorHAnsi"/>
        </w:rPr>
      </w:pPr>
      <w:r w:rsidRPr="00981C43">
        <w:rPr>
          <w:rFonts w:asciiTheme="minorHAnsi" w:hAnsiTheme="minorHAnsi" w:cstheme="minorHAnsi"/>
        </w:rPr>
        <w:t>Kyle McDonald (City College of New York)</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Shaun Quegan (The University of Sheffield) </w:t>
      </w:r>
    </w:p>
    <w:p w:rsidR="003067B9" w:rsidRPr="00981C43" w:rsidRDefault="00D11B7B" w:rsidP="003067B9">
      <w:pPr>
        <w:rPr>
          <w:rFonts w:asciiTheme="minorHAnsi" w:hAnsiTheme="minorHAnsi" w:cstheme="minorHAnsi"/>
        </w:rPr>
      </w:pPr>
      <w:r w:rsidRPr="00981C43">
        <w:rPr>
          <w:rFonts w:asciiTheme="minorHAnsi" w:hAnsiTheme="minorHAnsi" w:cstheme="minorHAnsi"/>
        </w:rPr>
        <w:t>Jean Ometto (Instituto Nacional de Pesquisas Espaciais)</w:t>
      </w:r>
    </w:p>
    <w:p w:rsidR="003067B9" w:rsidRPr="00981C43" w:rsidRDefault="00D11B7B" w:rsidP="003067B9">
      <w:pPr>
        <w:rPr>
          <w:rFonts w:asciiTheme="minorHAnsi" w:hAnsiTheme="minorHAnsi" w:cstheme="minorHAnsi"/>
        </w:rPr>
      </w:pPr>
      <w:r w:rsidRPr="00981C43">
        <w:rPr>
          <w:rFonts w:asciiTheme="minorHAnsi" w:hAnsiTheme="minorHAnsi" w:cstheme="minorHAnsi"/>
        </w:rPr>
        <w:t>Stephen Plummer (European Space Agency)</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Steven Running (University of Montana) </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Sassan Saatchi (NASA Jet Propulsion Laboratory) </w:t>
      </w:r>
    </w:p>
    <w:p w:rsidR="003067B9" w:rsidRPr="00981C43" w:rsidRDefault="00D11B7B" w:rsidP="003067B9">
      <w:pPr>
        <w:rPr>
          <w:rFonts w:asciiTheme="minorHAnsi" w:hAnsiTheme="minorHAnsi" w:cstheme="minorHAnsi"/>
        </w:rPr>
      </w:pPr>
      <w:r w:rsidRPr="00981C43">
        <w:rPr>
          <w:rFonts w:asciiTheme="minorHAnsi" w:hAnsiTheme="minorHAnsi" w:cstheme="minorHAnsi"/>
        </w:rPr>
        <w:t xml:space="preserve">Masanobu Shimada (Japan Aerospace Exploration Agency) </w:t>
      </w:r>
    </w:p>
    <w:p w:rsidR="003067B9" w:rsidRPr="00981C43" w:rsidRDefault="003067B9" w:rsidP="003067B9">
      <w:pPr>
        <w:rPr>
          <w:rFonts w:asciiTheme="minorHAnsi" w:hAnsiTheme="minorHAnsi" w:cstheme="minorHAnsi"/>
        </w:rPr>
      </w:pPr>
    </w:p>
    <w:p w:rsidR="003067B9" w:rsidRPr="00981C43" w:rsidRDefault="00D11B7B" w:rsidP="003067B9">
      <w:pPr>
        <w:rPr>
          <w:rFonts w:asciiTheme="minorHAnsi" w:hAnsiTheme="minorHAnsi" w:cstheme="minorHAnsi"/>
          <w:b/>
        </w:rPr>
      </w:pPr>
      <w:r w:rsidRPr="00981C43">
        <w:rPr>
          <w:rFonts w:asciiTheme="minorHAnsi" w:hAnsiTheme="minorHAnsi" w:cstheme="minorHAnsi"/>
          <w:b/>
        </w:rPr>
        <w:t>Integration:</w:t>
      </w:r>
    </w:p>
    <w:p w:rsidR="003067B9" w:rsidRPr="00981C43" w:rsidRDefault="00D11B7B" w:rsidP="003067B9">
      <w:pPr>
        <w:rPr>
          <w:rFonts w:asciiTheme="minorHAnsi" w:hAnsiTheme="minorHAnsi" w:cstheme="minorHAnsi"/>
          <w:b/>
        </w:rPr>
      </w:pPr>
      <w:r w:rsidRPr="00981C43">
        <w:rPr>
          <w:rFonts w:asciiTheme="minorHAnsi" w:hAnsiTheme="minorHAnsi" w:cstheme="minorHAnsi"/>
          <w:b/>
        </w:rPr>
        <w:t>Stephen Plummer (European Space Agency)</w:t>
      </w:r>
    </w:p>
    <w:p w:rsidR="00BE4969" w:rsidRPr="00981C43" w:rsidRDefault="00BE4969" w:rsidP="00BE4969">
      <w:pPr>
        <w:rPr>
          <w:rFonts w:asciiTheme="minorHAnsi" w:hAnsiTheme="minorHAnsi" w:cstheme="minorHAnsi"/>
        </w:rPr>
      </w:pPr>
      <w:r w:rsidRPr="00981C43">
        <w:rPr>
          <w:rFonts w:asciiTheme="minorHAnsi" w:hAnsiTheme="minorHAnsi" w:cstheme="minorHAnsi"/>
        </w:rPr>
        <w:t>Warren Cohen (USDA Forest Service)</w:t>
      </w:r>
    </w:p>
    <w:p w:rsidR="00BE4969" w:rsidRPr="00981C43" w:rsidRDefault="00BE4969" w:rsidP="00BE4969">
      <w:pPr>
        <w:rPr>
          <w:rFonts w:asciiTheme="minorHAnsi" w:hAnsiTheme="minorHAnsi" w:cstheme="minorHAnsi"/>
        </w:rPr>
      </w:pPr>
      <w:r w:rsidRPr="00981C43">
        <w:rPr>
          <w:rFonts w:asciiTheme="minorHAnsi" w:hAnsiTheme="minorHAnsi" w:cstheme="minorHAnsi"/>
        </w:rPr>
        <w:t xml:space="preserve">Martin Heimann (Max Plank Institute for Biogeochemistry, Jena) </w:t>
      </w:r>
    </w:p>
    <w:p w:rsidR="00BE4969" w:rsidRDefault="00BE4969" w:rsidP="00BE4969">
      <w:pPr>
        <w:rPr>
          <w:rFonts w:asciiTheme="minorHAnsi" w:hAnsiTheme="minorHAnsi" w:cstheme="minorHAnsi"/>
        </w:rPr>
      </w:pPr>
      <w:r w:rsidRPr="00981C43">
        <w:rPr>
          <w:rFonts w:asciiTheme="minorHAnsi" w:hAnsiTheme="minorHAnsi" w:cstheme="minorHAnsi"/>
        </w:rPr>
        <w:t xml:space="preserve">Nicolas Hoepffner (Joint Research Centre) </w:t>
      </w:r>
    </w:p>
    <w:p w:rsidR="00620FC7" w:rsidRPr="00981C43" w:rsidRDefault="00620FC7" w:rsidP="00BE4969">
      <w:pPr>
        <w:rPr>
          <w:rFonts w:asciiTheme="minorHAnsi" w:hAnsiTheme="minorHAnsi" w:cstheme="minorHAnsi"/>
        </w:rPr>
      </w:pPr>
      <w:r w:rsidRPr="00981C43">
        <w:rPr>
          <w:rFonts w:asciiTheme="minorHAnsi" w:hAnsiTheme="minorHAnsi" w:cstheme="minorHAnsi"/>
        </w:rPr>
        <w:t xml:space="preserve">Tiit Kutser (University of Tartu) </w:t>
      </w:r>
    </w:p>
    <w:p w:rsidR="00BE4969" w:rsidRDefault="00BE4969" w:rsidP="00BE4969">
      <w:pPr>
        <w:rPr>
          <w:rFonts w:asciiTheme="minorHAnsi" w:hAnsiTheme="minorHAnsi" w:cstheme="minorHAnsi"/>
        </w:rPr>
      </w:pPr>
      <w:r w:rsidRPr="00981C43">
        <w:rPr>
          <w:rFonts w:asciiTheme="minorHAnsi" w:hAnsiTheme="minorHAnsi" w:cstheme="minorHAnsi"/>
        </w:rPr>
        <w:t>Peter Rayner (</w:t>
      </w:r>
      <w:r w:rsidR="00962BD4" w:rsidRPr="00981C43">
        <w:rPr>
          <w:rFonts w:asciiTheme="minorHAnsi" w:hAnsiTheme="minorHAnsi" w:cstheme="minorHAnsi"/>
        </w:rPr>
        <w:t>University of Melbourne</w:t>
      </w:r>
      <w:r w:rsidRPr="00981C43">
        <w:rPr>
          <w:rFonts w:asciiTheme="minorHAnsi" w:hAnsiTheme="minorHAnsi" w:cstheme="minorHAnsi"/>
        </w:rPr>
        <w:t>)</w:t>
      </w:r>
    </w:p>
    <w:p w:rsidR="00620FC7" w:rsidRPr="00620FC7" w:rsidRDefault="00620FC7" w:rsidP="00BE4969">
      <w:pPr>
        <w:rPr>
          <w:rFonts w:asciiTheme="minorHAnsi" w:hAnsiTheme="minorHAnsi" w:cstheme="minorHAnsi"/>
        </w:rPr>
      </w:pPr>
      <w:r w:rsidRPr="00F41917">
        <w:rPr>
          <w:rFonts w:asciiTheme="minorHAnsi" w:hAnsiTheme="minorHAnsi" w:cstheme="minorHAnsi"/>
          <w:bCs/>
        </w:rPr>
        <w:t>Shubha Sathyendranath (Plymouth Marine Laboratory</w:t>
      </w:r>
      <w:r>
        <w:rPr>
          <w:rFonts w:asciiTheme="minorHAnsi" w:hAnsiTheme="minorHAnsi" w:cstheme="minorHAnsi"/>
          <w:bCs/>
        </w:rPr>
        <w:t>)</w:t>
      </w:r>
    </w:p>
    <w:p w:rsidR="00BE4969" w:rsidRPr="00981C43" w:rsidRDefault="00BE4969" w:rsidP="00BE4969">
      <w:pPr>
        <w:rPr>
          <w:rFonts w:asciiTheme="minorHAnsi" w:hAnsiTheme="minorHAnsi" w:cstheme="minorHAnsi"/>
        </w:rPr>
      </w:pPr>
      <w:r w:rsidRPr="00981C43">
        <w:rPr>
          <w:rFonts w:asciiTheme="minorHAnsi" w:hAnsiTheme="minorHAnsi" w:cstheme="minorHAnsi"/>
        </w:rPr>
        <w:t xml:space="preserve">Masanobu Shimada (Japan Aerospace Exploration Agency) </w:t>
      </w:r>
    </w:p>
    <w:p w:rsidR="003067B9" w:rsidRPr="00981C43" w:rsidRDefault="003067B9" w:rsidP="003067B9">
      <w:pPr>
        <w:rPr>
          <w:rFonts w:asciiTheme="minorHAnsi" w:hAnsiTheme="minorHAnsi" w:cstheme="minorHAnsi"/>
        </w:rPr>
      </w:pPr>
    </w:p>
    <w:p w:rsidR="00A54972" w:rsidRDefault="00A6099A" w:rsidP="00E00C26">
      <w:pPr>
        <w:rPr>
          <w:rFonts w:asciiTheme="minorHAnsi" w:eastAsia="Times New Roman" w:hAnsiTheme="minorHAnsi" w:cstheme="minorHAnsi"/>
          <w:b/>
          <w:bCs/>
        </w:rPr>
      </w:pPr>
      <w:r>
        <w:rPr>
          <w:rFonts w:asciiTheme="minorHAnsi" w:eastAsia="Times New Roman" w:hAnsiTheme="minorHAnsi" w:cstheme="minorHAnsi"/>
          <w:b/>
          <w:bCs/>
        </w:rPr>
        <w:t>The Way Forward:</w:t>
      </w:r>
    </w:p>
    <w:p w:rsidR="00A6099A" w:rsidRDefault="00A6099A" w:rsidP="00A6099A">
      <w:pPr>
        <w:rPr>
          <w:b/>
          <w:lang w:eastAsia="fr-FR"/>
        </w:rPr>
      </w:pPr>
      <w:r w:rsidRPr="00025D80">
        <w:rPr>
          <w:b/>
          <w:lang w:eastAsia="fr-FR"/>
        </w:rPr>
        <w:t>Diane E. Wickland (National Aeronautics and Space Administration)</w:t>
      </w:r>
    </w:p>
    <w:p w:rsidR="00A6099A" w:rsidRDefault="00A6099A" w:rsidP="00A6099A">
      <w:pPr>
        <w:rPr>
          <w:b/>
          <w:lang w:eastAsia="fr-FR"/>
        </w:rPr>
      </w:pPr>
      <w:r w:rsidRPr="00025D80">
        <w:rPr>
          <w:b/>
          <w:lang w:eastAsia="fr-FR"/>
        </w:rPr>
        <w:t>Masakatsu Nakajima (Japan Aerospace Exploration Agency)</w:t>
      </w:r>
    </w:p>
    <w:p w:rsidR="00A6099A" w:rsidRPr="00981C43" w:rsidRDefault="00A6099A" w:rsidP="00E00C26">
      <w:pPr>
        <w:rPr>
          <w:rFonts w:asciiTheme="minorHAnsi" w:eastAsia="Times New Roman" w:hAnsiTheme="minorHAnsi" w:cstheme="minorHAnsi"/>
          <w:b/>
          <w:bCs/>
        </w:rPr>
      </w:pPr>
    </w:p>
    <w:p w:rsidR="006A2DF6" w:rsidRPr="00981C43" w:rsidRDefault="00D11B7B">
      <w:pPr>
        <w:jc w:val="center"/>
        <w:rPr>
          <w:rFonts w:asciiTheme="minorHAnsi" w:hAnsiTheme="minorHAnsi" w:cstheme="minorHAnsi"/>
          <w:b/>
          <w:smallCaps/>
          <w:sz w:val="28"/>
          <w:szCs w:val="28"/>
        </w:rPr>
      </w:pPr>
      <w:r w:rsidRPr="00981C43">
        <w:rPr>
          <w:rFonts w:asciiTheme="minorHAnsi" w:hAnsiTheme="minorHAnsi" w:cstheme="minorHAnsi"/>
          <w:b/>
          <w:smallCaps/>
        </w:rPr>
        <w:br w:type="page"/>
      </w:r>
      <w:r w:rsidRPr="00BE012D">
        <w:rPr>
          <w:rFonts w:asciiTheme="minorHAnsi" w:hAnsiTheme="minorHAnsi" w:cstheme="minorHAnsi"/>
          <w:b/>
          <w:smallCaps/>
          <w:sz w:val="28"/>
          <w:szCs w:val="28"/>
        </w:rPr>
        <w:lastRenderedPageBreak/>
        <w:t>Appendix E: List of Meetings</w:t>
      </w:r>
    </w:p>
    <w:p w:rsidR="00BF26ED" w:rsidRPr="00981C43" w:rsidRDefault="00BF26ED" w:rsidP="00A54972">
      <w:pPr>
        <w:rPr>
          <w:rFonts w:asciiTheme="minorHAnsi" w:hAnsiTheme="minorHAnsi" w:cstheme="minorHAnsi"/>
          <w:b/>
          <w:smallCaps/>
        </w:rPr>
      </w:pPr>
    </w:p>
    <w:p w:rsidR="00454FAE" w:rsidRDefault="00454FAE" w:rsidP="00A54972">
      <w:pPr>
        <w:rPr>
          <w:rFonts w:asciiTheme="minorHAnsi" w:hAnsiTheme="minorHAnsi" w:cstheme="minorHAnsi"/>
          <w:b/>
          <w:smallCaps/>
        </w:rPr>
      </w:pPr>
    </w:p>
    <w:p w:rsidR="00164959" w:rsidRPr="00F41917" w:rsidRDefault="00164959" w:rsidP="00A54972">
      <w:pPr>
        <w:rPr>
          <w:rFonts w:asciiTheme="minorHAnsi" w:hAnsiTheme="minorHAnsi"/>
          <w:sz w:val="24"/>
          <w:szCs w:val="24"/>
        </w:rPr>
      </w:pPr>
      <w:r w:rsidRPr="00F41917">
        <w:rPr>
          <w:rFonts w:asciiTheme="minorHAnsi" w:hAnsiTheme="minorHAnsi" w:cstheme="minorHAnsi"/>
          <w:sz w:val="24"/>
          <w:szCs w:val="24"/>
        </w:rPr>
        <w:t xml:space="preserve">In addition to monthly teleconference calls involving the </w:t>
      </w:r>
      <w:r w:rsidR="00F57AB2" w:rsidRPr="00F41917">
        <w:rPr>
          <w:rFonts w:asciiTheme="minorHAnsi" w:hAnsiTheme="minorHAnsi" w:cstheme="minorHAnsi"/>
          <w:sz w:val="24"/>
          <w:szCs w:val="24"/>
        </w:rPr>
        <w:t>Carbon Task Force (</w:t>
      </w:r>
      <w:r w:rsidRPr="00F41917">
        <w:rPr>
          <w:rFonts w:asciiTheme="minorHAnsi" w:hAnsiTheme="minorHAnsi" w:cstheme="minorHAnsi"/>
          <w:sz w:val="24"/>
          <w:szCs w:val="24"/>
        </w:rPr>
        <w:t>CTF</w:t>
      </w:r>
      <w:r w:rsidR="00F57AB2" w:rsidRPr="00F41917">
        <w:rPr>
          <w:rFonts w:asciiTheme="minorHAnsi" w:hAnsiTheme="minorHAnsi" w:cstheme="minorHAnsi"/>
          <w:sz w:val="24"/>
          <w:szCs w:val="24"/>
        </w:rPr>
        <w:t>)</w:t>
      </w:r>
      <w:r w:rsidRPr="00F41917">
        <w:rPr>
          <w:rFonts w:asciiTheme="minorHAnsi" w:hAnsiTheme="minorHAnsi" w:cstheme="minorHAnsi"/>
          <w:sz w:val="24"/>
          <w:szCs w:val="24"/>
        </w:rPr>
        <w:t xml:space="preserve"> Executive team and lead chapter authors, the following meetings were held to advance the development,</w:t>
      </w:r>
      <w:r w:rsidR="00747ECC" w:rsidRPr="00F41917">
        <w:rPr>
          <w:rFonts w:asciiTheme="minorHAnsi" w:hAnsiTheme="minorHAnsi" w:cstheme="minorHAnsi"/>
          <w:sz w:val="24"/>
          <w:szCs w:val="24"/>
        </w:rPr>
        <w:t xml:space="preserve"> </w:t>
      </w:r>
      <w:r w:rsidRPr="00F41917">
        <w:rPr>
          <w:rFonts w:asciiTheme="minorHAnsi" w:hAnsiTheme="minorHAnsi" w:cstheme="minorHAnsi"/>
          <w:sz w:val="24"/>
          <w:szCs w:val="24"/>
        </w:rPr>
        <w:t xml:space="preserve">preparation and review of the </w:t>
      </w:r>
      <w:r w:rsidRPr="00FB56E3">
        <w:rPr>
          <w:rFonts w:asciiTheme="minorHAnsi" w:hAnsiTheme="minorHAnsi"/>
          <w:i/>
          <w:sz w:val="24"/>
          <w:szCs w:val="24"/>
        </w:rPr>
        <w:t>CEOS Strategy for Carbon Observations from Space.</w:t>
      </w:r>
      <w:r w:rsidR="00FF6840" w:rsidRPr="00F41917">
        <w:rPr>
          <w:rFonts w:asciiTheme="minorHAnsi" w:hAnsiTheme="minorHAnsi"/>
          <w:i/>
          <w:sz w:val="24"/>
          <w:szCs w:val="24"/>
        </w:rPr>
        <w:t xml:space="preserve">  </w:t>
      </w:r>
      <w:r w:rsidR="00FF6840" w:rsidRPr="00F41917">
        <w:rPr>
          <w:rFonts w:asciiTheme="minorHAnsi" w:hAnsiTheme="minorHAnsi"/>
          <w:sz w:val="24"/>
          <w:szCs w:val="24"/>
        </w:rPr>
        <w:t xml:space="preserve">With the exception of the CTF meeting on 18 February 2011, none of these meetings had a full complement of CTF </w:t>
      </w:r>
      <w:r w:rsidR="00F57AB2" w:rsidRPr="00F41917">
        <w:rPr>
          <w:rFonts w:asciiTheme="minorHAnsi" w:hAnsiTheme="minorHAnsi"/>
          <w:sz w:val="24"/>
          <w:szCs w:val="24"/>
        </w:rPr>
        <w:t xml:space="preserve">members or </w:t>
      </w:r>
      <w:r w:rsidR="00FF6840" w:rsidRPr="00F41917">
        <w:rPr>
          <w:rFonts w:asciiTheme="minorHAnsi" w:hAnsiTheme="minorHAnsi"/>
          <w:sz w:val="24"/>
          <w:szCs w:val="24"/>
        </w:rPr>
        <w:t xml:space="preserve">report authors.  For the most part, participation at side meetings was limited to those CTF members and report authors who were attending the </w:t>
      </w:r>
      <w:r w:rsidR="00F57AB2" w:rsidRPr="00F41917">
        <w:rPr>
          <w:rFonts w:asciiTheme="minorHAnsi" w:hAnsiTheme="minorHAnsi"/>
          <w:sz w:val="24"/>
          <w:szCs w:val="24"/>
        </w:rPr>
        <w:t xml:space="preserve">main </w:t>
      </w:r>
      <w:r w:rsidR="00FF6840" w:rsidRPr="00F41917">
        <w:rPr>
          <w:rFonts w:asciiTheme="minorHAnsi" w:hAnsiTheme="minorHAnsi"/>
          <w:sz w:val="24"/>
          <w:szCs w:val="24"/>
        </w:rPr>
        <w:t>meeting.</w:t>
      </w:r>
    </w:p>
    <w:p w:rsidR="00B44C55" w:rsidRPr="00F41917" w:rsidRDefault="00B44C55" w:rsidP="00A54972">
      <w:pPr>
        <w:rPr>
          <w:rFonts w:asciiTheme="minorHAnsi" w:hAnsiTheme="minorHAnsi"/>
          <w:i/>
        </w:rPr>
      </w:pPr>
    </w:p>
    <w:p w:rsidR="005367A6" w:rsidRPr="00F41917" w:rsidRDefault="000E5937" w:rsidP="00747ECC">
      <w:pPr>
        <w:ind w:left="360" w:hanging="360"/>
        <w:rPr>
          <w:b/>
        </w:rPr>
      </w:pPr>
      <w:r w:rsidRPr="00F41917">
        <w:rPr>
          <w:b/>
        </w:rPr>
        <w:t xml:space="preserve">8 September 2010.  </w:t>
      </w:r>
      <w:r w:rsidRPr="00F41917">
        <w:t>Carbon from Space Workshop, Oxford, U.K.  A</w:t>
      </w:r>
      <w:r w:rsidR="00A81360" w:rsidRPr="00F41917">
        <w:t xml:space="preserve"> consultative session regarding the </w:t>
      </w:r>
      <w:r w:rsidR="0020543F" w:rsidRPr="00F41917">
        <w:t>scope and content of the</w:t>
      </w:r>
      <w:r w:rsidR="00A81360" w:rsidRPr="00F41917">
        <w:t xml:space="preserve"> CTF report was held on the final day of the Carbon from Space Workshop, followed by a short side meeting of</w:t>
      </w:r>
      <w:r w:rsidRPr="00F41917">
        <w:t xml:space="preserve"> C</w:t>
      </w:r>
      <w:r w:rsidR="00A81360" w:rsidRPr="00F41917">
        <w:t>TF members present.</w:t>
      </w:r>
    </w:p>
    <w:p w:rsidR="00342675" w:rsidRPr="00F41917" w:rsidRDefault="00342675" w:rsidP="00747ECC">
      <w:pPr>
        <w:ind w:left="360" w:hanging="360"/>
        <w:rPr>
          <w:rFonts w:asciiTheme="minorHAnsi" w:hAnsiTheme="minorHAnsi" w:cstheme="minorHAnsi"/>
          <w:b/>
        </w:rPr>
      </w:pPr>
    </w:p>
    <w:p w:rsidR="000E5937" w:rsidRPr="00F41917" w:rsidRDefault="000E5937" w:rsidP="00747ECC">
      <w:pPr>
        <w:ind w:left="360" w:hanging="360"/>
      </w:pPr>
      <w:r w:rsidRPr="00F41917">
        <w:rPr>
          <w:rFonts w:asciiTheme="minorHAnsi" w:hAnsiTheme="minorHAnsi" w:cstheme="minorHAnsi"/>
          <w:b/>
          <w:bCs/>
        </w:rPr>
        <w:t xml:space="preserve">18 February 2011.  </w:t>
      </w:r>
      <w:r w:rsidR="00747ECC" w:rsidRPr="00FB56E3">
        <w:t xml:space="preserve">CEOS-GEO Actions Workshop in </w:t>
      </w:r>
      <w:r w:rsidR="00747ECC" w:rsidRPr="00F41917">
        <w:t xml:space="preserve">Arlington, Virginia, USA.   A full </w:t>
      </w:r>
      <w:r w:rsidRPr="00F41917">
        <w:rPr>
          <w:bCs/>
        </w:rPr>
        <w:t xml:space="preserve">Carbon Task Force </w:t>
      </w:r>
      <w:r w:rsidR="00747ECC" w:rsidRPr="00F41917">
        <w:rPr>
          <w:bCs/>
        </w:rPr>
        <w:t>m</w:t>
      </w:r>
      <w:r w:rsidRPr="00F41917">
        <w:rPr>
          <w:bCs/>
        </w:rPr>
        <w:t xml:space="preserve">eeting </w:t>
      </w:r>
      <w:r w:rsidR="00747ECC" w:rsidRPr="00F41917">
        <w:rPr>
          <w:bCs/>
        </w:rPr>
        <w:t>was</w:t>
      </w:r>
      <w:r w:rsidRPr="00F41917">
        <w:rPr>
          <w:bCs/>
        </w:rPr>
        <w:t xml:space="preserve"> held immediately following</w:t>
      </w:r>
      <w:r w:rsidRPr="00F41917">
        <w:t xml:space="preserve"> the </w:t>
      </w:r>
      <w:r w:rsidR="00747ECC" w:rsidRPr="00F41917">
        <w:t xml:space="preserve">CEOS-GEO Actions Workshop.  </w:t>
      </w:r>
      <w:r w:rsidR="0020543F" w:rsidRPr="00F41917">
        <w:t xml:space="preserve">The CTF report was outlined, candidate domain chapter leads </w:t>
      </w:r>
      <w:r w:rsidR="00747ECC" w:rsidRPr="00F41917">
        <w:t xml:space="preserve">were </w:t>
      </w:r>
      <w:r w:rsidR="0020543F" w:rsidRPr="00F41917">
        <w:t xml:space="preserve">identified, a list of candidate co-authors </w:t>
      </w:r>
      <w:r w:rsidR="00747ECC" w:rsidRPr="00F41917">
        <w:t>was eveloped</w:t>
      </w:r>
      <w:r w:rsidR="0020543F" w:rsidRPr="00F41917">
        <w:t xml:space="preserve">, and a table of contents was </w:t>
      </w:r>
      <w:r w:rsidR="00747ECC" w:rsidRPr="00F41917">
        <w:t>created</w:t>
      </w:r>
      <w:r w:rsidR="0020543F" w:rsidRPr="00F41917">
        <w:t>.</w:t>
      </w:r>
    </w:p>
    <w:p w:rsidR="000E5937" w:rsidRPr="00F41917" w:rsidRDefault="000E5937" w:rsidP="00747ECC">
      <w:pPr>
        <w:ind w:left="360" w:hanging="360"/>
        <w:rPr>
          <w:rFonts w:asciiTheme="minorHAnsi" w:hAnsiTheme="minorHAnsi" w:cstheme="minorHAnsi"/>
          <w:b/>
          <w:bCs/>
        </w:rPr>
      </w:pPr>
    </w:p>
    <w:p w:rsidR="005367A6" w:rsidRPr="00F41917" w:rsidRDefault="00D11B7B" w:rsidP="00747ECC">
      <w:pPr>
        <w:ind w:left="360" w:hanging="360"/>
        <w:rPr>
          <w:rFonts w:asciiTheme="minorHAnsi" w:hAnsiTheme="minorHAnsi" w:cstheme="minorHAnsi"/>
        </w:rPr>
      </w:pPr>
      <w:r w:rsidRPr="00F41917">
        <w:rPr>
          <w:rFonts w:asciiTheme="minorHAnsi" w:hAnsiTheme="minorHAnsi" w:cstheme="minorHAnsi"/>
          <w:b/>
          <w:bCs/>
        </w:rPr>
        <w:t>19 April 2011</w:t>
      </w:r>
      <w:r w:rsidR="00E95A4A" w:rsidRPr="00F41917">
        <w:rPr>
          <w:rFonts w:asciiTheme="minorHAnsi" w:hAnsiTheme="minorHAnsi" w:cstheme="minorHAnsi"/>
          <w:b/>
          <w:bCs/>
        </w:rPr>
        <w:t xml:space="preserve">. </w:t>
      </w:r>
      <w:r w:rsidR="00E95A4A" w:rsidRPr="00F41917">
        <w:rPr>
          <w:rFonts w:asciiTheme="minorHAnsi" w:hAnsiTheme="minorHAnsi" w:cstheme="minorHAnsi"/>
          <w:bCs/>
        </w:rPr>
        <w:t xml:space="preserve"> Atmospheric Composition Constellation (ACC-8) meeting, Columbia, </w:t>
      </w:r>
      <w:r w:rsidR="00307822" w:rsidRPr="00F41917">
        <w:rPr>
          <w:rFonts w:asciiTheme="minorHAnsi" w:hAnsiTheme="minorHAnsi" w:cstheme="minorHAnsi"/>
          <w:bCs/>
        </w:rPr>
        <w:t>USA</w:t>
      </w:r>
      <w:r w:rsidR="00E95A4A" w:rsidRPr="00F41917">
        <w:rPr>
          <w:rFonts w:asciiTheme="minorHAnsi" w:hAnsiTheme="minorHAnsi" w:cstheme="minorHAnsi"/>
          <w:bCs/>
        </w:rPr>
        <w:t>.  CTF plans for the CEOS Carbon Strategy report were presented and discussed</w:t>
      </w:r>
      <w:r w:rsidR="003B649C" w:rsidRPr="00F41917">
        <w:rPr>
          <w:rFonts w:asciiTheme="minorHAnsi" w:hAnsiTheme="minorHAnsi" w:cstheme="minorHAnsi"/>
          <w:bCs/>
        </w:rPr>
        <w:t xml:space="preserve">.  </w:t>
      </w:r>
      <w:r w:rsidR="00CE0A07" w:rsidRPr="00F41917">
        <w:rPr>
          <w:rFonts w:asciiTheme="minorHAnsi" w:hAnsiTheme="minorHAnsi" w:cstheme="minorHAnsi"/>
          <w:bCs/>
        </w:rPr>
        <w:t xml:space="preserve">The </w:t>
      </w:r>
      <w:r w:rsidR="003B649C" w:rsidRPr="00F41917">
        <w:rPr>
          <w:rFonts w:asciiTheme="minorHAnsi" w:hAnsiTheme="minorHAnsi" w:cstheme="minorHAnsi"/>
          <w:bCs/>
        </w:rPr>
        <w:t>ACC agreed to review CTF report when ready</w:t>
      </w:r>
      <w:r w:rsidR="005367A6" w:rsidRPr="00F41917">
        <w:rPr>
          <w:rFonts w:asciiTheme="minorHAnsi" w:hAnsiTheme="minorHAnsi" w:cstheme="minorHAnsi"/>
        </w:rPr>
        <w:t>.</w:t>
      </w:r>
    </w:p>
    <w:p w:rsidR="005367A6" w:rsidRPr="00F41917" w:rsidRDefault="005367A6" w:rsidP="00747ECC">
      <w:pPr>
        <w:ind w:left="360" w:hanging="360"/>
        <w:rPr>
          <w:rFonts w:asciiTheme="minorHAnsi" w:hAnsiTheme="minorHAnsi" w:cstheme="minorHAnsi"/>
        </w:rPr>
      </w:pPr>
    </w:p>
    <w:p w:rsidR="005367A6" w:rsidRPr="00F41917" w:rsidRDefault="005367A6" w:rsidP="00747ECC">
      <w:pPr>
        <w:ind w:left="360" w:hanging="360"/>
        <w:rPr>
          <w:rFonts w:asciiTheme="minorHAnsi" w:hAnsiTheme="minorHAnsi" w:cstheme="minorHAnsi"/>
          <w:lang w:val="en-GB"/>
        </w:rPr>
      </w:pPr>
      <w:r w:rsidRPr="00F41917">
        <w:rPr>
          <w:rFonts w:asciiTheme="minorHAnsi" w:hAnsiTheme="minorHAnsi" w:cstheme="minorHAnsi"/>
          <w:b/>
        </w:rPr>
        <w:t>18 M</w:t>
      </w:r>
      <w:r w:rsidR="0020543F" w:rsidRPr="00F41917">
        <w:rPr>
          <w:rFonts w:asciiTheme="minorHAnsi" w:hAnsiTheme="minorHAnsi" w:cstheme="minorHAnsi"/>
          <w:b/>
        </w:rPr>
        <w:t>ay, 2011.</w:t>
      </w:r>
      <w:r w:rsidR="0020543F" w:rsidRPr="00F41917">
        <w:rPr>
          <w:rFonts w:asciiTheme="minorHAnsi" w:hAnsiTheme="minorHAnsi" w:cstheme="minorHAnsi"/>
        </w:rPr>
        <w:t xml:space="preserve">  </w:t>
      </w:r>
      <w:r w:rsidRPr="00FB56E3">
        <w:t xml:space="preserve">International Workshop on Greenhouse Gas Measurements </w:t>
      </w:r>
      <w:r w:rsidRPr="00F41917">
        <w:t>from Space (</w:t>
      </w:r>
      <w:r w:rsidRPr="00F41917">
        <w:rPr>
          <w:bCs/>
        </w:rPr>
        <w:t>IWGGMS-7</w:t>
      </w:r>
      <w:r w:rsidRPr="00F41917">
        <w:t xml:space="preserve">), </w:t>
      </w:r>
      <w:r w:rsidRPr="00F41917">
        <w:rPr>
          <w:rFonts w:asciiTheme="minorHAnsi" w:hAnsiTheme="minorHAnsi" w:cstheme="minorHAnsi"/>
          <w:lang w:val="en-GB"/>
        </w:rPr>
        <w:t>Edinburgh</w:t>
      </w:r>
      <w:r w:rsidR="00747ECC" w:rsidRPr="00F41917">
        <w:rPr>
          <w:rFonts w:asciiTheme="minorHAnsi" w:hAnsiTheme="minorHAnsi" w:cstheme="minorHAnsi"/>
          <w:lang w:val="en-GB"/>
        </w:rPr>
        <w:t>,</w:t>
      </w:r>
      <w:r w:rsidRPr="00F41917">
        <w:rPr>
          <w:rFonts w:asciiTheme="minorHAnsi" w:hAnsiTheme="minorHAnsi" w:cstheme="minorHAnsi"/>
          <w:lang w:val="en-GB"/>
        </w:rPr>
        <w:t xml:space="preserve"> U.K.  A consultative session </w:t>
      </w:r>
      <w:r w:rsidR="00532355" w:rsidRPr="00F41917">
        <w:rPr>
          <w:rFonts w:asciiTheme="minorHAnsi" w:hAnsiTheme="minorHAnsi" w:cstheme="minorHAnsi"/>
          <w:lang w:val="en-GB"/>
        </w:rPr>
        <w:t>and atmospheric domain working meeting were</w:t>
      </w:r>
      <w:r w:rsidRPr="00F41917">
        <w:rPr>
          <w:rFonts w:asciiTheme="minorHAnsi" w:hAnsiTheme="minorHAnsi" w:cstheme="minorHAnsi"/>
          <w:lang w:val="en-GB"/>
        </w:rPr>
        <w:t xml:space="preserve"> held with the a</w:t>
      </w:r>
      <w:r w:rsidR="00DE7933" w:rsidRPr="00F41917">
        <w:rPr>
          <w:rFonts w:asciiTheme="minorHAnsi" w:hAnsiTheme="minorHAnsi" w:cstheme="minorHAnsi"/>
          <w:lang w:val="en-GB"/>
        </w:rPr>
        <w:t xml:space="preserve">tmospheric community </w:t>
      </w:r>
      <w:r w:rsidRPr="00F41917">
        <w:rPr>
          <w:rFonts w:asciiTheme="minorHAnsi" w:hAnsiTheme="minorHAnsi" w:cstheme="minorHAnsi"/>
          <w:lang w:val="en-GB"/>
        </w:rPr>
        <w:t>as a side event at IWGGMS-7.</w:t>
      </w:r>
    </w:p>
    <w:p w:rsidR="005367A6" w:rsidRPr="00F41917" w:rsidRDefault="006C4DA3" w:rsidP="00747ECC">
      <w:pPr>
        <w:pStyle w:val="Heading1"/>
        <w:numPr>
          <w:ilvl w:val="0"/>
          <w:numId w:val="0"/>
        </w:numPr>
        <w:ind w:left="360" w:hanging="360"/>
        <w:rPr>
          <w:rFonts w:asciiTheme="minorHAnsi" w:hAnsiTheme="minorHAnsi"/>
          <w:b w:val="0"/>
          <w:sz w:val="22"/>
          <w:szCs w:val="22"/>
        </w:rPr>
      </w:pPr>
      <w:r w:rsidRPr="00F41917">
        <w:rPr>
          <w:rFonts w:asciiTheme="minorHAnsi" w:eastAsia="Times New Roman" w:hAnsiTheme="minorHAnsi"/>
          <w:bCs w:val="0"/>
          <w:sz w:val="22"/>
          <w:szCs w:val="22"/>
        </w:rPr>
        <w:t xml:space="preserve">24-28 </w:t>
      </w:r>
      <w:r w:rsidR="00532355" w:rsidRPr="00F41917">
        <w:rPr>
          <w:rFonts w:asciiTheme="minorHAnsi" w:eastAsia="Times New Roman" w:hAnsiTheme="minorHAnsi"/>
          <w:bCs w:val="0"/>
          <w:sz w:val="22"/>
          <w:szCs w:val="22"/>
        </w:rPr>
        <w:t>October 2011.</w:t>
      </w:r>
      <w:r w:rsidR="00532355" w:rsidRPr="00F41917">
        <w:rPr>
          <w:rFonts w:asciiTheme="minorHAnsi" w:eastAsia="Times New Roman" w:hAnsiTheme="minorHAnsi"/>
          <w:b w:val="0"/>
          <w:bCs w:val="0"/>
          <w:sz w:val="22"/>
          <w:szCs w:val="22"/>
        </w:rPr>
        <w:t xml:space="preserve">  </w:t>
      </w:r>
      <w:r w:rsidR="00532355" w:rsidRPr="00F41917">
        <w:rPr>
          <w:rFonts w:asciiTheme="minorHAnsi" w:eastAsia="Times New Roman" w:hAnsiTheme="minorHAnsi"/>
          <w:b w:val="0"/>
          <w:bCs w:val="0"/>
          <w:sz w:val="22"/>
          <w:szCs w:val="22"/>
          <w:lang w:val="en-AU"/>
        </w:rPr>
        <w:t>WCRP Open Science Conference</w:t>
      </w:r>
      <w:r w:rsidRPr="00F41917">
        <w:rPr>
          <w:rFonts w:asciiTheme="minorHAnsi" w:eastAsia="Times New Roman" w:hAnsiTheme="minorHAnsi"/>
          <w:b w:val="0"/>
          <w:bCs w:val="0"/>
          <w:sz w:val="22"/>
          <w:szCs w:val="22"/>
          <w:lang w:val="en-AU"/>
        </w:rPr>
        <w:t xml:space="preserve">: </w:t>
      </w:r>
      <w:r w:rsidRPr="00F41917">
        <w:rPr>
          <w:rStyle w:val="Strong"/>
          <w:rFonts w:asciiTheme="minorHAnsi" w:hAnsiTheme="minorHAnsi"/>
          <w:bCs/>
          <w:sz w:val="22"/>
          <w:szCs w:val="22"/>
        </w:rPr>
        <w:t>Climate Research in Service to Society</w:t>
      </w:r>
      <w:r w:rsidR="00532355" w:rsidRPr="00F41917">
        <w:rPr>
          <w:rFonts w:asciiTheme="minorHAnsi" w:eastAsia="Times New Roman" w:hAnsiTheme="minorHAnsi"/>
          <w:b w:val="0"/>
          <w:bCs w:val="0"/>
          <w:sz w:val="22"/>
          <w:szCs w:val="22"/>
          <w:lang w:val="en-AU"/>
        </w:rPr>
        <w:t xml:space="preserve">, </w:t>
      </w:r>
      <w:r w:rsidRPr="00F41917">
        <w:rPr>
          <w:rFonts w:asciiTheme="minorHAnsi" w:eastAsia="Times New Roman" w:hAnsiTheme="minorHAnsi"/>
          <w:b w:val="0"/>
          <w:bCs w:val="0"/>
          <w:sz w:val="22"/>
          <w:szCs w:val="22"/>
          <w:lang w:val="en-AU"/>
        </w:rPr>
        <w:t>Denver</w:t>
      </w:r>
      <w:r w:rsidR="00532355" w:rsidRPr="00F41917">
        <w:rPr>
          <w:rFonts w:asciiTheme="minorHAnsi" w:eastAsia="Times New Roman" w:hAnsiTheme="minorHAnsi"/>
          <w:b w:val="0"/>
          <w:bCs w:val="0"/>
          <w:sz w:val="22"/>
          <w:szCs w:val="22"/>
          <w:lang w:val="en-AU"/>
        </w:rPr>
        <w:t xml:space="preserve">, Colorado, USA.  </w:t>
      </w:r>
      <w:r w:rsidRPr="00F41917">
        <w:rPr>
          <w:rFonts w:asciiTheme="minorHAnsi" w:eastAsia="Times New Roman" w:hAnsiTheme="minorHAnsi"/>
          <w:b w:val="0"/>
          <w:bCs w:val="0"/>
          <w:sz w:val="22"/>
          <w:szCs w:val="22"/>
          <w:lang w:val="en-AU"/>
        </w:rPr>
        <w:t xml:space="preserve">The </w:t>
      </w:r>
      <w:r w:rsidR="00532355" w:rsidRPr="00F41917">
        <w:rPr>
          <w:rFonts w:asciiTheme="minorHAnsi" w:eastAsia="Times New Roman" w:hAnsiTheme="minorHAnsi"/>
          <w:b w:val="0"/>
          <w:bCs w:val="0"/>
          <w:sz w:val="22"/>
          <w:szCs w:val="22"/>
          <w:lang w:val="en-AU"/>
        </w:rPr>
        <w:t>atmosphere domain writing team</w:t>
      </w:r>
      <w:r w:rsidRPr="00F41917">
        <w:rPr>
          <w:rFonts w:asciiTheme="minorHAnsi" w:eastAsia="Times New Roman" w:hAnsiTheme="minorHAnsi"/>
          <w:b w:val="0"/>
          <w:bCs w:val="0"/>
          <w:sz w:val="22"/>
          <w:szCs w:val="22"/>
          <w:lang w:val="en-AU"/>
        </w:rPr>
        <w:t xml:space="preserve"> held a side meeting</w:t>
      </w:r>
      <w:r w:rsidR="00532355" w:rsidRPr="00F41917">
        <w:rPr>
          <w:rFonts w:asciiTheme="minorHAnsi" w:eastAsia="Times New Roman" w:hAnsiTheme="minorHAnsi"/>
          <w:b w:val="0"/>
          <w:bCs w:val="0"/>
          <w:sz w:val="22"/>
          <w:szCs w:val="22"/>
          <w:lang w:val="en-AU"/>
        </w:rPr>
        <w:t>.</w:t>
      </w:r>
    </w:p>
    <w:p w:rsidR="006C4DA3" w:rsidRPr="00F41917" w:rsidRDefault="006C4DA3" w:rsidP="00747ECC">
      <w:pPr>
        <w:spacing w:before="100" w:beforeAutospacing="1" w:after="100" w:afterAutospacing="1"/>
        <w:ind w:left="360" w:hanging="360"/>
        <w:rPr>
          <w:rFonts w:asciiTheme="minorHAnsi" w:eastAsia="Times New Roman" w:hAnsiTheme="minorHAnsi"/>
          <w:bCs/>
          <w:lang w:val="en-AU"/>
        </w:rPr>
      </w:pPr>
      <w:r w:rsidRPr="00F41917">
        <w:rPr>
          <w:rFonts w:asciiTheme="minorHAnsi" w:eastAsia="Times New Roman" w:hAnsiTheme="minorHAnsi"/>
          <w:b/>
          <w:bCs/>
          <w:lang w:val="en-AU"/>
        </w:rPr>
        <w:t xml:space="preserve">26 </w:t>
      </w:r>
      <w:r w:rsidR="00532355" w:rsidRPr="00F41917">
        <w:rPr>
          <w:rFonts w:asciiTheme="minorHAnsi" w:eastAsia="Times New Roman" w:hAnsiTheme="minorHAnsi"/>
          <w:b/>
          <w:bCs/>
          <w:lang w:val="en-AU"/>
        </w:rPr>
        <w:t>October 2011.</w:t>
      </w:r>
      <w:r w:rsidR="00532355" w:rsidRPr="00F41917">
        <w:rPr>
          <w:rFonts w:asciiTheme="minorHAnsi" w:eastAsia="Times New Roman" w:hAnsiTheme="minorHAnsi"/>
          <w:bCs/>
          <w:lang w:val="en-AU"/>
        </w:rPr>
        <w:t xml:space="preserve">  GEO-Carbon </w:t>
      </w:r>
      <w:r w:rsidRPr="00F41917">
        <w:rPr>
          <w:rFonts w:asciiTheme="minorHAnsi" w:eastAsia="Times New Roman" w:hAnsiTheme="minorHAnsi"/>
          <w:bCs/>
          <w:lang w:val="en-AU"/>
        </w:rPr>
        <w:t>Conference:  Carbon in a Changing World</w:t>
      </w:r>
      <w:r w:rsidR="00532355" w:rsidRPr="00F41917">
        <w:rPr>
          <w:rFonts w:asciiTheme="minorHAnsi" w:eastAsia="Times New Roman" w:hAnsiTheme="minorHAnsi"/>
          <w:bCs/>
          <w:lang w:val="en-AU"/>
        </w:rPr>
        <w:t xml:space="preserve">, </w:t>
      </w:r>
      <w:r w:rsidRPr="00F41917">
        <w:rPr>
          <w:rFonts w:asciiTheme="minorHAnsi" w:eastAsia="Times New Roman" w:hAnsiTheme="minorHAnsi"/>
          <w:bCs/>
          <w:lang w:val="en-AU"/>
        </w:rPr>
        <w:t>Rome, Italy.  The CTF presented a progress report at the conference</w:t>
      </w:r>
      <w:r w:rsidR="00747ECC" w:rsidRPr="00F41917">
        <w:rPr>
          <w:rFonts w:asciiTheme="minorHAnsi" w:eastAsia="Times New Roman" w:hAnsiTheme="minorHAnsi"/>
          <w:bCs/>
          <w:lang w:val="en-AU"/>
        </w:rPr>
        <w:t>,</w:t>
      </w:r>
      <w:r w:rsidRPr="00F41917">
        <w:rPr>
          <w:rFonts w:asciiTheme="minorHAnsi" w:eastAsia="Times New Roman" w:hAnsiTheme="minorHAnsi"/>
          <w:bCs/>
          <w:lang w:val="en-AU"/>
        </w:rPr>
        <w:t xml:space="preserve"> and the land domain writing team held a side meeting.</w:t>
      </w:r>
    </w:p>
    <w:p w:rsidR="002D0831" w:rsidRPr="00F41917" w:rsidRDefault="002D0831" w:rsidP="00747ECC">
      <w:pPr>
        <w:spacing w:before="100" w:beforeAutospacing="1" w:after="100" w:afterAutospacing="1"/>
        <w:ind w:left="360" w:hanging="360"/>
        <w:rPr>
          <w:rFonts w:ascii="Times New Roman" w:eastAsia="Times New Roman" w:hAnsi="Times New Roman"/>
        </w:rPr>
      </w:pPr>
      <w:r w:rsidRPr="00F41917">
        <w:rPr>
          <w:rFonts w:asciiTheme="minorHAnsi" w:eastAsia="Times New Roman" w:hAnsiTheme="minorHAnsi"/>
          <w:b/>
          <w:bCs/>
        </w:rPr>
        <w:t xml:space="preserve">7 November 2011.  </w:t>
      </w:r>
      <w:r w:rsidRPr="00F41917">
        <w:rPr>
          <w:rFonts w:asciiTheme="minorHAnsi" w:eastAsia="Times New Roman" w:hAnsiTheme="minorHAnsi"/>
        </w:rPr>
        <w:t xml:space="preserve">25th CEOS Plenary, Lucca, Italy.  </w:t>
      </w:r>
      <w:r w:rsidRPr="00F41917">
        <w:rPr>
          <w:rFonts w:asciiTheme="minorHAnsi" w:hAnsiTheme="minorHAnsi" w:cstheme="minorHAnsi"/>
          <w:bCs/>
        </w:rPr>
        <w:t xml:space="preserve">A side meeting of the CTF Executive Team and interested CEOS Plenary participants </w:t>
      </w:r>
      <w:r w:rsidR="00747ECC" w:rsidRPr="00F41917">
        <w:rPr>
          <w:rFonts w:asciiTheme="minorHAnsi" w:hAnsiTheme="minorHAnsi" w:cstheme="minorHAnsi"/>
          <w:bCs/>
        </w:rPr>
        <w:t>was held</w:t>
      </w:r>
      <w:r w:rsidRPr="00F41917">
        <w:rPr>
          <w:rFonts w:asciiTheme="minorHAnsi" w:hAnsiTheme="minorHAnsi" w:cstheme="minorHAnsi"/>
          <w:bCs/>
        </w:rPr>
        <w:t xml:space="preserve"> to address report objectives and coordination.</w:t>
      </w:r>
    </w:p>
    <w:p w:rsidR="00CE0A07" w:rsidRPr="00F41917" w:rsidRDefault="00CE0A07" w:rsidP="00747ECC">
      <w:pPr>
        <w:ind w:left="360" w:hanging="360"/>
        <w:rPr>
          <w:rFonts w:asciiTheme="minorHAnsi" w:hAnsiTheme="minorHAnsi" w:cstheme="minorHAnsi"/>
          <w:bCs/>
        </w:rPr>
      </w:pPr>
      <w:r w:rsidRPr="00F41917">
        <w:rPr>
          <w:rFonts w:asciiTheme="minorHAnsi" w:hAnsiTheme="minorHAnsi" w:cstheme="minorHAnsi"/>
          <w:b/>
          <w:bCs/>
        </w:rPr>
        <w:t>6 December 2011.</w:t>
      </w:r>
      <w:r w:rsidRPr="00F41917">
        <w:rPr>
          <w:rFonts w:asciiTheme="minorHAnsi" w:hAnsiTheme="minorHAnsi" w:cstheme="minorHAnsi"/>
          <w:bCs/>
        </w:rPr>
        <w:t xml:space="preserve">  Fall American Ge</w:t>
      </w:r>
      <w:r w:rsidR="00307822" w:rsidRPr="00F41917">
        <w:rPr>
          <w:rFonts w:asciiTheme="minorHAnsi" w:hAnsiTheme="minorHAnsi" w:cstheme="minorHAnsi"/>
          <w:bCs/>
        </w:rPr>
        <w:t>ophysical Union (AGU) meeting,</w:t>
      </w:r>
      <w:r w:rsidRPr="00F41917">
        <w:rPr>
          <w:rFonts w:asciiTheme="minorHAnsi" w:hAnsiTheme="minorHAnsi" w:cstheme="minorHAnsi"/>
          <w:bCs/>
        </w:rPr>
        <w:t xml:space="preserve"> San Francisco, USA.  A side meeting of </w:t>
      </w:r>
      <w:r w:rsidR="006C4DA3" w:rsidRPr="00F41917">
        <w:rPr>
          <w:rFonts w:asciiTheme="minorHAnsi" w:hAnsiTheme="minorHAnsi" w:cstheme="minorHAnsi"/>
          <w:bCs/>
        </w:rPr>
        <w:t xml:space="preserve">land and atmosphere domain chapter </w:t>
      </w:r>
      <w:r w:rsidRPr="00F41917">
        <w:rPr>
          <w:rFonts w:asciiTheme="minorHAnsi" w:hAnsiTheme="minorHAnsi" w:cstheme="minorHAnsi"/>
          <w:bCs/>
        </w:rPr>
        <w:t xml:space="preserve">authors </w:t>
      </w:r>
      <w:r w:rsidR="006C4DA3" w:rsidRPr="00F41917">
        <w:rPr>
          <w:rFonts w:asciiTheme="minorHAnsi" w:hAnsiTheme="minorHAnsi" w:cstheme="minorHAnsi"/>
          <w:bCs/>
        </w:rPr>
        <w:t>was held t</w:t>
      </w:r>
      <w:r w:rsidRPr="00F41917">
        <w:rPr>
          <w:rFonts w:asciiTheme="minorHAnsi" w:hAnsiTheme="minorHAnsi" w:cstheme="minorHAnsi"/>
          <w:bCs/>
        </w:rPr>
        <w:t>o address domain chapter writing objectives and coordination.</w:t>
      </w:r>
    </w:p>
    <w:p w:rsidR="00CE0A07" w:rsidRPr="00F41917" w:rsidRDefault="00CE0A07" w:rsidP="00747ECC">
      <w:pPr>
        <w:ind w:left="360" w:hanging="360"/>
        <w:rPr>
          <w:rFonts w:asciiTheme="minorHAnsi" w:hAnsiTheme="minorHAnsi" w:cstheme="minorHAnsi"/>
          <w:bCs/>
        </w:rPr>
      </w:pPr>
    </w:p>
    <w:p w:rsidR="006C4DA3" w:rsidRPr="00F41917" w:rsidRDefault="006C4DA3" w:rsidP="00747ECC">
      <w:pPr>
        <w:ind w:left="360" w:hanging="360"/>
        <w:rPr>
          <w:rFonts w:asciiTheme="minorHAnsi" w:hAnsiTheme="minorHAnsi" w:cstheme="minorHAnsi"/>
          <w:bCs/>
        </w:rPr>
      </w:pPr>
      <w:r w:rsidRPr="00F41917">
        <w:rPr>
          <w:rFonts w:asciiTheme="minorHAnsi" w:hAnsiTheme="minorHAnsi" w:cstheme="minorHAnsi"/>
          <w:b/>
          <w:bCs/>
        </w:rPr>
        <w:t>February 2012.</w:t>
      </w:r>
      <w:r w:rsidRPr="00F41917">
        <w:rPr>
          <w:rFonts w:asciiTheme="minorHAnsi" w:hAnsiTheme="minorHAnsi" w:cstheme="minorHAnsi"/>
          <w:bCs/>
        </w:rPr>
        <w:t xml:space="preserve">  Ocean Sciences Meeting,</w:t>
      </w:r>
      <w:r w:rsidR="00747ECC" w:rsidRPr="00F41917">
        <w:rPr>
          <w:rFonts w:asciiTheme="minorHAnsi" w:hAnsiTheme="minorHAnsi" w:cstheme="minorHAnsi"/>
          <w:bCs/>
        </w:rPr>
        <w:t xml:space="preserve"> </w:t>
      </w:r>
      <w:r w:rsidRPr="00F41917">
        <w:rPr>
          <w:rFonts w:asciiTheme="minorHAnsi" w:hAnsiTheme="minorHAnsi" w:cstheme="minorHAnsi"/>
          <w:bCs/>
        </w:rPr>
        <w:t>Salt Lake City, Utah, USA.  The ocean domain chapter authors held a side meeting to address domain chapter writing objectives and coordination.</w:t>
      </w:r>
    </w:p>
    <w:p w:rsidR="006C4DA3" w:rsidRPr="00F41917" w:rsidRDefault="006C4DA3" w:rsidP="00747ECC">
      <w:pPr>
        <w:ind w:left="360" w:hanging="360"/>
        <w:rPr>
          <w:rFonts w:asciiTheme="minorHAnsi" w:hAnsiTheme="minorHAnsi" w:cstheme="minorHAnsi"/>
          <w:bCs/>
        </w:rPr>
      </w:pPr>
    </w:p>
    <w:p w:rsidR="00CE0A07" w:rsidRPr="00F41917" w:rsidRDefault="00CE0A07" w:rsidP="00747ECC">
      <w:pPr>
        <w:ind w:left="360" w:hanging="360"/>
        <w:rPr>
          <w:rFonts w:asciiTheme="minorHAnsi" w:hAnsiTheme="minorHAnsi" w:cstheme="minorHAnsi"/>
          <w:bCs/>
        </w:rPr>
      </w:pPr>
      <w:r w:rsidRPr="00F41917">
        <w:rPr>
          <w:rFonts w:asciiTheme="minorHAnsi" w:hAnsiTheme="minorHAnsi" w:cstheme="minorHAnsi"/>
          <w:b/>
          <w:bCs/>
        </w:rPr>
        <w:lastRenderedPageBreak/>
        <w:t>29 March 2012.</w:t>
      </w:r>
      <w:r w:rsidRPr="00F41917">
        <w:rPr>
          <w:rFonts w:asciiTheme="minorHAnsi" w:hAnsiTheme="minorHAnsi" w:cstheme="minorHAnsi"/>
          <w:bCs/>
        </w:rPr>
        <w:t xml:space="preserve">  CEOS SIT-27 meeting, La Jolla, California, USA.  CEOS agency representatives </w:t>
      </w:r>
      <w:r w:rsidR="00747ECC" w:rsidRPr="00F41917">
        <w:rPr>
          <w:rFonts w:asciiTheme="minorHAnsi" w:hAnsiTheme="minorHAnsi" w:cstheme="minorHAnsi"/>
          <w:bCs/>
        </w:rPr>
        <w:t xml:space="preserve">attending SIT-27 </w:t>
      </w:r>
      <w:r w:rsidRPr="00F41917">
        <w:rPr>
          <w:rFonts w:asciiTheme="minorHAnsi" w:hAnsiTheme="minorHAnsi" w:cstheme="minorHAnsi"/>
          <w:bCs/>
        </w:rPr>
        <w:t xml:space="preserve">attended a consultative side meeting with the CFT report authors to provide feedback on the first draft CTF report.  </w:t>
      </w:r>
    </w:p>
    <w:p w:rsidR="002D0831" w:rsidRPr="00F41917" w:rsidRDefault="002D0831" w:rsidP="00747ECC">
      <w:pPr>
        <w:ind w:left="360" w:hanging="360"/>
        <w:rPr>
          <w:rFonts w:asciiTheme="minorHAnsi" w:hAnsiTheme="minorHAnsi" w:cstheme="minorHAnsi"/>
          <w:bCs/>
        </w:rPr>
      </w:pPr>
    </w:p>
    <w:p w:rsidR="002D0831" w:rsidRPr="00F41917" w:rsidRDefault="002D0831" w:rsidP="00747ECC">
      <w:pPr>
        <w:ind w:left="360" w:hanging="360"/>
        <w:rPr>
          <w:rFonts w:asciiTheme="minorHAnsi" w:hAnsiTheme="minorHAnsi" w:cstheme="minorHAnsi"/>
          <w:bCs/>
        </w:rPr>
      </w:pPr>
      <w:r w:rsidRPr="00F41917">
        <w:rPr>
          <w:rFonts w:asciiTheme="minorHAnsi" w:hAnsiTheme="minorHAnsi" w:cstheme="minorHAnsi"/>
          <w:bCs/>
        </w:rPr>
        <w:t xml:space="preserve">30 March 2012.  CTF Report Author Team meeting, La Jolla, California, USA.  A meeting </w:t>
      </w:r>
      <w:r w:rsidR="00C3114C" w:rsidRPr="00F41917">
        <w:rPr>
          <w:rFonts w:asciiTheme="minorHAnsi" w:hAnsiTheme="minorHAnsi" w:cstheme="minorHAnsi"/>
          <w:bCs/>
        </w:rPr>
        <w:t xml:space="preserve">of CTF report authors </w:t>
      </w:r>
      <w:r w:rsidR="00747ECC" w:rsidRPr="00F41917">
        <w:rPr>
          <w:rFonts w:asciiTheme="minorHAnsi" w:hAnsiTheme="minorHAnsi" w:cstheme="minorHAnsi"/>
          <w:bCs/>
        </w:rPr>
        <w:t xml:space="preserve">was held </w:t>
      </w:r>
      <w:r w:rsidRPr="00F41917">
        <w:rPr>
          <w:rFonts w:asciiTheme="minorHAnsi" w:hAnsiTheme="minorHAnsi" w:cstheme="minorHAnsi"/>
          <w:bCs/>
        </w:rPr>
        <w:t>to address domain chapter writing objectives and coordination as follow-up to the consultative meeting with CEOS SIT-27 participants.</w:t>
      </w:r>
    </w:p>
    <w:p w:rsidR="002D0831" w:rsidRPr="00F41917" w:rsidRDefault="002D0831" w:rsidP="00747ECC">
      <w:pPr>
        <w:ind w:left="360" w:hanging="360"/>
        <w:rPr>
          <w:rFonts w:asciiTheme="minorHAnsi" w:hAnsiTheme="minorHAnsi" w:cstheme="minorHAnsi"/>
          <w:bCs/>
        </w:rPr>
      </w:pPr>
    </w:p>
    <w:p w:rsidR="002D0831" w:rsidRPr="00F41917" w:rsidRDefault="002D0831" w:rsidP="00747ECC">
      <w:pPr>
        <w:ind w:left="360" w:hanging="360"/>
        <w:rPr>
          <w:rFonts w:asciiTheme="minorHAnsi" w:hAnsiTheme="minorHAnsi" w:cstheme="minorHAnsi"/>
          <w:bCs/>
        </w:rPr>
      </w:pPr>
      <w:r w:rsidRPr="00F41917">
        <w:rPr>
          <w:rFonts w:asciiTheme="minorHAnsi" w:hAnsiTheme="minorHAnsi" w:cstheme="minorHAnsi"/>
          <w:b/>
          <w:bCs/>
        </w:rPr>
        <w:t>April 2012.</w:t>
      </w:r>
      <w:r w:rsidRPr="00F41917">
        <w:rPr>
          <w:rFonts w:asciiTheme="minorHAnsi" w:hAnsiTheme="minorHAnsi" w:cstheme="minorHAnsi"/>
          <w:bCs/>
        </w:rPr>
        <w:t xml:space="preserve">  Global Carbon Project (GCP) meeting, Marrakech, Morocco.   </w:t>
      </w:r>
      <w:r w:rsidR="00747ECC" w:rsidRPr="00F41917">
        <w:rPr>
          <w:rFonts w:asciiTheme="minorHAnsi" w:hAnsiTheme="minorHAnsi" w:cstheme="minorHAnsi"/>
          <w:bCs/>
        </w:rPr>
        <w:t xml:space="preserve">The </w:t>
      </w:r>
      <w:r w:rsidRPr="00F41917">
        <w:rPr>
          <w:rFonts w:asciiTheme="minorHAnsi" w:hAnsiTheme="minorHAnsi" w:cstheme="minorHAnsi"/>
          <w:bCs/>
        </w:rPr>
        <w:t xml:space="preserve">GCP </w:t>
      </w:r>
      <w:r w:rsidR="00747ECC" w:rsidRPr="00F41917">
        <w:rPr>
          <w:rFonts w:asciiTheme="minorHAnsi" w:hAnsiTheme="minorHAnsi" w:cstheme="minorHAnsi"/>
          <w:bCs/>
        </w:rPr>
        <w:t xml:space="preserve">was </w:t>
      </w:r>
      <w:r w:rsidRPr="00F41917">
        <w:rPr>
          <w:rFonts w:asciiTheme="minorHAnsi" w:hAnsiTheme="minorHAnsi" w:cstheme="minorHAnsi"/>
          <w:bCs/>
        </w:rPr>
        <w:t xml:space="preserve">apprised of CTF report </w:t>
      </w:r>
      <w:r w:rsidR="00747ECC" w:rsidRPr="00F41917">
        <w:rPr>
          <w:rFonts w:asciiTheme="minorHAnsi" w:hAnsiTheme="minorHAnsi" w:cstheme="minorHAnsi"/>
          <w:bCs/>
        </w:rPr>
        <w:t xml:space="preserve">plans </w:t>
      </w:r>
      <w:r w:rsidRPr="00F41917">
        <w:rPr>
          <w:rFonts w:asciiTheme="minorHAnsi" w:hAnsiTheme="minorHAnsi" w:cstheme="minorHAnsi"/>
          <w:bCs/>
        </w:rPr>
        <w:t>and schedule and requested to provide advice and future review</w:t>
      </w:r>
      <w:r w:rsidR="00747ECC" w:rsidRPr="00F41917">
        <w:rPr>
          <w:rFonts w:asciiTheme="minorHAnsi" w:hAnsiTheme="minorHAnsi" w:cstheme="minorHAnsi"/>
          <w:bCs/>
        </w:rPr>
        <w:t>.</w:t>
      </w:r>
    </w:p>
    <w:p w:rsidR="00CE0A07" w:rsidRPr="00F41917" w:rsidRDefault="00CE0A07" w:rsidP="00FF6840">
      <w:pPr>
        <w:rPr>
          <w:rFonts w:asciiTheme="minorHAnsi" w:hAnsiTheme="minorHAnsi" w:cstheme="minorHAnsi"/>
          <w:bCs/>
        </w:rPr>
      </w:pPr>
    </w:p>
    <w:p w:rsidR="00CE0A07" w:rsidRPr="00F41917" w:rsidRDefault="003B649C" w:rsidP="00747ECC">
      <w:pPr>
        <w:ind w:left="360" w:hanging="360"/>
        <w:rPr>
          <w:rFonts w:asciiTheme="minorHAnsi" w:hAnsiTheme="minorHAnsi" w:cstheme="minorHAnsi"/>
          <w:bCs/>
        </w:rPr>
      </w:pPr>
      <w:r w:rsidRPr="00F41917">
        <w:rPr>
          <w:rFonts w:asciiTheme="minorHAnsi" w:hAnsiTheme="minorHAnsi" w:cstheme="minorHAnsi"/>
          <w:b/>
          <w:bCs/>
        </w:rPr>
        <w:t>26 July 2012.</w:t>
      </w:r>
      <w:r w:rsidRPr="00F41917">
        <w:rPr>
          <w:rFonts w:asciiTheme="minorHAnsi" w:hAnsiTheme="minorHAnsi" w:cstheme="minorHAnsi"/>
          <w:bCs/>
        </w:rPr>
        <w:t xml:space="preserve">  International Geoscience and Remote Sensing Society (</w:t>
      </w:r>
      <w:r w:rsidR="00D11B7B" w:rsidRPr="00F41917">
        <w:rPr>
          <w:rFonts w:asciiTheme="minorHAnsi" w:hAnsiTheme="minorHAnsi" w:cstheme="minorHAnsi"/>
          <w:bCs/>
        </w:rPr>
        <w:t>IGARSS</w:t>
      </w:r>
      <w:r w:rsidRPr="00F41917">
        <w:rPr>
          <w:rFonts w:asciiTheme="minorHAnsi" w:hAnsiTheme="minorHAnsi" w:cstheme="minorHAnsi"/>
          <w:bCs/>
        </w:rPr>
        <w:t>)</w:t>
      </w:r>
      <w:r w:rsidR="00D11B7B" w:rsidRPr="00F41917">
        <w:rPr>
          <w:rFonts w:asciiTheme="minorHAnsi" w:hAnsiTheme="minorHAnsi" w:cstheme="minorHAnsi"/>
          <w:bCs/>
        </w:rPr>
        <w:t xml:space="preserve"> meeting in </w:t>
      </w:r>
    </w:p>
    <w:p w:rsidR="003B649C" w:rsidRPr="00F41917" w:rsidRDefault="00D11B7B" w:rsidP="00747ECC">
      <w:pPr>
        <w:ind w:left="360" w:hanging="360"/>
        <w:rPr>
          <w:rFonts w:asciiTheme="minorHAnsi" w:hAnsiTheme="minorHAnsi" w:cstheme="minorHAnsi"/>
          <w:bCs/>
        </w:rPr>
      </w:pPr>
      <w:r w:rsidRPr="00F41917">
        <w:rPr>
          <w:rFonts w:asciiTheme="minorHAnsi" w:hAnsiTheme="minorHAnsi" w:cstheme="minorHAnsi"/>
          <w:bCs/>
        </w:rPr>
        <w:t>Munich</w:t>
      </w:r>
      <w:r w:rsidR="003B649C" w:rsidRPr="00F41917">
        <w:rPr>
          <w:rFonts w:asciiTheme="minorHAnsi" w:hAnsiTheme="minorHAnsi" w:cstheme="minorHAnsi"/>
          <w:bCs/>
        </w:rPr>
        <w:t xml:space="preserve">, Germany.  </w:t>
      </w:r>
      <w:r w:rsidRPr="00F41917">
        <w:rPr>
          <w:rFonts w:asciiTheme="minorHAnsi" w:hAnsiTheme="minorHAnsi" w:cstheme="minorHAnsi"/>
          <w:bCs/>
        </w:rPr>
        <w:t xml:space="preserve"> </w:t>
      </w:r>
      <w:r w:rsidR="003B649C" w:rsidRPr="00F41917">
        <w:rPr>
          <w:rFonts w:asciiTheme="minorHAnsi" w:hAnsiTheme="minorHAnsi" w:cstheme="minorHAnsi"/>
          <w:bCs/>
        </w:rPr>
        <w:t xml:space="preserve">CTF report’s </w:t>
      </w:r>
      <w:r w:rsidR="00C3114C" w:rsidRPr="00F41917">
        <w:rPr>
          <w:rFonts w:asciiTheme="minorHAnsi" w:hAnsiTheme="minorHAnsi" w:cstheme="minorHAnsi"/>
          <w:bCs/>
        </w:rPr>
        <w:t>l</w:t>
      </w:r>
      <w:r w:rsidR="003B649C" w:rsidRPr="00F41917">
        <w:rPr>
          <w:rFonts w:asciiTheme="minorHAnsi" w:hAnsiTheme="minorHAnsi" w:cstheme="minorHAnsi"/>
          <w:bCs/>
        </w:rPr>
        <w:t>and chapter author team h</w:t>
      </w:r>
      <w:r w:rsidR="00747ECC" w:rsidRPr="00F41917">
        <w:rPr>
          <w:rFonts w:asciiTheme="minorHAnsi" w:hAnsiTheme="minorHAnsi" w:cstheme="minorHAnsi"/>
          <w:bCs/>
        </w:rPr>
        <w:t>eld</w:t>
      </w:r>
      <w:r w:rsidR="003B649C" w:rsidRPr="00F41917">
        <w:rPr>
          <w:rFonts w:asciiTheme="minorHAnsi" w:hAnsiTheme="minorHAnsi" w:cstheme="minorHAnsi"/>
          <w:bCs/>
        </w:rPr>
        <w:t xml:space="preserve"> a side meeting. </w:t>
      </w:r>
    </w:p>
    <w:p w:rsidR="006A2DF6" w:rsidRPr="00F41917" w:rsidRDefault="006A2DF6" w:rsidP="00747ECC">
      <w:pPr>
        <w:ind w:left="360" w:hanging="360"/>
        <w:rPr>
          <w:rFonts w:asciiTheme="minorHAnsi" w:hAnsiTheme="minorHAnsi" w:cstheme="minorHAnsi"/>
          <w:bCs/>
        </w:rPr>
      </w:pPr>
    </w:p>
    <w:p w:rsidR="006A2DF6" w:rsidRPr="00F41917" w:rsidRDefault="00C40284" w:rsidP="00747ECC">
      <w:pPr>
        <w:ind w:left="360" w:hanging="360"/>
        <w:rPr>
          <w:rFonts w:asciiTheme="minorHAnsi" w:hAnsiTheme="minorHAnsi" w:cstheme="minorHAnsi"/>
          <w:bCs/>
        </w:rPr>
      </w:pPr>
      <w:r w:rsidRPr="00F41917">
        <w:rPr>
          <w:rFonts w:asciiTheme="minorHAnsi" w:hAnsiTheme="minorHAnsi" w:cstheme="minorHAnsi"/>
          <w:b/>
          <w:bCs/>
        </w:rPr>
        <w:t>8 October 2012.</w:t>
      </w:r>
      <w:r w:rsidRPr="00F41917">
        <w:rPr>
          <w:rFonts w:asciiTheme="minorHAnsi" w:hAnsiTheme="minorHAnsi" w:cstheme="minorHAnsi"/>
          <w:bCs/>
        </w:rPr>
        <w:t xml:space="preserve">  </w:t>
      </w:r>
      <w:r w:rsidR="00CE0A07" w:rsidRPr="00F41917">
        <w:rPr>
          <w:rFonts w:asciiTheme="minorHAnsi" w:hAnsiTheme="minorHAnsi" w:cstheme="minorHAnsi"/>
          <w:bCs/>
        </w:rPr>
        <w:t>European Space Agency GlobBiomass meeting, Jena, Germany.   A side meeting of m</w:t>
      </w:r>
      <w:r w:rsidR="00D11B7B" w:rsidRPr="00F41917">
        <w:rPr>
          <w:rFonts w:asciiTheme="minorHAnsi" w:hAnsiTheme="minorHAnsi" w:cstheme="minorHAnsi"/>
          <w:bCs/>
        </w:rPr>
        <w:t xml:space="preserve">embers of the </w:t>
      </w:r>
      <w:r w:rsidR="00C3114C" w:rsidRPr="00F41917">
        <w:rPr>
          <w:rFonts w:asciiTheme="minorHAnsi" w:hAnsiTheme="minorHAnsi" w:cstheme="minorHAnsi"/>
          <w:bCs/>
        </w:rPr>
        <w:t>l</w:t>
      </w:r>
      <w:r w:rsidR="00D11B7B" w:rsidRPr="00F41917">
        <w:rPr>
          <w:rFonts w:asciiTheme="minorHAnsi" w:hAnsiTheme="minorHAnsi" w:cstheme="minorHAnsi"/>
          <w:bCs/>
        </w:rPr>
        <w:t>and domain chapter writing</w:t>
      </w:r>
      <w:r w:rsidR="00CE0A07" w:rsidRPr="00F41917">
        <w:rPr>
          <w:rFonts w:asciiTheme="minorHAnsi" w:hAnsiTheme="minorHAnsi" w:cstheme="minorHAnsi"/>
          <w:bCs/>
        </w:rPr>
        <w:t xml:space="preserve"> team</w:t>
      </w:r>
      <w:r w:rsidR="00747ECC" w:rsidRPr="00F41917">
        <w:rPr>
          <w:rFonts w:asciiTheme="minorHAnsi" w:hAnsiTheme="minorHAnsi" w:cstheme="minorHAnsi"/>
          <w:bCs/>
        </w:rPr>
        <w:t xml:space="preserve"> was held</w:t>
      </w:r>
      <w:r w:rsidR="00D11B7B" w:rsidRPr="00F41917">
        <w:rPr>
          <w:rFonts w:asciiTheme="minorHAnsi" w:hAnsiTheme="minorHAnsi" w:cstheme="minorHAnsi"/>
          <w:bCs/>
        </w:rPr>
        <w:t>.</w:t>
      </w:r>
    </w:p>
    <w:p w:rsidR="006A2DF6" w:rsidRPr="00F41917" w:rsidRDefault="006A2DF6" w:rsidP="00747ECC">
      <w:pPr>
        <w:ind w:left="360" w:hanging="360"/>
        <w:rPr>
          <w:rFonts w:asciiTheme="minorHAnsi" w:hAnsiTheme="minorHAnsi" w:cstheme="minorHAnsi"/>
          <w:bCs/>
        </w:rPr>
      </w:pPr>
    </w:p>
    <w:p w:rsidR="00307822" w:rsidRPr="00F41917" w:rsidRDefault="00C40284" w:rsidP="00747ECC">
      <w:pPr>
        <w:ind w:left="360" w:hanging="360"/>
        <w:rPr>
          <w:rFonts w:asciiTheme="minorHAnsi" w:hAnsiTheme="minorHAnsi" w:cstheme="minorHAnsi"/>
          <w:bCs/>
        </w:rPr>
      </w:pPr>
      <w:r w:rsidRPr="00F41917">
        <w:rPr>
          <w:rFonts w:asciiTheme="minorHAnsi" w:hAnsiTheme="minorHAnsi" w:cstheme="minorHAnsi"/>
          <w:b/>
          <w:bCs/>
        </w:rPr>
        <w:t>16 October 2012.</w:t>
      </w:r>
      <w:r w:rsidRPr="00F41917">
        <w:rPr>
          <w:rFonts w:asciiTheme="minorHAnsi" w:hAnsiTheme="minorHAnsi" w:cstheme="minorHAnsi"/>
          <w:bCs/>
        </w:rPr>
        <w:t xml:space="preserve">  </w:t>
      </w:r>
      <w:r w:rsidR="00CE0A07" w:rsidRPr="00F41917">
        <w:rPr>
          <w:rFonts w:asciiTheme="minorHAnsi" w:hAnsiTheme="minorHAnsi" w:cstheme="minorHAnsi"/>
          <w:bCs/>
        </w:rPr>
        <w:t xml:space="preserve">MERIS/AATSR and Sentinel-3 workshop, Frascati, Italy.  A side meeting </w:t>
      </w:r>
      <w:r w:rsidR="00747ECC" w:rsidRPr="00F41917">
        <w:rPr>
          <w:rFonts w:asciiTheme="minorHAnsi" w:hAnsiTheme="minorHAnsi" w:cstheme="minorHAnsi"/>
          <w:bCs/>
        </w:rPr>
        <w:t xml:space="preserve">was held </w:t>
      </w:r>
      <w:r w:rsidR="00CE0A07" w:rsidRPr="00F41917">
        <w:rPr>
          <w:rFonts w:asciiTheme="minorHAnsi" w:hAnsiTheme="minorHAnsi" w:cstheme="minorHAnsi"/>
          <w:bCs/>
        </w:rPr>
        <w:t>of m</w:t>
      </w:r>
      <w:r w:rsidR="00D11B7B" w:rsidRPr="00F41917">
        <w:rPr>
          <w:rFonts w:asciiTheme="minorHAnsi" w:hAnsiTheme="minorHAnsi" w:cstheme="minorHAnsi"/>
          <w:bCs/>
        </w:rPr>
        <w:t xml:space="preserve">embers of the </w:t>
      </w:r>
      <w:r w:rsidR="00C3114C" w:rsidRPr="00F41917">
        <w:rPr>
          <w:rFonts w:asciiTheme="minorHAnsi" w:hAnsiTheme="minorHAnsi" w:cstheme="minorHAnsi"/>
          <w:bCs/>
        </w:rPr>
        <w:t>o</w:t>
      </w:r>
      <w:r w:rsidR="00D11B7B" w:rsidRPr="00F41917">
        <w:rPr>
          <w:rFonts w:asciiTheme="minorHAnsi" w:hAnsiTheme="minorHAnsi" w:cstheme="minorHAnsi"/>
          <w:bCs/>
        </w:rPr>
        <w:t xml:space="preserve">cean and </w:t>
      </w:r>
      <w:r w:rsidR="00C3114C" w:rsidRPr="00F41917">
        <w:rPr>
          <w:rFonts w:asciiTheme="minorHAnsi" w:hAnsiTheme="minorHAnsi" w:cstheme="minorHAnsi"/>
          <w:bCs/>
        </w:rPr>
        <w:t>l</w:t>
      </w:r>
      <w:r w:rsidR="00D11B7B" w:rsidRPr="00F41917">
        <w:rPr>
          <w:rFonts w:asciiTheme="minorHAnsi" w:hAnsiTheme="minorHAnsi" w:cstheme="minorHAnsi"/>
          <w:bCs/>
        </w:rPr>
        <w:t>and domain chapter writing teams</w:t>
      </w:r>
      <w:r w:rsidR="00CE0A07" w:rsidRPr="00F41917">
        <w:rPr>
          <w:rFonts w:asciiTheme="minorHAnsi" w:hAnsiTheme="minorHAnsi" w:cstheme="minorHAnsi"/>
          <w:bCs/>
        </w:rPr>
        <w:t>.</w:t>
      </w:r>
    </w:p>
    <w:p w:rsidR="00307822" w:rsidRPr="00F41917" w:rsidRDefault="00307822" w:rsidP="00747ECC">
      <w:pPr>
        <w:ind w:left="360" w:hanging="360"/>
        <w:rPr>
          <w:rFonts w:asciiTheme="minorHAnsi" w:hAnsiTheme="minorHAnsi" w:cstheme="minorHAnsi"/>
          <w:bCs/>
        </w:rPr>
      </w:pPr>
    </w:p>
    <w:p w:rsidR="00307822" w:rsidRPr="00F41917" w:rsidRDefault="00307822" w:rsidP="00747ECC">
      <w:pPr>
        <w:ind w:left="360" w:hanging="360"/>
        <w:rPr>
          <w:rFonts w:asciiTheme="minorHAnsi" w:hAnsiTheme="minorHAnsi" w:cstheme="minorHAnsi"/>
          <w:bCs/>
        </w:rPr>
      </w:pPr>
      <w:r w:rsidRPr="00F41917">
        <w:rPr>
          <w:b/>
        </w:rPr>
        <w:t xml:space="preserve">7 December 2012.  </w:t>
      </w:r>
      <w:r w:rsidRPr="00F41917">
        <w:rPr>
          <w:rFonts w:asciiTheme="minorHAnsi" w:hAnsiTheme="minorHAnsi" w:cstheme="minorHAnsi"/>
          <w:bCs/>
        </w:rPr>
        <w:t xml:space="preserve">Fall American Geophysical Union (AGU) meeting, San Francisco, USA.  A side meeting of CTF report </w:t>
      </w:r>
      <w:r w:rsidR="00747ECC" w:rsidRPr="00F41917">
        <w:rPr>
          <w:rFonts w:asciiTheme="minorHAnsi" w:hAnsiTheme="minorHAnsi" w:cstheme="minorHAnsi"/>
          <w:bCs/>
        </w:rPr>
        <w:t xml:space="preserve">authors was held </w:t>
      </w:r>
      <w:r w:rsidRPr="00F41917">
        <w:rPr>
          <w:rFonts w:asciiTheme="minorHAnsi" w:hAnsiTheme="minorHAnsi" w:cstheme="minorHAnsi"/>
          <w:bCs/>
        </w:rPr>
        <w:t>to coordinate report writing.</w:t>
      </w:r>
    </w:p>
    <w:p w:rsidR="008F0E70" w:rsidRPr="00F41917" w:rsidRDefault="008F0E70" w:rsidP="00747ECC">
      <w:pPr>
        <w:ind w:left="360" w:hanging="360"/>
        <w:rPr>
          <w:rFonts w:asciiTheme="minorHAnsi" w:hAnsiTheme="minorHAnsi" w:cstheme="minorHAnsi"/>
        </w:rPr>
      </w:pPr>
    </w:p>
    <w:p w:rsidR="008F0E70" w:rsidRPr="00F41917" w:rsidRDefault="00E46027" w:rsidP="00747ECC">
      <w:pPr>
        <w:ind w:left="360" w:hanging="360"/>
        <w:rPr>
          <w:rFonts w:asciiTheme="minorHAnsi" w:hAnsiTheme="minorHAnsi" w:cstheme="minorHAnsi"/>
          <w:bCs/>
        </w:rPr>
      </w:pPr>
      <w:r w:rsidRPr="00F41917">
        <w:rPr>
          <w:rFonts w:asciiTheme="minorHAnsi" w:hAnsiTheme="minorHAnsi" w:cstheme="minorHAnsi"/>
          <w:b/>
        </w:rPr>
        <w:t>11 March</w:t>
      </w:r>
      <w:r w:rsidR="008F0E70" w:rsidRPr="00F41917">
        <w:rPr>
          <w:rFonts w:asciiTheme="minorHAnsi" w:hAnsiTheme="minorHAnsi" w:cstheme="minorHAnsi"/>
          <w:b/>
        </w:rPr>
        <w:t xml:space="preserve"> 2013.</w:t>
      </w:r>
      <w:r w:rsidR="008F0E70" w:rsidRPr="00F41917">
        <w:rPr>
          <w:rFonts w:asciiTheme="minorHAnsi" w:hAnsiTheme="minorHAnsi" w:cstheme="minorHAnsi"/>
        </w:rPr>
        <w:t xml:space="preserve">  </w:t>
      </w:r>
      <w:r w:rsidR="008F0E70" w:rsidRPr="00F41917">
        <w:rPr>
          <w:rFonts w:asciiTheme="minorHAnsi" w:hAnsiTheme="minorHAnsi" w:cstheme="minorHAnsi"/>
          <w:bCs/>
        </w:rPr>
        <w:t>CEOS SIT-28 meeting</w:t>
      </w:r>
      <w:r w:rsidR="00747ECC" w:rsidRPr="00F41917">
        <w:rPr>
          <w:rFonts w:asciiTheme="minorHAnsi" w:hAnsiTheme="minorHAnsi" w:cstheme="minorHAnsi"/>
          <w:bCs/>
        </w:rPr>
        <w:t>,</w:t>
      </w:r>
      <w:r w:rsidRPr="00F41917">
        <w:rPr>
          <w:rFonts w:asciiTheme="minorHAnsi" w:hAnsiTheme="minorHAnsi" w:cstheme="minorHAnsi"/>
          <w:bCs/>
        </w:rPr>
        <w:t xml:space="preserve"> Hampton</w:t>
      </w:r>
      <w:r w:rsidR="008F0E70" w:rsidRPr="00F41917">
        <w:rPr>
          <w:rFonts w:asciiTheme="minorHAnsi" w:hAnsiTheme="minorHAnsi" w:cstheme="minorHAnsi"/>
          <w:bCs/>
        </w:rPr>
        <w:t xml:space="preserve">, </w:t>
      </w:r>
      <w:r w:rsidR="00747ECC" w:rsidRPr="00F41917">
        <w:rPr>
          <w:rFonts w:asciiTheme="minorHAnsi" w:hAnsiTheme="minorHAnsi" w:cstheme="minorHAnsi"/>
          <w:bCs/>
        </w:rPr>
        <w:t xml:space="preserve">Virginia, </w:t>
      </w:r>
      <w:r w:rsidR="008F0E70" w:rsidRPr="00F41917">
        <w:rPr>
          <w:rFonts w:asciiTheme="minorHAnsi" w:hAnsiTheme="minorHAnsi" w:cstheme="minorHAnsi"/>
          <w:bCs/>
        </w:rPr>
        <w:t xml:space="preserve">USA.  CEOS agency representatives attended a consultative side meeting with the CFT report authors to </w:t>
      </w:r>
      <w:r w:rsidRPr="00F41917">
        <w:rPr>
          <w:rFonts w:asciiTheme="minorHAnsi" w:hAnsiTheme="minorHAnsi" w:cstheme="minorHAnsi"/>
          <w:bCs/>
        </w:rPr>
        <w:t xml:space="preserve">review the draft actions in the </w:t>
      </w:r>
      <w:r w:rsidR="008F0E70" w:rsidRPr="00F41917">
        <w:rPr>
          <w:rFonts w:asciiTheme="minorHAnsi" w:hAnsiTheme="minorHAnsi" w:cstheme="minorHAnsi"/>
          <w:bCs/>
        </w:rPr>
        <w:t xml:space="preserve">CTF report.  </w:t>
      </w:r>
    </w:p>
    <w:p w:rsidR="00E46027" w:rsidRPr="00F41917" w:rsidRDefault="00E46027" w:rsidP="00747ECC">
      <w:pPr>
        <w:ind w:left="360" w:hanging="360"/>
        <w:rPr>
          <w:rFonts w:asciiTheme="minorHAnsi" w:hAnsiTheme="minorHAnsi" w:cstheme="minorHAnsi"/>
        </w:rPr>
      </w:pPr>
    </w:p>
    <w:p w:rsidR="00E46027" w:rsidRPr="00F41917" w:rsidRDefault="00E46027" w:rsidP="00747ECC">
      <w:pPr>
        <w:ind w:left="360" w:hanging="360"/>
        <w:rPr>
          <w:rFonts w:asciiTheme="minorHAnsi" w:hAnsiTheme="minorHAnsi" w:cstheme="minorHAnsi"/>
          <w:bCs/>
        </w:rPr>
      </w:pPr>
      <w:r w:rsidRPr="00F41917">
        <w:rPr>
          <w:rFonts w:asciiTheme="minorHAnsi" w:hAnsiTheme="minorHAnsi" w:cstheme="minorHAnsi"/>
          <w:b/>
        </w:rPr>
        <w:t>10 September 2013.</w:t>
      </w:r>
      <w:r w:rsidRPr="00F41917">
        <w:rPr>
          <w:rFonts w:asciiTheme="minorHAnsi" w:hAnsiTheme="minorHAnsi" w:cstheme="minorHAnsi"/>
        </w:rPr>
        <w:t xml:space="preserve">  </w:t>
      </w:r>
      <w:r w:rsidRPr="00F41917">
        <w:rPr>
          <w:rFonts w:asciiTheme="minorHAnsi" w:hAnsiTheme="minorHAnsi" w:cstheme="minorHAnsi"/>
          <w:bCs/>
        </w:rPr>
        <w:t xml:space="preserve">CEOS SIT Technical Workshop, Pasadena, USA.  CEOS agency representatives </w:t>
      </w:r>
      <w:r w:rsidR="005A18DD" w:rsidRPr="00F41917">
        <w:rPr>
          <w:rFonts w:asciiTheme="minorHAnsi" w:hAnsiTheme="minorHAnsi" w:cstheme="minorHAnsi"/>
          <w:bCs/>
        </w:rPr>
        <w:t xml:space="preserve">attending the SIT Technical Workshop </w:t>
      </w:r>
      <w:r w:rsidRPr="00F41917">
        <w:rPr>
          <w:rFonts w:asciiTheme="minorHAnsi" w:hAnsiTheme="minorHAnsi" w:cstheme="minorHAnsi"/>
          <w:bCs/>
        </w:rPr>
        <w:t xml:space="preserve">attended a consultative side meeting with the CFT report authors to provide feedback on the second draft CTF report.  </w:t>
      </w:r>
    </w:p>
    <w:p w:rsidR="005958AE" w:rsidRPr="00F41917" w:rsidRDefault="005958AE" w:rsidP="00747ECC">
      <w:pPr>
        <w:ind w:left="360" w:hanging="360"/>
        <w:rPr>
          <w:rFonts w:asciiTheme="minorHAnsi" w:hAnsiTheme="minorHAnsi" w:cstheme="minorHAnsi"/>
          <w:bCs/>
        </w:rPr>
      </w:pPr>
    </w:p>
    <w:p w:rsidR="00FF1763" w:rsidRPr="00FB56E3" w:rsidRDefault="005958AE" w:rsidP="00747ECC">
      <w:pPr>
        <w:ind w:left="360" w:hanging="360"/>
        <w:rPr>
          <w:rFonts w:asciiTheme="minorHAnsi" w:hAnsiTheme="minorHAnsi" w:cstheme="minorHAnsi"/>
          <w:b/>
          <w:smallCaps/>
        </w:rPr>
      </w:pPr>
      <w:r w:rsidRPr="00F41917">
        <w:rPr>
          <w:rFonts w:asciiTheme="minorHAnsi" w:hAnsiTheme="minorHAnsi" w:cstheme="minorHAnsi"/>
          <w:b/>
          <w:bCs/>
        </w:rPr>
        <w:t>1 October 2013.</w:t>
      </w:r>
      <w:r w:rsidRPr="00F41917">
        <w:rPr>
          <w:rFonts w:asciiTheme="minorHAnsi" w:hAnsiTheme="minorHAnsi" w:cstheme="minorHAnsi"/>
          <w:bCs/>
        </w:rPr>
        <w:t xml:space="preserve">  GEO Carbon Conference, Geneva, Switzerland.  </w:t>
      </w:r>
      <w:r w:rsidRPr="00F41917">
        <w:rPr>
          <w:rFonts w:asciiTheme="minorHAnsi" w:hAnsiTheme="minorHAnsi"/>
          <w:i/>
        </w:rPr>
        <w:t>CEOS Strategy for Carbon Observations from Space</w:t>
      </w:r>
      <w:r w:rsidRPr="00F41917">
        <w:rPr>
          <w:rFonts w:asciiTheme="minorHAnsi" w:hAnsiTheme="minorHAnsi"/>
        </w:rPr>
        <w:t xml:space="preserve"> </w:t>
      </w:r>
      <w:r w:rsidR="005E0A6B" w:rsidRPr="00F41917">
        <w:rPr>
          <w:rFonts w:asciiTheme="minorHAnsi" w:hAnsiTheme="minorHAnsi"/>
        </w:rPr>
        <w:t xml:space="preserve">was </w:t>
      </w:r>
      <w:r w:rsidRPr="00F41917">
        <w:rPr>
          <w:rFonts w:asciiTheme="minorHAnsi" w:hAnsiTheme="minorHAnsi"/>
        </w:rPr>
        <w:t xml:space="preserve">presented in plenary session and participants </w:t>
      </w:r>
      <w:r w:rsidR="005E0A6B" w:rsidRPr="00F41917">
        <w:rPr>
          <w:rFonts w:asciiTheme="minorHAnsi" w:hAnsiTheme="minorHAnsi"/>
        </w:rPr>
        <w:t>at the</w:t>
      </w:r>
      <w:r w:rsidRPr="00F41917">
        <w:rPr>
          <w:rFonts w:asciiTheme="minorHAnsi" w:hAnsiTheme="minorHAnsi"/>
        </w:rPr>
        <w:t xml:space="preserve"> meeting </w:t>
      </w:r>
      <w:r w:rsidR="005E0A6B" w:rsidRPr="00F41917">
        <w:rPr>
          <w:rFonts w:asciiTheme="minorHAnsi" w:hAnsiTheme="minorHAnsi"/>
        </w:rPr>
        <w:t xml:space="preserve">were </w:t>
      </w:r>
      <w:r w:rsidRPr="00F41917">
        <w:rPr>
          <w:rFonts w:asciiTheme="minorHAnsi" w:hAnsiTheme="minorHAnsi"/>
        </w:rPr>
        <w:t xml:space="preserve">invited to review </w:t>
      </w:r>
      <w:r w:rsidR="00C3114C" w:rsidRPr="00F41917">
        <w:rPr>
          <w:rFonts w:asciiTheme="minorHAnsi" w:hAnsiTheme="minorHAnsi"/>
        </w:rPr>
        <w:t xml:space="preserve">the </w:t>
      </w:r>
      <w:r w:rsidRPr="00F41917">
        <w:rPr>
          <w:rFonts w:asciiTheme="minorHAnsi" w:hAnsiTheme="minorHAnsi"/>
        </w:rPr>
        <w:t>final draft report</w:t>
      </w:r>
      <w:r w:rsidR="005E0A6B" w:rsidRPr="00F41917">
        <w:rPr>
          <w:rFonts w:asciiTheme="minorHAnsi" w:hAnsiTheme="minorHAnsi"/>
        </w:rPr>
        <w:t xml:space="preserve"> during the review open period which started on that day</w:t>
      </w:r>
      <w:r w:rsidRPr="00F41917">
        <w:rPr>
          <w:rFonts w:asciiTheme="minorHAnsi" w:hAnsiTheme="minorHAnsi"/>
        </w:rPr>
        <w:t>.  (</w:t>
      </w:r>
      <w:r w:rsidR="005E0A6B" w:rsidRPr="00F41917">
        <w:rPr>
          <w:rFonts w:asciiTheme="minorHAnsi" w:hAnsiTheme="minorHAnsi"/>
        </w:rPr>
        <w:t xml:space="preserve">The </w:t>
      </w:r>
      <w:r w:rsidRPr="00F41917">
        <w:rPr>
          <w:rFonts w:asciiTheme="minorHAnsi" w:hAnsiTheme="minorHAnsi"/>
        </w:rPr>
        <w:t xml:space="preserve">GEO </w:t>
      </w:r>
      <w:r w:rsidR="005E0A6B" w:rsidRPr="00F41917">
        <w:rPr>
          <w:rFonts w:asciiTheme="minorHAnsi" w:hAnsiTheme="minorHAnsi"/>
        </w:rPr>
        <w:t>Carbon Office offered to communicate the request for review to their full mailing list and to make the final draft report directly available to the GEO Carbon Community of Practice.  This offer was accepted.)</w:t>
      </w:r>
      <w:r w:rsidR="00747ECC" w:rsidRPr="00F41917" w:rsidDel="00747ECC">
        <w:rPr>
          <w:rFonts w:asciiTheme="minorHAnsi" w:hAnsiTheme="minorHAnsi" w:cstheme="minorHAnsi"/>
          <w:bCs/>
        </w:rPr>
        <w:t xml:space="preserve"> </w:t>
      </w:r>
    </w:p>
    <w:sectPr w:rsidR="00FF1763" w:rsidRPr="00FB56E3" w:rsidSect="002B619A">
      <w:type w:val="continuous"/>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9D6" w:rsidRDefault="00DF69D6" w:rsidP="00E2325C">
      <w:r>
        <w:separator/>
      </w:r>
    </w:p>
  </w:endnote>
  <w:endnote w:type="continuationSeparator" w:id="0">
    <w:p w:rsidR="00DF69D6" w:rsidRDefault="00DF69D6" w:rsidP="00E23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The Sans Semi Light">
    <w:altName w:val="The Sans Semi Light"/>
    <w:panose1 w:val="00000000000000000000"/>
    <w:charset w:val="00"/>
    <w:family w:val="swiss"/>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New Baskerville">
    <w:altName w:val="Courier New"/>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AAAAA+DejaVuSerif-Oblique">
    <w:altName w:val="Arial Unicode MS"/>
    <w:charset w:val="80"/>
    <w:family w:val="roman"/>
    <w:pitch w:val="default"/>
  </w:font>
  <w:font w:name="Times-Roman">
    <w:altName w:val="Times"/>
    <w:panose1 w:val="00000000000000000000"/>
    <w:charset w:val="4D"/>
    <w:family w:val="roman"/>
    <w:notTrueType/>
    <w:pitch w:val="default"/>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Monaco">
    <w:charset w:val="00"/>
    <w:family w:val="auto"/>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A2F" w:rsidRPr="008A229E" w:rsidRDefault="000F5A2F">
    <w:pPr>
      <w:pStyle w:val="Footer"/>
      <w:jc w:val="center"/>
      <w:rPr>
        <w:rFonts w:asciiTheme="minorHAnsi" w:hAnsiTheme="minorHAnsi" w:cstheme="minorHAnsi"/>
      </w:rPr>
    </w:pPr>
    <w:r w:rsidRPr="00D11B7B">
      <w:rPr>
        <w:rFonts w:asciiTheme="minorHAnsi" w:hAnsiTheme="minorHAnsi" w:cstheme="minorHAnsi"/>
      </w:rPr>
      <w:fldChar w:fldCharType="begin"/>
    </w:r>
    <w:r w:rsidRPr="00D11B7B">
      <w:rPr>
        <w:rFonts w:asciiTheme="minorHAnsi" w:hAnsiTheme="minorHAnsi" w:cstheme="minorHAnsi"/>
      </w:rPr>
      <w:instrText xml:space="preserve"> PAGE   \* MERGEFORMAT </w:instrText>
    </w:r>
    <w:r w:rsidRPr="00D11B7B">
      <w:rPr>
        <w:rFonts w:asciiTheme="minorHAnsi" w:hAnsiTheme="minorHAnsi" w:cstheme="minorHAnsi"/>
      </w:rPr>
      <w:fldChar w:fldCharType="separate"/>
    </w:r>
    <w:r w:rsidR="0006593A">
      <w:rPr>
        <w:rFonts w:asciiTheme="minorHAnsi" w:hAnsiTheme="minorHAnsi" w:cstheme="minorHAnsi"/>
        <w:noProof/>
      </w:rPr>
      <w:t>15</w:t>
    </w:r>
    <w:r w:rsidRPr="00D11B7B">
      <w:rPr>
        <w:rFonts w:asciiTheme="minorHAnsi" w:hAnsiTheme="minorHAnsi" w:cstheme="minorHAnsi"/>
      </w:rPr>
      <w:fldChar w:fldCharType="end"/>
    </w:r>
  </w:p>
  <w:p w:rsidR="000F5A2F" w:rsidRDefault="000F5A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9D6" w:rsidRDefault="00DF69D6" w:rsidP="00E2325C">
      <w:r>
        <w:separator/>
      </w:r>
    </w:p>
  </w:footnote>
  <w:footnote w:type="continuationSeparator" w:id="0">
    <w:p w:rsidR="00DF69D6" w:rsidRDefault="00DF69D6" w:rsidP="00E232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A2F" w:rsidRDefault="000F5A2F">
    <w:pPr>
      <w:pStyle w:val="Header"/>
    </w:pPr>
    <w:r>
      <w:tab/>
      <w:t>DRAFT VERSION 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91ACF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5E7AFEB6"/>
    <w:lvl w:ilvl="0">
      <w:start w:val="1"/>
      <w:numFmt w:val="decimal"/>
      <w:lvlText w:val="%1."/>
      <w:lvlJc w:val="left"/>
      <w:pPr>
        <w:tabs>
          <w:tab w:val="num" w:pos="360"/>
        </w:tabs>
        <w:ind w:left="360" w:hanging="360"/>
      </w:pPr>
      <w:rPr>
        <w:rFonts w:cs="Times New Roman"/>
      </w:rPr>
    </w:lvl>
  </w:abstractNum>
  <w:abstractNum w:abstractNumId="2">
    <w:nsid w:val="FFFFFF89"/>
    <w:multiLevelType w:val="singleLevel"/>
    <w:tmpl w:val="5C104FD6"/>
    <w:lvl w:ilvl="0">
      <w:start w:val="1"/>
      <w:numFmt w:val="bullet"/>
      <w:pStyle w:val="ListNumber"/>
      <w:lvlText w:val=""/>
      <w:lvlJc w:val="left"/>
      <w:pPr>
        <w:tabs>
          <w:tab w:val="num" w:pos="360"/>
        </w:tabs>
        <w:ind w:left="360" w:hanging="360"/>
      </w:pPr>
      <w:rPr>
        <w:rFonts w:ascii="Symbol" w:hAnsi="Symbol" w:hint="default"/>
      </w:rPr>
    </w:lvl>
  </w:abstractNum>
  <w:abstractNum w:abstractNumId="3">
    <w:nsid w:val="00000001"/>
    <w:multiLevelType w:val="hybridMultilevel"/>
    <w:tmpl w:val="00000001"/>
    <w:lvl w:ilvl="0" w:tplc="00000001">
      <w:start w:val="1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3A5CC2"/>
    <w:multiLevelType w:val="hybridMultilevel"/>
    <w:tmpl w:val="6EDEBDB6"/>
    <w:lvl w:ilvl="0" w:tplc="73C249FC">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7B0BAE"/>
    <w:multiLevelType w:val="hybridMultilevel"/>
    <w:tmpl w:val="9BEC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875C6A"/>
    <w:multiLevelType w:val="hybridMultilevel"/>
    <w:tmpl w:val="DFA07D2A"/>
    <w:lvl w:ilvl="0" w:tplc="B67C6A20">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2065016"/>
    <w:multiLevelType w:val="hybridMultilevel"/>
    <w:tmpl w:val="88DA74AA"/>
    <w:lvl w:ilvl="0" w:tplc="DF42A4F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9A44BA"/>
    <w:multiLevelType w:val="multilevel"/>
    <w:tmpl w:val="ACD61872"/>
    <w:lvl w:ilvl="0">
      <w:start w:val="1"/>
      <w:numFmt w:val="decimal"/>
      <w:lvlText w:val="CTF-CEOS-I-%1)"/>
      <w:lvlJc w:val="left"/>
      <w:pPr>
        <w:ind w:left="295" w:hanging="360"/>
      </w:pPr>
    </w:lvl>
    <w:lvl w:ilvl="1">
      <w:start w:val="1"/>
      <w:numFmt w:val="lowerLetter"/>
      <w:lvlText w:val="%2)"/>
      <w:lvlJc w:val="left"/>
      <w:pPr>
        <w:ind w:left="655" w:hanging="360"/>
      </w:pPr>
    </w:lvl>
    <w:lvl w:ilvl="2">
      <w:start w:val="1"/>
      <w:numFmt w:val="lowerRoman"/>
      <w:lvlText w:val="%3)"/>
      <w:lvlJc w:val="left"/>
      <w:pPr>
        <w:ind w:left="1015" w:hanging="360"/>
      </w:pPr>
    </w:lvl>
    <w:lvl w:ilvl="3">
      <w:start w:val="1"/>
      <w:numFmt w:val="decimal"/>
      <w:lvlText w:val="(%4)"/>
      <w:lvlJc w:val="left"/>
      <w:pPr>
        <w:ind w:left="1375" w:hanging="360"/>
      </w:pPr>
    </w:lvl>
    <w:lvl w:ilvl="4">
      <w:start w:val="1"/>
      <w:numFmt w:val="lowerLetter"/>
      <w:lvlText w:val="(%5)"/>
      <w:lvlJc w:val="left"/>
      <w:pPr>
        <w:ind w:left="1735" w:hanging="360"/>
      </w:pPr>
    </w:lvl>
    <w:lvl w:ilvl="5">
      <w:start w:val="1"/>
      <w:numFmt w:val="lowerRoman"/>
      <w:lvlText w:val="(%6)"/>
      <w:lvlJc w:val="left"/>
      <w:pPr>
        <w:ind w:left="2095" w:hanging="360"/>
      </w:pPr>
    </w:lvl>
    <w:lvl w:ilvl="6">
      <w:start w:val="1"/>
      <w:numFmt w:val="decimal"/>
      <w:lvlText w:val="%7."/>
      <w:lvlJc w:val="left"/>
      <w:pPr>
        <w:ind w:left="2455" w:hanging="360"/>
      </w:pPr>
    </w:lvl>
    <w:lvl w:ilvl="7">
      <w:start w:val="1"/>
      <w:numFmt w:val="lowerLetter"/>
      <w:lvlText w:val="%8."/>
      <w:lvlJc w:val="left"/>
      <w:pPr>
        <w:ind w:left="2815" w:hanging="360"/>
      </w:pPr>
    </w:lvl>
    <w:lvl w:ilvl="8">
      <w:start w:val="1"/>
      <w:numFmt w:val="lowerRoman"/>
      <w:lvlText w:val="%9."/>
      <w:lvlJc w:val="left"/>
      <w:pPr>
        <w:ind w:left="3175" w:hanging="360"/>
      </w:pPr>
    </w:lvl>
  </w:abstractNum>
  <w:abstractNum w:abstractNumId="9">
    <w:nsid w:val="06D723EE"/>
    <w:multiLevelType w:val="multilevel"/>
    <w:tmpl w:val="D72C3912"/>
    <w:lvl w:ilvl="0">
      <w:start w:val="1"/>
      <w:numFmt w:val="decimal"/>
      <w:pStyle w:val="contract3a"/>
      <w:lvlText w:val="%1.0"/>
      <w:lvlJc w:val="left"/>
      <w:pPr>
        <w:tabs>
          <w:tab w:val="num" w:pos="1008"/>
        </w:tabs>
        <w:ind w:left="1008" w:hanging="1008"/>
      </w:pPr>
      <w:rPr>
        <w:rFonts w:ascii="Arial" w:hAnsi="Arial" w:cs="Times New Roman" w:hint="default"/>
        <w:b/>
        <w:i w:val="0"/>
        <w:sz w:val="24"/>
      </w:rPr>
    </w:lvl>
    <w:lvl w:ilvl="1">
      <w:start w:val="1"/>
      <w:numFmt w:val="decimal"/>
      <w:lvlText w:val="%1.%2"/>
      <w:lvlJc w:val="left"/>
      <w:pPr>
        <w:tabs>
          <w:tab w:val="num" w:pos="720"/>
        </w:tabs>
        <w:ind w:left="720" w:hanging="720"/>
      </w:pPr>
      <w:rPr>
        <w:rFonts w:ascii="Arial" w:hAnsi="Arial" w:cs="Times New Roman" w:hint="default"/>
        <w:b/>
        <w:i w:val="0"/>
        <w:caps w:val="0"/>
        <w:strike w:val="0"/>
        <w:dstrike w:val="0"/>
        <w:vanish w:val="0"/>
        <w:color w:val="auto"/>
        <w:sz w:val="24"/>
        <w:u w:val="none"/>
        <w:vertAlign w:val="baseline"/>
      </w:rPr>
    </w:lvl>
    <w:lvl w:ilvl="2">
      <w:start w:val="1"/>
      <w:numFmt w:val="decimal"/>
      <w:pStyle w:val="contract3a"/>
      <w:lvlText w:val="%1.%2.%3"/>
      <w:lvlJc w:val="left"/>
      <w:pPr>
        <w:tabs>
          <w:tab w:val="num" w:pos="936"/>
        </w:tabs>
        <w:ind w:left="936" w:hanging="936"/>
      </w:pPr>
      <w:rPr>
        <w:rFonts w:ascii="Arial" w:hAnsi="Arial" w:cs="Times New Roman" w:hint="default"/>
        <w:b w:val="0"/>
        <w:i w:val="0"/>
        <w:sz w:val="24"/>
      </w:rPr>
    </w:lvl>
    <w:lvl w:ilvl="3">
      <w:start w:val="1"/>
      <w:numFmt w:val="decimal"/>
      <w:lvlText w:val="%1.%2.%3.%4"/>
      <w:lvlJc w:val="left"/>
      <w:pPr>
        <w:tabs>
          <w:tab w:val="num" w:pos="936"/>
        </w:tabs>
        <w:ind w:left="936" w:hanging="936"/>
      </w:pPr>
      <w:rPr>
        <w:rFonts w:ascii="Arial" w:hAnsi="Arial" w:cs="Times New Roman" w:hint="default"/>
        <w:b w:val="0"/>
        <w:i w:val="0"/>
        <w:color w:val="auto"/>
        <w:sz w:val="24"/>
        <w:u w:val="none"/>
      </w:rPr>
    </w:lvl>
    <w:lvl w:ilvl="4">
      <w:start w:val="1"/>
      <w:numFmt w:val="decimal"/>
      <w:lvlText w:val="%1.%2.%3.%4.%5"/>
      <w:lvlJc w:val="left"/>
      <w:pPr>
        <w:tabs>
          <w:tab w:val="num" w:pos="3960"/>
        </w:tabs>
        <w:ind w:left="3960" w:hanging="1080"/>
      </w:pPr>
      <w:rPr>
        <w:rFonts w:ascii="Arial" w:hAnsi="Arial" w:cs="Times New Roman" w:hint="default"/>
        <w:b/>
        <w:i w:val="0"/>
        <w:sz w:val="24"/>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0">
    <w:nsid w:val="074C1F27"/>
    <w:multiLevelType w:val="multilevel"/>
    <w:tmpl w:val="AA88CFA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nsid w:val="09275317"/>
    <w:multiLevelType w:val="hybridMultilevel"/>
    <w:tmpl w:val="C4BE2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939764E"/>
    <w:multiLevelType w:val="multilevel"/>
    <w:tmpl w:val="C1464086"/>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97D20C4"/>
    <w:multiLevelType w:val="hybridMultilevel"/>
    <w:tmpl w:val="5718A7D0"/>
    <w:lvl w:ilvl="0" w:tplc="6B8EC2BE">
      <w:start w:val="1"/>
      <w:numFmt w:val="bullet"/>
      <w:lvlText w:val=""/>
      <w:lvlJc w:val="left"/>
      <w:pPr>
        <w:tabs>
          <w:tab w:val="num" w:pos="720"/>
        </w:tabs>
        <w:ind w:left="720" w:hanging="360"/>
      </w:pPr>
      <w:rPr>
        <w:rFonts w:ascii="Wingdings" w:hAnsi="Wingdings" w:hint="default"/>
      </w:rPr>
    </w:lvl>
    <w:lvl w:ilvl="1" w:tplc="7FA6A216" w:tentative="1">
      <w:start w:val="1"/>
      <w:numFmt w:val="bullet"/>
      <w:lvlText w:val=""/>
      <w:lvlJc w:val="left"/>
      <w:pPr>
        <w:tabs>
          <w:tab w:val="num" w:pos="1440"/>
        </w:tabs>
        <w:ind w:left="1440" w:hanging="360"/>
      </w:pPr>
      <w:rPr>
        <w:rFonts w:ascii="Wingdings" w:hAnsi="Wingdings" w:hint="default"/>
      </w:rPr>
    </w:lvl>
    <w:lvl w:ilvl="2" w:tplc="C46A886E" w:tentative="1">
      <w:start w:val="1"/>
      <w:numFmt w:val="bullet"/>
      <w:lvlText w:val=""/>
      <w:lvlJc w:val="left"/>
      <w:pPr>
        <w:tabs>
          <w:tab w:val="num" w:pos="2160"/>
        </w:tabs>
        <w:ind w:left="2160" w:hanging="360"/>
      </w:pPr>
      <w:rPr>
        <w:rFonts w:ascii="Wingdings" w:hAnsi="Wingdings" w:hint="default"/>
      </w:rPr>
    </w:lvl>
    <w:lvl w:ilvl="3" w:tplc="7DEA137E" w:tentative="1">
      <w:start w:val="1"/>
      <w:numFmt w:val="bullet"/>
      <w:lvlText w:val=""/>
      <w:lvlJc w:val="left"/>
      <w:pPr>
        <w:tabs>
          <w:tab w:val="num" w:pos="2880"/>
        </w:tabs>
        <w:ind w:left="2880" w:hanging="360"/>
      </w:pPr>
      <w:rPr>
        <w:rFonts w:ascii="Wingdings" w:hAnsi="Wingdings" w:hint="default"/>
      </w:rPr>
    </w:lvl>
    <w:lvl w:ilvl="4" w:tplc="1FF0C542" w:tentative="1">
      <w:start w:val="1"/>
      <w:numFmt w:val="bullet"/>
      <w:lvlText w:val=""/>
      <w:lvlJc w:val="left"/>
      <w:pPr>
        <w:tabs>
          <w:tab w:val="num" w:pos="3600"/>
        </w:tabs>
        <w:ind w:left="3600" w:hanging="360"/>
      </w:pPr>
      <w:rPr>
        <w:rFonts w:ascii="Wingdings" w:hAnsi="Wingdings" w:hint="default"/>
      </w:rPr>
    </w:lvl>
    <w:lvl w:ilvl="5" w:tplc="FACCFB96" w:tentative="1">
      <w:start w:val="1"/>
      <w:numFmt w:val="bullet"/>
      <w:lvlText w:val=""/>
      <w:lvlJc w:val="left"/>
      <w:pPr>
        <w:tabs>
          <w:tab w:val="num" w:pos="4320"/>
        </w:tabs>
        <w:ind w:left="4320" w:hanging="360"/>
      </w:pPr>
      <w:rPr>
        <w:rFonts w:ascii="Wingdings" w:hAnsi="Wingdings" w:hint="default"/>
      </w:rPr>
    </w:lvl>
    <w:lvl w:ilvl="6" w:tplc="6EC02882" w:tentative="1">
      <w:start w:val="1"/>
      <w:numFmt w:val="bullet"/>
      <w:lvlText w:val=""/>
      <w:lvlJc w:val="left"/>
      <w:pPr>
        <w:tabs>
          <w:tab w:val="num" w:pos="5040"/>
        </w:tabs>
        <w:ind w:left="5040" w:hanging="360"/>
      </w:pPr>
      <w:rPr>
        <w:rFonts w:ascii="Wingdings" w:hAnsi="Wingdings" w:hint="default"/>
      </w:rPr>
    </w:lvl>
    <w:lvl w:ilvl="7" w:tplc="4C2800AA" w:tentative="1">
      <w:start w:val="1"/>
      <w:numFmt w:val="bullet"/>
      <w:lvlText w:val=""/>
      <w:lvlJc w:val="left"/>
      <w:pPr>
        <w:tabs>
          <w:tab w:val="num" w:pos="5760"/>
        </w:tabs>
        <w:ind w:left="5760" w:hanging="360"/>
      </w:pPr>
      <w:rPr>
        <w:rFonts w:ascii="Wingdings" w:hAnsi="Wingdings" w:hint="default"/>
      </w:rPr>
    </w:lvl>
    <w:lvl w:ilvl="8" w:tplc="B0845BAA" w:tentative="1">
      <w:start w:val="1"/>
      <w:numFmt w:val="bullet"/>
      <w:lvlText w:val=""/>
      <w:lvlJc w:val="left"/>
      <w:pPr>
        <w:tabs>
          <w:tab w:val="num" w:pos="6480"/>
        </w:tabs>
        <w:ind w:left="6480" w:hanging="360"/>
      </w:pPr>
      <w:rPr>
        <w:rFonts w:ascii="Wingdings" w:hAnsi="Wingdings" w:hint="default"/>
      </w:rPr>
    </w:lvl>
  </w:abstractNum>
  <w:abstractNum w:abstractNumId="14">
    <w:nsid w:val="10622A5A"/>
    <w:multiLevelType w:val="hybridMultilevel"/>
    <w:tmpl w:val="15E43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B5CCF"/>
    <w:multiLevelType w:val="hybridMultilevel"/>
    <w:tmpl w:val="36E0A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FB639A"/>
    <w:multiLevelType w:val="hybridMultilevel"/>
    <w:tmpl w:val="A810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660AC0"/>
    <w:multiLevelType w:val="hybridMultilevel"/>
    <w:tmpl w:val="39FAA642"/>
    <w:lvl w:ilvl="0" w:tplc="CCFC9BD8">
      <w:start w:val="1"/>
      <w:numFmt w:val="bullet"/>
      <w:lvlText w:val=""/>
      <w:lvlJc w:val="left"/>
      <w:pPr>
        <w:tabs>
          <w:tab w:val="num" w:pos="720"/>
        </w:tabs>
        <w:ind w:left="720" w:hanging="360"/>
      </w:pPr>
      <w:rPr>
        <w:rFonts w:ascii="Wingdings" w:hAnsi="Wingdings" w:hint="default"/>
      </w:rPr>
    </w:lvl>
    <w:lvl w:ilvl="1" w:tplc="3FB8D1CA" w:tentative="1">
      <w:start w:val="1"/>
      <w:numFmt w:val="bullet"/>
      <w:lvlText w:val=""/>
      <w:lvlJc w:val="left"/>
      <w:pPr>
        <w:tabs>
          <w:tab w:val="num" w:pos="1440"/>
        </w:tabs>
        <w:ind w:left="1440" w:hanging="360"/>
      </w:pPr>
      <w:rPr>
        <w:rFonts w:ascii="Wingdings" w:hAnsi="Wingdings" w:hint="default"/>
      </w:rPr>
    </w:lvl>
    <w:lvl w:ilvl="2" w:tplc="C074A7D6" w:tentative="1">
      <w:start w:val="1"/>
      <w:numFmt w:val="bullet"/>
      <w:lvlText w:val=""/>
      <w:lvlJc w:val="left"/>
      <w:pPr>
        <w:tabs>
          <w:tab w:val="num" w:pos="2160"/>
        </w:tabs>
        <w:ind w:left="2160" w:hanging="360"/>
      </w:pPr>
      <w:rPr>
        <w:rFonts w:ascii="Wingdings" w:hAnsi="Wingdings" w:hint="default"/>
      </w:rPr>
    </w:lvl>
    <w:lvl w:ilvl="3" w:tplc="5B900E7E" w:tentative="1">
      <w:start w:val="1"/>
      <w:numFmt w:val="bullet"/>
      <w:lvlText w:val=""/>
      <w:lvlJc w:val="left"/>
      <w:pPr>
        <w:tabs>
          <w:tab w:val="num" w:pos="2880"/>
        </w:tabs>
        <w:ind w:left="2880" w:hanging="360"/>
      </w:pPr>
      <w:rPr>
        <w:rFonts w:ascii="Wingdings" w:hAnsi="Wingdings" w:hint="default"/>
      </w:rPr>
    </w:lvl>
    <w:lvl w:ilvl="4" w:tplc="3B80FB6C" w:tentative="1">
      <w:start w:val="1"/>
      <w:numFmt w:val="bullet"/>
      <w:lvlText w:val=""/>
      <w:lvlJc w:val="left"/>
      <w:pPr>
        <w:tabs>
          <w:tab w:val="num" w:pos="3600"/>
        </w:tabs>
        <w:ind w:left="3600" w:hanging="360"/>
      </w:pPr>
      <w:rPr>
        <w:rFonts w:ascii="Wingdings" w:hAnsi="Wingdings" w:hint="default"/>
      </w:rPr>
    </w:lvl>
    <w:lvl w:ilvl="5" w:tplc="FA74CD64" w:tentative="1">
      <w:start w:val="1"/>
      <w:numFmt w:val="bullet"/>
      <w:lvlText w:val=""/>
      <w:lvlJc w:val="left"/>
      <w:pPr>
        <w:tabs>
          <w:tab w:val="num" w:pos="4320"/>
        </w:tabs>
        <w:ind w:left="4320" w:hanging="360"/>
      </w:pPr>
      <w:rPr>
        <w:rFonts w:ascii="Wingdings" w:hAnsi="Wingdings" w:hint="default"/>
      </w:rPr>
    </w:lvl>
    <w:lvl w:ilvl="6" w:tplc="16AC282A" w:tentative="1">
      <w:start w:val="1"/>
      <w:numFmt w:val="bullet"/>
      <w:lvlText w:val=""/>
      <w:lvlJc w:val="left"/>
      <w:pPr>
        <w:tabs>
          <w:tab w:val="num" w:pos="5040"/>
        </w:tabs>
        <w:ind w:left="5040" w:hanging="360"/>
      </w:pPr>
      <w:rPr>
        <w:rFonts w:ascii="Wingdings" w:hAnsi="Wingdings" w:hint="default"/>
      </w:rPr>
    </w:lvl>
    <w:lvl w:ilvl="7" w:tplc="2432FC3A" w:tentative="1">
      <w:start w:val="1"/>
      <w:numFmt w:val="bullet"/>
      <w:lvlText w:val=""/>
      <w:lvlJc w:val="left"/>
      <w:pPr>
        <w:tabs>
          <w:tab w:val="num" w:pos="5760"/>
        </w:tabs>
        <w:ind w:left="5760" w:hanging="360"/>
      </w:pPr>
      <w:rPr>
        <w:rFonts w:ascii="Wingdings" w:hAnsi="Wingdings" w:hint="default"/>
      </w:rPr>
    </w:lvl>
    <w:lvl w:ilvl="8" w:tplc="04EE83AC" w:tentative="1">
      <w:start w:val="1"/>
      <w:numFmt w:val="bullet"/>
      <w:lvlText w:val=""/>
      <w:lvlJc w:val="left"/>
      <w:pPr>
        <w:tabs>
          <w:tab w:val="num" w:pos="6480"/>
        </w:tabs>
        <w:ind w:left="6480" w:hanging="360"/>
      </w:pPr>
      <w:rPr>
        <w:rFonts w:ascii="Wingdings" w:hAnsi="Wingdings" w:hint="default"/>
      </w:rPr>
    </w:lvl>
  </w:abstractNum>
  <w:abstractNum w:abstractNumId="18">
    <w:nsid w:val="17AD796E"/>
    <w:multiLevelType w:val="multilevel"/>
    <w:tmpl w:val="851CFB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7B373E5"/>
    <w:multiLevelType w:val="multilevel"/>
    <w:tmpl w:val="8E143FD2"/>
    <w:lvl w:ilvl="0">
      <w:start w:val="1"/>
      <w:numFmt w:val="decimal"/>
      <w:lvlText w:val="%1."/>
      <w:lvlJc w:val="left"/>
      <w:pPr>
        <w:ind w:left="720" w:hanging="360"/>
      </w:pPr>
      <w:rPr>
        <w:rFonts w:hint="default"/>
        <w:color w:val="000000"/>
      </w:rPr>
    </w:lvl>
    <w:lvl w:ilvl="1">
      <w:start w:val="8"/>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AFD0387"/>
    <w:multiLevelType w:val="hybridMultilevel"/>
    <w:tmpl w:val="1F3E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BA663E"/>
    <w:multiLevelType w:val="hybridMultilevel"/>
    <w:tmpl w:val="3A74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E94E80"/>
    <w:multiLevelType w:val="hybridMultilevel"/>
    <w:tmpl w:val="70B8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DF611C"/>
    <w:multiLevelType w:val="hybridMultilevel"/>
    <w:tmpl w:val="8C0AF70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23CA479B"/>
    <w:multiLevelType w:val="hybridMultilevel"/>
    <w:tmpl w:val="9F5AA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576DBF"/>
    <w:multiLevelType w:val="multilevel"/>
    <w:tmpl w:val="350675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C6D0432"/>
    <w:multiLevelType w:val="hybridMultilevel"/>
    <w:tmpl w:val="43BE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12123F"/>
    <w:multiLevelType w:val="multilevel"/>
    <w:tmpl w:val="71F65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F174899"/>
    <w:multiLevelType w:val="hybridMultilevel"/>
    <w:tmpl w:val="D1B004EC"/>
    <w:lvl w:ilvl="0" w:tplc="10ECA5E8">
      <w:start w:val="1"/>
      <w:numFmt w:val="bullet"/>
      <w:lvlText w:val=""/>
      <w:lvlJc w:val="left"/>
      <w:pPr>
        <w:tabs>
          <w:tab w:val="num" w:pos="720"/>
        </w:tabs>
        <w:ind w:left="720" w:hanging="360"/>
      </w:pPr>
      <w:rPr>
        <w:rFonts w:ascii="Wingdings" w:hAnsi="Wingdings" w:hint="default"/>
      </w:rPr>
    </w:lvl>
    <w:lvl w:ilvl="1" w:tplc="3B78EFFC" w:tentative="1">
      <w:start w:val="1"/>
      <w:numFmt w:val="bullet"/>
      <w:lvlText w:val=""/>
      <w:lvlJc w:val="left"/>
      <w:pPr>
        <w:tabs>
          <w:tab w:val="num" w:pos="1440"/>
        </w:tabs>
        <w:ind w:left="1440" w:hanging="360"/>
      </w:pPr>
      <w:rPr>
        <w:rFonts w:ascii="Wingdings" w:hAnsi="Wingdings" w:hint="default"/>
      </w:rPr>
    </w:lvl>
    <w:lvl w:ilvl="2" w:tplc="5FB039EC" w:tentative="1">
      <w:start w:val="1"/>
      <w:numFmt w:val="bullet"/>
      <w:lvlText w:val=""/>
      <w:lvlJc w:val="left"/>
      <w:pPr>
        <w:tabs>
          <w:tab w:val="num" w:pos="2160"/>
        </w:tabs>
        <w:ind w:left="2160" w:hanging="360"/>
      </w:pPr>
      <w:rPr>
        <w:rFonts w:ascii="Wingdings" w:hAnsi="Wingdings" w:hint="default"/>
      </w:rPr>
    </w:lvl>
    <w:lvl w:ilvl="3" w:tplc="85765EFE" w:tentative="1">
      <w:start w:val="1"/>
      <w:numFmt w:val="bullet"/>
      <w:lvlText w:val=""/>
      <w:lvlJc w:val="left"/>
      <w:pPr>
        <w:tabs>
          <w:tab w:val="num" w:pos="2880"/>
        </w:tabs>
        <w:ind w:left="2880" w:hanging="360"/>
      </w:pPr>
      <w:rPr>
        <w:rFonts w:ascii="Wingdings" w:hAnsi="Wingdings" w:hint="default"/>
      </w:rPr>
    </w:lvl>
    <w:lvl w:ilvl="4" w:tplc="99BC4EEE" w:tentative="1">
      <w:start w:val="1"/>
      <w:numFmt w:val="bullet"/>
      <w:lvlText w:val=""/>
      <w:lvlJc w:val="left"/>
      <w:pPr>
        <w:tabs>
          <w:tab w:val="num" w:pos="3600"/>
        </w:tabs>
        <w:ind w:left="3600" w:hanging="360"/>
      </w:pPr>
      <w:rPr>
        <w:rFonts w:ascii="Wingdings" w:hAnsi="Wingdings" w:hint="default"/>
      </w:rPr>
    </w:lvl>
    <w:lvl w:ilvl="5" w:tplc="7AD6C226" w:tentative="1">
      <w:start w:val="1"/>
      <w:numFmt w:val="bullet"/>
      <w:lvlText w:val=""/>
      <w:lvlJc w:val="left"/>
      <w:pPr>
        <w:tabs>
          <w:tab w:val="num" w:pos="4320"/>
        </w:tabs>
        <w:ind w:left="4320" w:hanging="360"/>
      </w:pPr>
      <w:rPr>
        <w:rFonts w:ascii="Wingdings" w:hAnsi="Wingdings" w:hint="default"/>
      </w:rPr>
    </w:lvl>
    <w:lvl w:ilvl="6" w:tplc="CA163934" w:tentative="1">
      <w:start w:val="1"/>
      <w:numFmt w:val="bullet"/>
      <w:lvlText w:val=""/>
      <w:lvlJc w:val="left"/>
      <w:pPr>
        <w:tabs>
          <w:tab w:val="num" w:pos="5040"/>
        </w:tabs>
        <w:ind w:left="5040" w:hanging="360"/>
      </w:pPr>
      <w:rPr>
        <w:rFonts w:ascii="Wingdings" w:hAnsi="Wingdings" w:hint="default"/>
      </w:rPr>
    </w:lvl>
    <w:lvl w:ilvl="7" w:tplc="D6A61850" w:tentative="1">
      <w:start w:val="1"/>
      <w:numFmt w:val="bullet"/>
      <w:lvlText w:val=""/>
      <w:lvlJc w:val="left"/>
      <w:pPr>
        <w:tabs>
          <w:tab w:val="num" w:pos="5760"/>
        </w:tabs>
        <w:ind w:left="5760" w:hanging="360"/>
      </w:pPr>
      <w:rPr>
        <w:rFonts w:ascii="Wingdings" w:hAnsi="Wingdings" w:hint="default"/>
      </w:rPr>
    </w:lvl>
    <w:lvl w:ilvl="8" w:tplc="3BB2ADD6" w:tentative="1">
      <w:start w:val="1"/>
      <w:numFmt w:val="bullet"/>
      <w:lvlText w:val=""/>
      <w:lvlJc w:val="left"/>
      <w:pPr>
        <w:tabs>
          <w:tab w:val="num" w:pos="6480"/>
        </w:tabs>
        <w:ind w:left="6480" w:hanging="360"/>
      </w:pPr>
      <w:rPr>
        <w:rFonts w:ascii="Wingdings" w:hAnsi="Wingdings" w:hint="default"/>
      </w:rPr>
    </w:lvl>
  </w:abstractNum>
  <w:abstractNum w:abstractNumId="29">
    <w:nsid w:val="31C626FA"/>
    <w:multiLevelType w:val="hybridMultilevel"/>
    <w:tmpl w:val="1E2CEB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327A2EBD"/>
    <w:multiLevelType w:val="hybridMultilevel"/>
    <w:tmpl w:val="76F87524"/>
    <w:lvl w:ilvl="0" w:tplc="629A028A">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4FD1B6D"/>
    <w:multiLevelType w:val="hybridMultilevel"/>
    <w:tmpl w:val="9D10EC9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35B230E8"/>
    <w:multiLevelType w:val="multilevel"/>
    <w:tmpl w:val="7114744E"/>
    <w:lvl w:ilvl="0">
      <w:start w:val="3"/>
      <w:numFmt w:val="decimal"/>
      <w:pStyle w:val="content4"/>
      <w:lvlText w:val="%1"/>
      <w:lvlJc w:val="left"/>
      <w:pPr>
        <w:tabs>
          <w:tab w:val="num" w:pos="1230"/>
        </w:tabs>
        <w:ind w:left="1230" w:hanging="1230"/>
      </w:pPr>
      <w:rPr>
        <w:rFonts w:cs="Times New Roman" w:hint="default"/>
      </w:rPr>
    </w:lvl>
    <w:lvl w:ilvl="1">
      <w:start w:val="8"/>
      <w:numFmt w:val="decimal"/>
      <w:lvlText w:val="%1.%2"/>
      <w:lvlJc w:val="left"/>
      <w:pPr>
        <w:tabs>
          <w:tab w:val="num" w:pos="1698"/>
        </w:tabs>
        <w:ind w:left="1698" w:hanging="1230"/>
      </w:pPr>
      <w:rPr>
        <w:rFonts w:cs="Times New Roman" w:hint="default"/>
      </w:rPr>
    </w:lvl>
    <w:lvl w:ilvl="2">
      <w:start w:val="1"/>
      <w:numFmt w:val="decimal"/>
      <w:lvlText w:val="%1.%2.%3"/>
      <w:lvlJc w:val="left"/>
      <w:pPr>
        <w:tabs>
          <w:tab w:val="num" w:pos="2166"/>
        </w:tabs>
        <w:ind w:left="2166" w:hanging="1230"/>
      </w:pPr>
      <w:rPr>
        <w:rFonts w:ascii="Arial" w:hAnsi="Arial" w:cs="Times New Roman" w:hint="default"/>
        <w:b w:val="0"/>
        <w:i w:val="0"/>
        <w:sz w:val="24"/>
      </w:rPr>
    </w:lvl>
    <w:lvl w:ilvl="3">
      <w:start w:val="1"/>
      <w:numFmt w:val="decimal"/>
      <w:lvlText w:val="%1.%2.%3.%4"/>
      <w:lvlJc w:val="left"/>
      <w:pPr>
        <w:tabs>
          <w:tab w:val="num" w:pos="2634"/>
        </w:tabs>
        <w:ind w:left="2634" w:hanging="1230"/>
      </w:pPr>
      <w:rPr>
        <w:rFonts w:cs="Times New Roman" w:hint="default"/>
      </w:rPr>
    </w:lvl>
    <w:lvl w:ilvl="4">
      <w:start w:val="1"/>
      <w:numFmt w:val="decimal"/>
      <w:lvlText w:val="%1.%2.%3.%4.%5"/>
      <w:lvlJc w:val="left"/>
      <w:pPr>
        <w:tabs>
          <w:tab w:val="num" w:pos="3102"/>
        </w:tabs>
        <w:ind w:left="3102" w:hanging="1230"/>
      </w:pPr>
      <w:rPr>
        <w:rFonts w:cs="Times New Roman" w:hint="default"/>
      </w:rPr>
    </w:lvl>
    <w:lvl w:ilvl="5">
      <w:start w:val="1"/>
      <w:numFmt w:val="decimal"/>
      <w:lvlText w:val="%1.%2.%3.%4.%5.%6"/>
      <w:lvlJc w:val="left"/>
      <w:pPr>
        <w:tabs>
          <w:tab w:val="num" w:pos="3780"/>
        </w:tabs>
        <w:ind w:left="3780" w:hanging="1440"/>
      </w:pPr>
      <w:rPr>
        <w:rFonts w:cs="Times New Roman" w:hint="default"/>
      </w:rPr>
    </w:lvl>
    <w:lvl w:ilvl="6">
      <w:start w:val="1"/>
      <w:numFmt w:val="decimal"/>
      <w:lvlText w:val="%1.%2.%3.%4.%5.%6.%7"/>
      <w:lvlJc w:val="left"/>
      <w:pPr>
        <w:tabs>
          <w:tab w:val="num" w:pos="4248"/>
        </w:tabs>
        <w:ind w:left="4248" w:hanging="1440"/>
      </w:pPr>
      <w:rPr>
        <w:rFonts w:cs="Times New Roman" w:hint="default"/>
      </w:rPr>
    </w:lvl>
    <w:lvl w:ilvl="7">
      <w:start w:val="1"/>
      <w:numFmt w:val="decimal"/>
      <w:lvlText w:val="%1.%2.%3.%4.%5.%6.%7.%8"/>
      <w:lvlJc w:val="left"/>
      <w:pPr>
        <w:tabs>
          <w:tab w:val="num" w:pos="5076"/>
        </w:tabs>
        <w:ind w:left="5076" w:hanging="1800"/>
      </w:pPr>
      <w:rPr>
        <w:rFonts w:cs="Times New Roman" w:hint="default"/>
      </w:rPr>
    </w:lvl>
    <w:lvl w:ilvl="8">
      <w:start w:val="1"/>
      <w:numFmt w:val="decimal"/>
      <w:lvlText w:val="%1.%2.%3.%4.%5.%6.%7.%8.%9"/>
      <w:lvlJc w:val="left"/>
      <w:pPr>
        <w:tabs>
          <w:tab w:val="num" w:pos="5544"/>
        </w:tabs>
        <w:ind w:left="5544" w:hanging="1800"/>
      </w:pPr>
      <w:rPr>
        <w:rFonts w:cs="Times New Roman" w:hint="default"/>
      </w:rPr>
    </w:lvl>
  </w:abstractNum>
  <w:abstractNum w:abstractNumId="33">
    <w:nsid w:val="378A5552"/>
    <w:multiLevelType w:val="hybridMultilevel"/>
    <w:tmpl w:val="F24C05E0"/>
    <w:lvl w:ilvl="0" w:tplc="0409000F">
      <w:start w:val="1"/>
      <w:numFmt w:val="decimal"/>
      <w:lvlText w:val="%1."/>
      <w:lvlJc w:val="left"/>
      <w:pPr>
        <w:tabs>
          <w:tab w:val="num" w:pos="720"/>
        </w:tabs>
        <w:ind w:left="720" w:hanging="360"/>
      </w:pPr>
      <w:rPr>
        <w:rFonts w:cs="Times New Roman" w:hint="default"/>
      </w:rPr>
    </w:lvl>
    <w:lvl w:ilvl="1" w:tplc="D1AC414A">
      <w:start w:val="18"/>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3C111492"/>
    <w:multiLevelType w:val="hybridMultilevel"/>
    <w:tmpl w:val="A9FEE1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3C611288"/>
    <w:multiLevelType w:val="hybridMultilevel"/>
    <w:tmpl w:val="31A619FE"/>
    <w:lvl w:ilvl="0" w:tplc="7884F06C">
      <w:start w:val="1"/>
      <w:numFmt w:val="bullet"/>
      <w:lvlText w:val="–"/>
      <w:lvlJc w:val="left"/>
      <w:pPr>
        <w:tabs>
          <w:tab w:val="num" w:pos="720"/>
        </w:tabs>
        <w:ind w:left="720" w:hanging="360"/>
      </w:pPr>
      <w:rPr>
        <w:rFonts w:ascii="Arial" w:hAnsi="Arial" w:hint="default"/>
      </w:rPr>
    </w:lvl>
    <w:lvl w:ilvl="1" w:tplc="E1762D04">
      <w:start w:val="1"/>
      <w:numFmt w:val="bullet"/>
      <w:lvlText w:val="–"/>
      <w:lvlJc w:val="left"/>
      <w:pPr>
        <w:tabs>
          <w:tab w:val="num" w:pos="1440"/>
        </w:tabs>
        <w:ind w:left="1440" w:hanging="360"/>
      </w:pPr>
      <w:rPr>
        <w:rFonts w:ascii="Arial" w:hAnsi="Arial" w:hint="default"/>
      </w:rPr>
    </w:lvl>
    <w:lvl w:ilvl="2" w:tplc="4FCCB21C" w:tentative="1">
      <w:start w:val="1"/>
      <w:numFmt w:val="bullet"/>
      <w:lvlText w:val="–"/>
      <w:lvlJc w:val="left"/>
      <w:pPr>
        <w:tabs>
          <w:tab w:val="num" w:pos="2160"/>
        </w:tabs>
        <w:ind w:left="2160" w:hanging="360"/>
      </w:pPr>
      <w:rPr>
        <w:rFonts w:ascii="Arial" w:hAnsi="Arial" w:hint="default"/>
      </w:rPr>
    </w:lvl>
    <w:lvl w:ilvl="3" w:tplc="81C4B82A" w:tentative="1">
      <w:start w:val="1"/>
      <w:numFmt w:val="bullet"/>
      <w:lvlText w:val="–"/>
      <w:lvlJc w:val="left"/>
      <w:pPr>
        <w:tabs>
          <w:tab w:val="num" w:pos="2880"/>
        </w:tabs>
        <w:ind w:left="2880" w:hanging="360"/>
      </w:pPr>
      <w:rPr>
        <w:rFonts w:ascii="Arial" w:hAnsi="Arial" w:hint="default"/>
      </w:rPr>
    </w:lvl>
    <w:lvl w:ilvl="4" w:tplc="9B7ED246" w:tentative="1">
      <w:start w:val="1"/>
      <w:numFmt w:val="bullet"/>
      <w:lvlText w:val="–"/>
      <w:lvlJc w:val="left"/>
      <w:pPr>
        <w:tabs>
          <w:tab w:val="num" w:pos="3600"/>
        </w:tabs>
        <w:ind w:left="3600" w:hanging="360"/>
      </w:pPr>
      <w:rPr>
        <w:rFonts w:ascii="Arial" w:hAnsi="Arial" w:hint="default"/>
      </w:rPr>
    </w:lvl>
    <w:lvl w:ilvl="5" w:tplc="424E14D8" w:tentative="1">
      <w:start w:val="1"/>
      <w:numFmt w:val="bullet"/>
      <w:lvlText w:val="–"/>
      <w:lvlJc w:val="left"/>
      <w:pPr>
        <w:tabs>
          <w:tab w:val="num" w:pos="4320"/>
        </w:tabs>
        <w:ind w:left="4320" w:hanging="360"/>
      </w:pPr>
      <w:rPr>
        <w:rFonts w:ascii="Arial" w:hAnsi="Arial" w:hint="default"/>
      </w:rPr>
    </w:lvl>
    <w:lvl w:ilvl="6" w:tplc="FEB4E126" w:tentative="1">
      <w:start w:val="1"/>
      <w:numFmt w:val="bullet"/>
      <w:lvlText w:val="–"/>
      <w:lvlJc w:val="left"/>
      <w:pPr>
        <w:tabs>
          <w:tab w:val="num" w:pos="5040"/>
        </w:tabs>
        <w:ind w:left="5040" w:hanging="360"/>
      </w:pPr>
      <w:rPr>
        <w:rFonts w:ascii="Arial" w:hAnsi="Arial" w:hint="default"/>
      </w:rPr>
    </w:lvl>
    <w:lvl w:ilvl="7" w:tplc="0D140F46" w:tentative="1">
      <w:start w:val="1"/>
      <w:numFmt w:val="bullet"/>
      <w:lvlText w:val="–"/>
      <w:lvlJc w:val="left"/>
      <w:pPr>
        <w:tabs>
          <w:tab w:val="num" w:pos="5760"/>
        </w:tabs>
        <w:ind w:left="5760" w:hanging="360"/>
      </w:pPr>
      <w:rPr>
        <w:rFonts w:ascii="Arial" w:hAnsi="Arial" w:hint="default"/>
      </w:rPr>
    </w:lvl>
    <w:lvl w:ilvl="8" w:tplc="6F825718" w:tentative="1">
      <w:start w:val="1"/>
      <w:numFmt w:val="bullet"/>
      <w:lvlText w:val="–"/>
      <w:lvlJc w:val="left"/>
      <w:pPr>
        <w:tabs>
          <w:tab w:val="num" w:pos="6480"/>
        </w:tabs>
        <w:ind w:left="6480" w:hanging="360"/>
      </w:pPr>
      <w:rPr>
        <w:rFonts w:ascii="Arial" w:hAnsi="Arial" w:hint="default"/>
      </w:rPr>
    </w:lvl>
  </w:abstractNum>
  <w:abstractNum w:abstractNumId="36">
    <w:nsid w:val="3C733B11"/>
    <w:multiLevelType w:val="multilevel"/>
    <w:tmpl w:val="04F47138"/>
    <w:lvl w:ilvl="0">
      <w:start w:val="2"/>
      <w:numFmt w:val="decimal"/>
      <w:pStyle w:val="Heading1"/>
      <w:lvlText w:val="%1"/>
      <w:lvlJc w:val="left"/>
      <w:pPr>
        <w:ind w:left="432" w:hanging="432"/>
      </w:pPr>
      <w:rPr>
        <w:rFonts w:cs="Times New Roman" w:hint="default"/>
      </w:rPr>
    </w:lvl>
    <w:lvl w:ilvl="1">
      <w:start w:val="2"/>
      <w:numFmt w:val="decimal"/>
      <w:lvlText w:val="%2."/>
      <w:lvlJc w:val="left"/>
      <w:pPr>
        <w:ind w:left="576" w:hanging="576"/>
      </w:pPr>
      <w:rPr>
        <w:rFonts w:ascii="Calibri" w:hAnsi="Calibri" w:hint="default"/>
        <w:b/>
        <w:bCs/>
        <w:i w:val="0"/>
        <w:iCs w:val="0"/>
        <w:sz w:val="24"/>
        <w:szCs w:val="28"/>
      </w:rPr>
    </w:lvl>
    <w:lvl w:ilvl="2">
      <w:start w:val="1"/>
      <w:numFmt w:val="decimal"/>
      <w:pStyle w:val="Heading3"/>
      <w:lvlText w:val="%1.%2.%3"/>
      <w:lvlJc w:val="left"/>
      <w:pPr>
        <w:ind w:left="720" w:hanging="720"/>
      </w:pPr>
      <w:rPr>
        <w:rFonts w:ascii="Calibri" w:hAnsi="Calibri" w:cs="Times New Roman" w:hint="default"/>
        <w:b/>
        <w:bCs/>
        <w:i w:val="0"/>
        <w:iCs w:val="0"/>
        <w:sz w:val="24"/>
        <w:szCs w:val="24"/>
      </w:rPr>
    </w:lvl>
    <w:lvl w:ilvl="3">
      <w:start w:val="1"/>
      <w:numFmt w:val="decimal"/>
      <w:pStyle w:val="Heading4"/>
      <w:lvlText w:val="%1.%2.%3.%4"/>
      <w:lvlJc w:val="left"/>
      <w:pPr>
        <w:ind w:left="864" w:hanging="864"/>
      </w:pPr>
      <w:rPr>
        <w:rFonts w:cs="Times New Roman" w:hint="default"/>
        <w:b w:val="0"/>
        <w:bCs w:val="0"/>
        <w:i w:val="0"/>
        <w:iCs w:val="0"/>
        <w:caps w:val="0"/>
        <w:smallCaps w:val="0"/>
        <w:strike w:val="0"/>
        <w:dstrike w:val="0"/>
        <w:vanish w:val="0"/>
        <w:spacing w:val="0"/>
        <w:kern w:val="0"/>
        <w:position w:val="0"/>
        <w:u w:val="none"/>
        <w:effect w:val="none"/>
        <w:vertAlign w:val="baseline"/>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37">
    <w:nsid w:val="3D035289"/>
    <w:multiLevelType w:val="hybridMultilevel"/>
    <w:tmpl w:val="81D4428C"/>
    <w:lvl w:ilvl="0" w:tplc="04090001">
      <w:start w:val="1"/>
      <w:numFmt w:val="bullet"/>
      <w:lvlText w:val=""/>
      <w:lvlJc w:val="left"/>
      <w:pPr>
        <w:ind w:left="48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DAD5737"/>
    <w:multiLevelType w:val="hybridMultilevel"/>
    <w:tmpl w:val="2244D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DBE5434"/>
    <w:multiLevelType w:val="hybridMultilevel"/>
    <w:tmpl w:val="39DAE8D0"/>
    <w:lvl w:ilvl="0" w:tplc="21C63160">
      <w:start w:val="1"/>
      <w:numFmt w:val="bullet"/>
      <w:lvlText w:val="•"/>
      <w:lvlJc w:val="left"/>
      <w:pPr>
        <w:tabs>
          <w:tab w:val="num" w:pos="720"/>
        </w:tabs>
        <w:ind w:left="720" w:hanging="360"/>
      </w:pPr>
      <w:rPr>
        <w:rFonts w:ascii="Arial" w:hAnsi="Arial" w:hint="default"/>
      </w:rPr>
    </w:lvl>
    <w:lvl w:ilvl="1" w:tplc="90D603DC">
      <w:start w:val="1"/>
      <w:numFmt w:val="bullet"/>
      <w:lvlText w:val="•"/>
      <w:lvlJc w:val="left"/>
      <w:pPr>
        <w:tabs>
          <w:tab w:val="num" w:pos="1440"/>
        </w:tabs>
        <w:ind w:left="1440" w:hanging="360"/>
      </w:pPr>
      <w:rPr>
        <w:rFonts w:ascii="Arial" w:hAnsi="Arial" w:hint="default"/>
      </w:rPr>
    </w:lvl>
    <w:lvl w:ilvl="2" w:tplc="7E60BBE8" w:tentative="1">
      <w:start w:val="1"/>
      <w:numFmt w:val="bullet"/>
      <w:lvlText w:val="•"/>
      <w:lvlJc w:val="left"/>
      <w:pPr>
        <w:tabs>
          <w:tab w:val="num" w:pos="2160"/>
        </w:tabs>
        <w:ind w:left="2160" w:hanging="360"/>
      </w:pPr>
      <w:rPr>
        <w:rFonts w:ascii="Arial" w:hAnsi="Arial" w:hint="default"/>
      </w:rPr>
    </w:lvl>
    <w:lvl w:ilvl="3" w:tplc="3EFA4AEE" w:tentative="1">
      <w:start w:val="1"/>
      <w:numFmt w:val="bullet"/>
      <w:lvlText w:val="•"/>
      <w:lvlJc w:val="left"/>
      <w:pPr>
        <w:tabs>
          <w:tab w:val="num" w:pos="2880"/>
        </w:tabs>
        <w:ind w:left="2880" w:hanging="360"/>
      </w:pPr>
      <w:rPr>
        <w:rFonts w:ascii="Arial" w:hAnsi="Arial" w:hint="default"/>
      </w:rPr>
    </w:lvl>
    <w:lvl w:ilvl="4" w:tplc="EE224C8C" w:tentative="1">
      <w:start w:val="1"/>
      <w:numFmt w:val="bullet"/>
      <w:lvlText w:val="•"/>
      <w:lvlJc w:val="left"/>
      <w:pPr>
        <w:tabs>
          <w:tab w:val="num" w:pos="3600"/>
        </w:tabs>
        <w:ind w:left="3600" w:hanging="360"/>
      </w:pPr>
      <w:rPr>
        <w:rFonts w:ascii="Arial" w:hAnsi="Arial" w:hint="default"/>
      </w:rPr>
    </w:lvl>
    <w:lvl w:ilvl="5" w:tplc="13F4FE78" w:tentative="1">
      <w:start w:val="1"/>
      <w:numFmt w:val="bullet"/>
      <w:lvlText w:val="•"/>
      <w:lvlJc w:val="left"/>
      <w:pPr>
        <w:tabs>
          <w:tab w:val="num" w:pos="4320"/>
        </w:tabs>
        <w:ind w:left="4320" w:hanging="360"/>
      </w:pPr>
      <w:rPr>
        <w:rFonts w:ascii="Arial" w:hAnsi="Arial" w:hint="default"/>
      </w:rPr>
    </w:lvl>
    <w:lvl w:ilvl="6" w:tplc="F85EE192" w:tentative="1">
      <w:start w:val="1"/>
      <w:numFmt w:val="bullet"/>
      <w:lvlText w:val="•"/>
      <w:lvlJc w:val="left"/>
      <w:pPr>
        <w:tabs>
          <w:tab w:val="num" w:pos="5040"/>
        </w:tabs>
        <w:ind w:left="5040" w:hanging="360"/>
      </w:pPr>
      <w:rPr>
        <w:rFonts w:ascii="Arial" w:hAnsi="Arial" w:hint="default"/>
      </w:rPr>
    </w:lvl>
    <w:lvl w:ilvl="7" w:tplc="3FA04D18" w:tentative="1">
      <w:start w:val="1"/>
      <w:numFmt w:val="bullet"/>
      <w:lvlText w:val="•"/>
      <w:lvlJc w:val="left"/>
      <w:pPr>
        <w:tabs>
          <w:tab w:val="num" w:pos="5760"/>
        </w:tabs>
        <w:ind w:left="5760" w:hanging="360"/>
      </w:pPr>
      <w:rPr>
        <w:rFonts w:ascii="Arial" w:hAnsi="Arial" w:hint="default"/>
      </w:rPr>
    </w:lvl>
    <w:lvl w:ilvl="8" w:tplc="068EF8BA" w:tentative="1">
      <w:start w:val="1"/>
      <w:numFmt w:val="bullet"/>
      <w:lvlText w:val="•"/>
      <w:lvlJc w:val="left"/>
      <w:pPr>
        <w:tabs>
          <w:tab w:val="num" w:pos="6480"/>
        </w:tabs>
        <w:ind w:left="6480" w:hanging="360"/>
      </w:pPr>
      <w:rPr>
        <w:rFonts w:ascii="Arial" w:hAnsi="Arial" w:hint="default"/>
      </w:rPr>
    </w:lvl>
  </w:abstractNum>
  <w:abstractNum w:abstractNumId="40">
    <w:nsid w:val="3E093324"/>
    <w:multiLevelType w:val="hybridMultilevel"/>
    <w:tmpl w:val="2F3EC6DC"/>
    <w:lvl w:ilvl="0" w:tplc="E5244210">
      <w:start w:val="5"/>
      <w:numFmt w:val="decimal"/>
      <w:lvlText w:val="%1."/>
      <w:lvlJc w:val="left"/>
      <w:pPr>
        <w:tabs>
          <w:tab w:val="num" w:pos="720"/>
        </w:tabs>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3E6A3A4E"/>
    <w:multiLevelType w:val="multilevel"/>
    <w:tmpl w:val="1BB679D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FDF0415"/>
    <w:multiLevelType w:val="multilevel"/>
    <w:tmpl w:val="9F7A76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40B94DD1"/>
    <w:multiLevelType w:val="hybridMultilevel"/>
    <w:tmpl w:val="431860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40BB0C37"/>
    <w:multiLevelType w:val="hybridMultilevel"/>
    <w:tmpl w:val="9B7A00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40E54242"/>
    <w:multiLevelType w:val="hybridMultilevel"/>
    <w:tmpl w:val="2C60A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42991946"/>
    <w:multiLevelType w:val="hybridMultilevel"/>
    <w:tmpl w:val="8FD6B218"/>
    <w:lvl w:ilvl="0" w:tplc="31A63512">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497E84"/>
    <w:multiLevelType w:val="hybridMultilevel"/>
    <w:tmpl w:val="E5FC8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48312D5"/>
    <w:multiLevelType w:val="hybridMultilevel"/>
    <w:tmpl w:val="1CB48ED8"/>
    <w:lvl w:ilvl="0" w:tplc="04090001">
      <w:start w:val="1"/>
      <w:numFmt w:val="bullet"/>
      <w:lvlText w:val=""/>
      <w:lvlJc w:val="left"/>
      <w:pPr>
        <w:ind w:left="2171" w:hanging="360"/>
      </w:pPr>
      <w:rPr>
        <w:rFonts w:ascii="Symbol" w:hAnsi="Symbol" w:hint="default"/>
      </w:rPr>
    </w:lvl>
    <w:lvl w:ilvl="1" w:tplc="04090003" w:tentative="1">
      <w:start w:val="1"/>
      <w:numFmt w:val="bullet"/>
      <w:lvlText w:val="o"/>
      <w:lvlJc w:val="left"/>
      <w:pPr>
        <w:ind w:left="2891" w:hanging="360"/>
      </w:pPr>
      <w:rPr>
        <w:rFonts w:ascii="Courier New" w:hAnsi="Courier New" w:hint="default"/>
      </w:rPr>
    </w:lvl>
    <w:lvl w:ilvl="2" w:tplc="04090005" w:tentative="1">
      <w:start w:val="1"/>
      <w:numFmt w:val="bullet"/>
      <w:lvlText w:val=""/>
      <w:lvlJc w:val="left"/>
      <w:pPr>
        <w:ind w:left="3611" w:hanging="360"/>
      </w:pPr>
      <w:rPr>
        <w:rFonts w:ascii="Wingdings" w:hAnsi="Wingdings" w:hint="default"/>
      </w:rPr>
    </w:lvl>
    <w:lvl w:ilvl="3" w:tplc="04090001" w:tentative="1">
      <w:start w:val="1"/>
      <w:numFmt w:val="bullet"/>
      <w:lvlText w:val=""/>
      <w:lvlJc w:val="left"/>
      <w:pPr>
        <w:ind w:left="4331" w:hanging="360"/>
      </w:pPr>
      <w:rPr>
        <w:rFonts w:ascii="Symbol" w:hAnsi="Symbol" w:hint="default"/>
      </w:rPr>
    </w:lvl>
    <w:lvl w:ilvl="4" w:tplc="04090003" w:tentative="1">
      <w:start w:val="1"/>
      <w:numFmt w:val="bullet"/>
      <w:lvlText w:val="o"/>
      <w:lvlJc w:val="left"/>
      <w:pPr>
        <w:ind w:left="5051" w:hanging="360"/>
      </w:pPr>
      <w:rPr>
        <w:rFonts w:ascii="Courier New" w:hAnsi="Courier New" w:hint="default"/>
      </w:rPr>
    </w:lvl>
    <w:lvl w:ilvl="5" w:tplc="04090005" w:tentative="1">
      <w:start w:val="1"/>
      <w:numFmt w:val="bullet"/>
      <w:lvlText w:val=""/>
      <w:lvlJc w:val="left"/>
      <w:pPr>
        <w:ind w:left="5771" w:hanging="360"/>
      </w:pPr>
      <w:rPr>
        <w:rFonts w:ascii="Wingdings" w:hAnsi="Wingdings" w:hint="default"/>
      </w:rPr>
    </w:lvl>
    <w:lvl w:ilvl="6" w:tplc="04090001" w:tentative="1">
      <w:start w:val="1"/>
      <w:numFmt w:val="bullet"/>
      <w:lvlText w:val=""/>
      <w:lvlJc w:val="left"/>
      <w:pPr>
        <w:ind w:left="6491" w:hanging="360"/>
      </w:pPr>
      <w:rPr>
        <w:rFonts w:ascii="Symbol" w:hAnsi="Symbol" w:hint="default"/>
      </w:rPr>
    </w:lvl>
    <w:lvl w:ilvl="7" w:tplc="04090003" w:tentative="1">
      <w:start w:val="1"/>
      <w:numFmt w:val="bullet"/>
      <w:lvlText w:val="o"/>
      <w:lvlJc w:val="left"/>
      <w:pPr>
        <w:ind w:left="7211" w:hanging="360"/>
      </w:pPr>
      <w:rPr>
        <w:rFonts w:ascii="Courier New" w:hAnsi="Courier New" w:hint="default"/>
      </w:rPr>
    </w:lvl>
    <w:lvl w:ilvl="8" w:tplc="04090005" w:tentative="1">
      <w:start w:val="1"/>
      <w:numFmt w:val="bullet"/>
      <w:lvlText w:val=""/>
      <w:lvlJc w:val="left"/>
      <w:pPr>
        <w:ind w:left="7931" w:hanging="360"/>
      </w:pPr>
      <w:rPr>
        <w:rFonts w:ascii="Wingdings" w:hAnsi="Wingdings" w:hint="default"/>
      </w:rPr>
    </w:lvl>
  </w:abstractNum>
  <w:abstractNum w:abstractNumId="49">
    <w:nsid w:val="4517414D"/>
    <w:multiLevelType w:val="multilevel"/>
    <w:tmpl w:val="D2965C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nsid w:val="453427FB"/>
    <w:multiLevelType w:val="hybridMultilevel"/>
    <w:tmpl w:val="CDB40D7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1">
    <w:nsid w:val="48273AD5"/>
    <w:multiLevelType w:val="hybridMultilevel"/>
    <w:tmpl w:val="8A58D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4A2113F3"/>
    <w:multiLevelType w:val="hybridMultilevel"/>
    <w:tmpl w:val="29228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BE97A49"/>
    <w:multiLevelType w:val="hybridMultilevel"/>
    <w:tmpl w:val="0F221184"/>
    <w:lvl w:ilvl="0" w:tplc="04090001">
      <w:start w:val="1"/>
      <w:numFmt w:val="bullet"/>
      <w:lvlText w:val=""/>
      <w:lvlJc w:val="left"/>
      <w:pPr>
        <w:ind w:left="1434" w:hanging="360"/>
      </w:pPr>
      <w:rPr>
        <w:rFonts w:ascii="Symbol" w:hAnsi="Symbol" w:hint="default"/>
      </w:rPr>
    </w:lvl>
    <w:lvl w:ilvl="1" w:tplc="04090003">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54">
    <w:nsid w:val="4C5F1CC2"/>
    <w:multiLevelType w:val="hybridMultilevel"/>
    <w:tmpl w:val="F15A8BBA"/>
    <w:lvl w:ilvl="0" w:tplc="E69A5A2C">
      <w:start w:val="1"/>
      <w:numFmt w:val="bullet"/>
      <w:lvlText w:val=""/>
      <w:lvlJc w:val="left"/>
      <w:pPr>
        <w:tabs>
          <w:tab w:val="num" w:pos="720"/>
        </w:tabs>
        <w:ind w:left="720" w:hanging="360"/>
      </w:pPr>
      <w:rPr>
        <w:rFonts w:ascii="Wingdings" w:hAnsi="Wingdings" w:hint="default"/>
      </w:rPr>
    </w:lvl>
    <w:lvl w:ilvl="1" w:tplc="DA0C83FC" w:tentative="1">
      <w:start w:val="1"/>
      <w:numFmt w:val="bullet"/>
      <w:lvlText w:val=""/>
      <w:lvlJc w:val="left"/>
      <w:pPr>
        <w:tabs>
          <w:tab w:val="num" w:pos="1440"/>
        </w:tabs>
        <w:ind w:left="1440" w:hanging="360"/>
      </w:pPr>
      <w:rPr>
        <w:rFonts w:ascii="Wingdings" w:hAnsi="Wingdings" w:hint="default"/>
      </w:rPr>
    </w:lvl>
    <w:lvl w:ilvl="2" w:tplc="02CA49C6" w:tentative="1">
      <w:start w:val="1"/>
      <w:numFmt w:val="bullet"/>
      <w:lvlText w:val=""/>
      <w:lvlJc w:val="left"/>
      <w:pPr>
        <w:tabs>
          <w:tab w:val="num" w:pos="2160"/>
        </w:tabs>
        <w:ind w:left="2160" w:hanging="360"/>
      </w:pPr>
      <w:rPr>
        <w:rFonts w:ascii="Wingdings" w:hAnsi="Wingdings" w:hint="default"/>
      </w:rPr>
    </w:lvl>
    <w:lvl w:ilvl="3" w:tplc="8304C27E" w:tentative="1">
      <w:start w:val="1"/>
      <w:numFmt w:val="bullet"/>
      <w:lvlText w:val=""/>
      <w:lvlJc w:val="left"/>
      <w:pPr>
        <w:tabs>
          <w:tab w:val="num" w:pos="2880"/>
        </w:tabs>
        <w:ind w:left="2880" w:hanging="360"/>
      </w:pPr>
      <w:rPr>
        <w:rFonts w:ascii="Wingdings" w:hAnsi="Wingdings" w:hint="default"/>
      </w:rPr>
    </w:lvl>
    <w:lvl w:ilvl="4" w:tplc="D11CBDF8" w:tentative="1">
      <w:start w:val="1"/>
      <w:numFmt w:val="bullet"/>
      <w:lvlText w:val=""/>
      <w:lvlJc w:val="left"/>
      <w:pPr>
        <w:tabs>
          <w:tab w:val="num" w:pos="3600"/>
        </w:tabs>
        <w:ind w:left="3600" w:hanging="360"/>
      </w:pPr>
      <w:rPr>
        <w:rFonts w:ascii="Wingdings" w:hAnsi="Wingdings" w:hint="default"/>
      </w:rPr>
    </w:lvl>
    <w:lvl w:ilvl="5" w:tplc="6374CA3E" w:tentative="1">
      <w:start w:val="1"/>
      <w:numFmt w:val="bullet"/>
      <w:lvlText w:val=""/>
      <w:lvlJc w:val="left"/>
      <w:pPr>
        <w:tabs>
          <w:tab w:val="num" w:pos="4320"/>
        </w:tabs>
        <w:ind w:left="4320" w:hanging="360"/>
      </w:pPr>
      <w:rPr>
        <w:rFonts w:ascii="Wingdings" w:hAnsi="Wingdings" w:hint="default"/>
      </w:rPr>
    </w:lvl>
    <w:lvl w:ilvl="6" w:tplc="67DA9146" w:tentative="1">
      <w:start w:val="1"/>
      <w:numFmt w:val="bullet"/>
      <w:lvlText w:val=""/>
      <w:lvlJc w:val="left"/>
      <w:pPr>
        <w:tabs>
          <w:tab w:val="num" w:pos="5040"/>
        </w:tabs>
        <w:ind w:left="5040" w:hanging="360"/>
      </w:pPr>
      <w:rPr>
        <w:rFonts w:ascii="Wingdings" w:hAnsi="Wingdings" w:hint="default"/>
      </w:rPr>
    </w:lvl>
    <w:lvl w:ilvl="7" w:tplc="C356562E" w:tentative="1">
      <w:start w:val="1"/>
      <w:numFmt w:val="bullet"/>
      <w:lvlText w:val=""/>
      <w:lvlJc w:val="left"/>
      <w:pPr>
        <w:tabs>
          <w:tab w:val="num" w:pos="5760"/>
        </w:tabs>
        <w:ind w:left="5760" w:hanging="360"/>
      </w:pPr>
      <w:rPr>
        <w:rFonts w:ascii="Wingdings" w:hAnsi="Wingdings" w:hint="default"/>
      </w:rPr>
    </w:lvl>
    <w:lvl w:ilvl="8" w:tplc="A8263B06" w:tentative="1">
      <w:start w:val="1"/>
      <w:numFmt w:val="bullet"/>
      <w:lvlText w:val=""/>
      <w:lvlJc w:val="left"/>
      <w:pPr>
        <w:tabs>
          <w:tab w:val="num" w:pos="6480"/>
        </w:tabs>
        <w:ind w:left="6480" w:hanging="360"/>
      </w:pPr>
      <w:rPr>
        <w:rFonts w:ascii="Wingdings" w:hAnsi="Wingdings" w:hint="default"/>
      </w:rPr>
    </w:lvl>
  </w:abstractNum>
  <w:abstractNum w:abstractNumId="55">
    <w:nsid w:val="4EE5747B"/>
    <w:multiLevelType w:val="hybridMultilevel"/>
    <w:tmpl w:val="A87A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0045D9A"/>
    <w:multiLevelType w:val="multilevel"/>
    <w:tmpl w:val="6064641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7">
    <w:nsid w:val="54255258"/>
    <w:multiLevelType w:val="hybridMultilevel"/>
    <w:tmpl w:val="23D4F3E0"/>
    <w:lvl w:ilvl="0" w:tplc="1A22E0A4">
      <w:start w:val="5"/>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5A1E7D91"/>
    <w:multiLevelType w:val="hybridMultilevel"/>
    <w:tmpl w:val="DA3CDD6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9">
    <w:nsid w:val="5ABB0121"/>
    <w:multiLevelType w:val="multilevel"/>
    <w:tmpl w:val="E42ABA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5B8848D1"/>
    <w:multiLevelType w:val="hybridMultilevel"/>
    <w:tmpl w:val="83E66D50"/>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61">
    <w:nsid w:val="5C2C5F43"/>
    <w:multiLevelType w:val="hybridMultilevel"/>
    <w:tmpl w:val="10A29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12802CC"/>
    <w:multiLevelType w:val="hybridMultilevel"/>
    <w:tmpl w:val="080E85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1622FC5"/>
    <w:multiLevelType w:val="hybridMultilevel"/>
    <w:tmpl w:val="BCC4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3D64953"/>
    <w:multiLevelType w:val="multilevel"/>
    <w:tmpl w:val="7E9EF6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5DC63F0"/>
    <w:multiLevelType w:val="hybridMultilevel"/>
    <w:tmpl w:val="4FD2B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5EE39B8"/>
    <w:multiLevelType w:val="hybridMultilevel"/>
    <w:tmpl w:val="F7BCAC74"/>
    <w:lvl w:ilvl="0" w:tplc="7C50AE20">
      <w:start w:val="1"/>
      <w:numFmt w:val="bullet"/>
      <w:lvlText w:val="–"/>
      <w:lvlJc w:val="left"/>
      <w:pPr>
        <w:tabs>
          <w:tab w:val="num" w:pos="720"/>
        </w:tabs>
        <w:ind w:left="720" w:hanging="360"/>
      </w:pPr>
      <w:rPr>
        <w:rFonts w:ascii="Arial" w:hAnsi="Arial" w:hint="default"/>
      </w:rPr>
    </w:lvl>
    <w:lvl w:ilvl="1" w:tplc="8EA6F6E4">
      <w:start w:val="1"/>
      <w:numFmt w:val="bullet"/>
      <w:lvlText w:val="–"/>
      <w:lvlJc w:val="left"/>
      <w:pPr>
        <w:tabs>
          <w:tab w:val="num" w:pos="1440"/>
        </w:tabs>
        <w:ind w:left="1440" w:hanging="360"/>
      </w:pPr>
      <w:rPr>
        <w:rFonts w:ascii="Arial" w:hAnsi="Arial" w:hint="default"/>
      </w:rPr>
    </w:lvl>
    <w:lvl w:ilvl="2" w:tplc="1FDA3132" w:tentative="1">
      <w:start w:val="1"/>
      <w:numFmt w:val="bullet"/>
      <w:lvlText w:val="–"/>
      <w:lvlJc w:val="left"/>
      <w:pPr>
        <w:tabs>
          <w:tab w:val="num" w:pos="2160"/>
        </w:tabs>
        <w:ind w:left="2160" w:hanging="360"/>
      </w:pPr>
      <w:rPr>
        <w:rFonts w:ascii="Arial" w:hAnsi="Arial" w:hint="default"/>
      </w:rPr>
    </w:lvl>
    <w:lvl w:ilvl="3" w:tplc="D79282EC" w:tentative="1">
      <w:start w:val="1"/>
      <w:numFmt w:val="bullet"/>
      <w:lvlText w:val="–"/>
      <w:lvlJc w:val="left"/>
      <w:pPr>
        <w:tabs>
          <w:tab w:val="num" w:pos="2880"/>
        </w:tabs>
        <w:ind w:left="2880" w:hanging="360"/>
      </w:pPr>
      <w:rPr>
        <w:rFonts w:ascii="Arial" w:hAnsi="Arial" w:hint="default"/>
      </w:rPr>
    </w:lvl>
    <w:lvl w:ilvl="4" w:tplc="356E0590" w:tentative="1">
      <w:start w:val="1"/>
      <w:numFmt w:val="bullet"/>
      <w:lvlText w:val="–"/>
      <w:lvlJc w:val="left"/>
      <w:pPr>
        <w:tabs>
          <w:tab w:val="num" w:pos="3600"/>
        </w:tabs>
        <w:ind w:left="3600" w:hanging="360"/>
      </w:pPr>
      <w:rPr>
        <w:rFonts w:ascii="Arial" w:hAnsi="Arial" w:hint="default"/>
      </w:rPr>
    </w:lvl>
    <w:lvl w:ilvl="5" w:tplc="D4DA34FE" w:tentative="1">
      <w:start w:val="1"/>
      <w:numFmt w:val="bullet"/>
      <w:lvlText w:val="–"/>
      <w:lvlJc w:val="left"/>
      <w:pPr>
        <w:tabs>
          <w:tab w:val="num" w:pos="4320"/>
        </w:tabs>
        <w:ind w:left="4320" w:hanging="360"/>
      </w:pPr>
      <w:rPr>
        <w:rFonts w:ascii="Arial" w:hAnsi="Arial" w:hint="default"/>
      </w:rPr>
    </w:lvl>
    <w:lvl w:ilvl="6" w:tplc="41944804" w:tentative="1">
      <w:start w:val="1"/>
      <w:numFmt w:val="bullet"/>
      <w:lvlText w:val="–"/>
      <w:lvlJc w:val="left"/>
      <w:pPr>
        <w:tabs>
          <w:tab w:val="num" w:pos="5040"/>
        </w:tabs>
        <w:ind w:left="5040" w:hanging="360"/>
      </w:pPr>
      <w:rPr>
        <w:rFonts w:ascii="Arial" w:hAnsi="Arial" w:hint="default"/>
      </w:rPr>
    </w:lvl>
    <w:lvl w:ilvl="7" w:tplc="522CB974" w:tentative="1">
      <w:start w:val="1"/>
      <w:numFmt w:val="bullet"/>
      <w:lvlText w:val="–"/>
      <w:lvlJc w:val="left"/>
      <w:pPr>
        <w:tabs>
          <w:tab w:val="num" w:pos="5760"/>
        </w:tabs>
        <w:ind w:left="5760" w:hanging="360"/>
      </w:pPr>
      <w:rPr>
        <w:rFonts w:ascii="Arial" w:hAnsi="Arial" w:hint="default"/>
      </w:rPr>
    </w:lvl>
    <w:lvl w:ilvl="8" w:tplc="26CE3904" w:tentative="1">
      <w:start w:val="1"/>
      <w:numFmt w:val="bullet"/>
      <w:lvlText w:val="–"/>
      <w:lvlJc w:val="left"/>
      <w:pPr>
        <w:tabs>
          <w:tab w:val="num" w:pos="6480"/>
        </w:tabs>
        <w:ind w:left="6480" w:hanging="360"/>
      </w:pPr>
      <w:rPr>
        <w:rFonts w:ascii="Arial" w:hAnsi="Arial" w:hint="default"/>
      </w:rPr>
    </w:lvl>
  </w:abstractNum>
  <w:abstractNum w:abstractNumId="67">
    <w:nsid w:val="674809A3"/>
    <w:multiLevelType w:val="hybridMultilevel"/>
    <w:tmpl w:val="E5EAF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7A16139"/>
    <w:multiLevelType w:val="multilevel"/>
    <w:tmpl w:val="0DF487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nsid w:val="6C467F6C"/>
    <w:multiLevelType w:val="hybridMultilevel"/>
    <w:tmpl w:val="2E200D6A"/>
    <w:lvl w:ilvl="0" w:tplc="17DA67B8">
      <w:start w:val="1"/>
      <w:numFmt w:val="bullet"/>
      <w:lvlText w:val=""/>
      <w:lvlJc w:val="left"/>
      <w:pPr>
        <w:tabs>
          <w:tab w:val="num" w:pos="720"/>
        </w:tabs>
        <w:ind w:left="720" w:hanging="360"/>
      </w:pPr>
      <w:rPr>
        <w:rFonts w:ascii="Wingdings" w:hAnsi="Wingdings" w:hint="default"/>
      </w:rPr>
    </w:lvl>
    <w:lvl w:ilvl="1" w:tplc="8758A34C" w:tentative="1">
      <w:start w:val="1"/>
      <w:numFmt w:val="bullet"/>
      <w:lvlText w:val=""/>
      <w:lvlJc w:val="left"/>
      <w:pPr>
        <w:tabs>
          <w:tab w:val="num" w:pos="1440"/>
        </w:tabs>
        <w:ind w:left="1440" w:hanging="360"/>
      </w:pPr>
      <w:rPr>
        <w:rFonts w:ascii="Wingdings" w:hAnsi="Wingdings" w:hint="default"/>
      </w:rPr>
    </w:lvl>
    <w:lvl w:ilvl="2" w:tplc="25B4EF46" w:tentative="1">
      <w:start w:val="1"/>
      <w:numFmt w:val="bullet"/>
      <w:lvlText w:val=""/>
      <w:lvlJc w:val="left"/>
      <w:pPr>
        <w:tabs>
          <w:tab w:val="num" w:pos="2160"/>
        </w:tabs>
        <w:ind w:left="2160" w:hanging="360"/>
      </w:pPr>
      <w:rPr>
        <w:rFonts w:ascii="Wingdings" w:hAnsi="Wingdings" w:hint="default"/>
      </w:rPr>
    </w:lvl>
    <w:lvl w:ilvl="3" w:tplc="DBE0B6D8" w:tentative="1">
      <w:start w:val="1"/>
      <w:numFmt w:val="bullet"/>
      <w:lvlText w:val=""/>
      <w:lvlJc w:val="left"/>
      <w:pPr>
        <w:tabs>
          <w:tab w:val="num" w:pos="2880"/>
        </w:tabs>
        <w:ind w:left="2880" w:hanging="360"/>
      </w:pPr>
      <w:rPr>
        <w:rFonts w:ascii="Wingdings" w:hAnsi="Wingdings" w:hint="default"/>
      </w:rPr>
    </w:lvl>
    <w:lvl w:ilvl="4" w:tplc="EFC4BB7A" w:tentative="1">
      <w:start w:val="1"/>
      <w:numFmt w:val="bullet"/>
      <w:lvlText w:val=""/>
      <w:lvlJc w:val="left"/>
      <w:pPr>
        <w:tabs>
          <w:tab w:val="num" w:pos="3600"/>
        </w:tabs>
        <w:ind w:left="3600" w:hanging="360"/>
      </w:pPr>
      <w:rPr>
        <w:rFonts w:ascii="Wingdings" w:hAnsi="Wingdings" w:hint="default"/>
      </w:rPr>
    </w:lvl>
    <w:lvl w:ilvl="5" w:tplc="E2100F8C" w:tentative="1">
      <w:start w:val="1"/>
      <w:numFmt w:val="bullet"/>
      <w:lvlText w:val=""/>
      <w:lvlJc w:val="left"/>
      <w:pPr>
        <w:tabs>
          <w:tab w:val="num" w:pos="4320"/>
        </w:tabs>
        <w:ind w:left="4320" w:hanging="360"/>
      </w:pPr>
      <w:rPr>
        <w:rFonts w:ascii="Wingdings" w:hAnsi="Wingdings" w:hint="default"/>
      </w:rPr>
    </w:lvl>
    <w:lvl w:ilvl="6" w:tplc="C9460972" w:tentative="1">
      <w:start w:val="1"/>
      <w:numFmt w:val="bullet"/>
      <w:lvlText w:val=""/>
      <w:lvlJc w:val="left"/>
      <w:pPr>
        <w:tabs>
          <w:tab w:val="num" w:pos="5040"/>
        </w:tabs>
        <w:ind w:left="5040" w:hanging="360"/>
      </w:pPr>
      <w:rPr>
        <w:rFonts w:ascii="Wingdings" w:hAnsi="Wingdings" w:hint="default"/>
      </w:rPr>
    </w:lvl>
    <w:lvl w:ilvl="7" w:tplc="D88CF470" w:tentative="1">
      <w:start w:val="1"/>
      <w:numFmt w:val="bullet"/>
      <w:lvlText w:val=""/>
      <w:lvlJc w:val="left"/>
      <w:pPr>
        <w:tabs>
          <w:tab w:val="num" w:pos="5760"/>
        </w:tabs>
        <w:ind w:left="5760" w:hanging="360"/>
      </w:pPr>
      <w:rPr>
        <w:rFonts w:ascii="Wingdings" w:hAnsi="Wingdings" w:hint="default"/>
      </w:rPr>
    </w:lvl>
    <w:lvl w:ilvl="8" w:tplc="14F210CC" w:tentative="1">
      <w:start w:val="1"/>
      <w:numFmt w:val="bullet"/>
      <w:lvlText w:val=""/>
      <w:lvlJc w:val="left"/>
      <w:pPr>
        <w:tabs>
          <w:tab w:val="num" w:pos="6480"/>
        </w:tabs>
        <w:ind w:left="6480" w:hanging="360"/>
      </w:pPr>
      <w:rPr>
        <w:rFonts w:ascii="Wingdings" w:hAnsi="Wingdings" w:hint="default"/>
      </w:rPr>
    </w:lvl>
  </w:abstractNum>
  <w:abstractNum w:abstractNumId="70">
    <w:nsid w:val="76556742"/>
    <w:multiLevelType w:val="hybridMultilevel"/>
    <w:tmpl w:val="897CC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2931E7"/>
    <w:multiLevelType w:val="hybridMultilevel"/>
    <w:tmpl w:val="66DECEE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nsid w:val="79CF4893"/>
    <w:multiLevelType w:val="hybridMultilevel"/>
    <w:tmpl w:val="F55E974E"/>
    <w:lvl w:ilvl="0" w:tplc="3ADC56CA">
      <w:start w:val="1"/>
      <w:numFmt w:val="bullet"/>
      <w:lvlText w:val=""/>
      <w:lvlJc w:val="left"/>
      <w:pPr>
        <w:tabs>
          <w:tab w:val="num" w:pos="720"/>
        </w:tabs>
        <w:ind w:left="720" w:hanging="360"/>
      </w:pPr>
      <w:rPr>
        <w:rFonts w:ascii="Wingdings" w:hAnsi="Wingdings" w:hint="default"/>
      </w:rPr>
    </w:lvl>
    <w:lvl w:ilvl="1" w:tplc="00F29352" w:tentative="1">
      <w:start w:val="1"/>
      <w:numFmt w:val="bullet"/>
      <w:lvlText w:val=""/>
      <w:lvlJc w:val="left"/>
      <w:pPr>
        <w:tabs>
          <w:tab w:val="num" w:pos="1440"/>
        </w:tabs>
        <w:ind w:left="1440" w:hanging="360"/>
      </w:pPr>
      <w:rPr>
        <w:rFonts w:ascii="Wingdings" w:hAnsi="Wingdings" w:hint="default"/>
      </w:rPr>
    </w:lvl>
    <w:lvl w:ilvl="2" w:tplc="4F909AE6" w:tentative="1">
      <w:start w:val="1"/>
      <w:numFmt w:val="bullet"/>
      <w:lvlText w:val=""/>
      <w:lvlJc w:val="left"/>
      <w:pPr>
        <w:tabs>
          <w:tab w:val="num" w:pos="2160"/>
        </w:tabs>
        <w:ind w:left="2160" w:hanging="360"/>
      </w:pPr>
      <w:rPr>
        <w:rFonts w:ascii="Wingdings" w:hAnsi="Wingdings" w:hint="default"/>
      </w:rPr>
    </w:lvl>
    <w:lvl w:ilvl="3" w:tplc="E18EABC4" w:tentative="1">
      <w:start w:val="1"/>
      <w:numFmt w:val="bullet"/>
      <w:lvlText w:val=""/>
      <w:lvlJc w:val="left"/>
      <w:pPr>
        <w:tabs>
          <w:tab w:val="num" w:pos="2880"/>
        </w:tabs>
        <w:ind w:left="2880" w:hanging="360"/>
      </w:pPr>
      <w:rPr>
        <w:rFonts w:ascii="Wingdings" w:hAnsi="Wingdings" w:hint="default"/>
      </w:rPr>
    </w:lvl>
    <w:lvl w:ilvl="4" w:tplc="0E565820" w:tentative="1">
      <w:start w:val="1"/>
      <w:numFmt w:val="bullet"/>
      <w:lvlText w:val=""/>
      <w:lvlJc w:val="left"/>
      <w:pPr>
        <w:tabs>
          <w:tab w:val="num" w:pos="3600"/>
        </w:tabs>
        <w:ind w:left="3600" w:hanging="360"/>
      </w:pPr>
      <w:rPr>
        <w:rFonts w:ascii="Wingdings" w:hAnsi="Wingdings" w:hint="default"/>
      </w:rPr>
    </w:lvl>
    <w:lvl w:ilvl="5" w:tplc="390CE6DA" w:tentative="1">
      <w:start w:val="1"/>
      <w:numFmt w:val="bullet"/>
      <w:lvlText w:val=""/>
      <w:lvlJc w:val="left"/>
      <w:pPr>
        <w:tabs>
          <w:tab w:val="num" w:pos="4320"/>
        </w:tabs>
        <w:ind w:left="4320" w:hanging="360"/>
      </w:pPr>
      <w:rPr>
        <w:rFonts w:ascii="Wingdings" w:hAnsi="Wingdings" w:hint="default"/>
      </w:rPr>
    </w:lvl>
    <w:lvl w:ilvl="6" w:tplc="EA64C0E6" w:tentative="1">
      <w:start w:val="1"/>
      <w:numFmt w:val="bullet"/>
      <w:lvlText w:val=""/>
      <w:lvlJc w:val="left"/>
      <w:pPr>
        <w:tabs>
          <w:tab w:val="num" w:pos="5040"/>
        </w:tabs>
        <w:ind w:left="5040" w:hanging="360"/>
      </w:pPr>
      <w:rPr>
        <w:rFonts w:ascii="Wingdings" w:hAnsi="Wingdings" w:hint="default"/>
      </w:rPr>
    </w:lvl>
    <w:lvl w:ilvl="7" w:tplc="EDD6ED86" w:tentative="1">
      <w:start w:val="1"/>
      <w:numFmt w:val="bullet"/>
      <w:lvlText w:val=""/>
      <w:lvlJc w:val="left"/>
      <w:pPr>
        <w:tabs>
          <w:tab w:val="num" w:pos="5760"/>
        </w:tabs>
        <w:ind w:left="5760" w:hanging="360"/>
      </w:pPr>
      <w:rPr>
        <w:rFonts w:ascii="Wingdings" w:hAnsi="Wingdings" w:hint="default"/>
      </w:rPr>
    </w:lvl>
    <w:lvl w:ilvl="8" w:tplc="B3CAF0FA" w:tentative="1">
      <w:start w:val="1"/>
      <w:numFmt w:val="bullet"/>
      <w:lvlText w:val=""/>
      <w:lvlJc w:val="left"/>
      <w:pPr>
        <w:tabs>
          <w:tab w:val="num" w:pos="6480"/>
        </w:tabs>
        <w:ind w:left="6480" w:hanging="360"/>
      </w:pPr>
      <w:rPr>
        <w:rFonts w:ascii="Wingdings" w:hAnsi="Wingdings" w:hint="default"/>
      </w:rPr>
    </w:lvl>
  </w:abstractNum>
  <w:abstractNum w:abstractNumId="73">
    <w:nsid w:val="7A611C71"/>
    <w:multiLevelType w:val="hybridMultilevel"/>
    <w:tmpl w:val="EDBC0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D575650"/>
    <w:multiLevelType w:val="hybridMultilevel"/>
    <w:tmpl w:val="F294BC22"/>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31"/>
  </w:num>
  <w:num w:numId="4">
    <w:abstractNumId w:val="23"/>
  </w:num>
  <w:num w:numId="5">
    <w:abstractNumId w:val="71"/>
  </w:num>
  <w:num w:numId="6">
    <w:abstractNumId w:val="36"/>
  </w:num>
  <w:num w:numId="7">
    <w:abstractNumId w:val="65"/>
  </w:num>
  <w:num w:numId="8">
    <w:abstractNumId w:val="48"/>
  </w:num>
  <w:num w:numId="9">
    <w:abstractNumId w:val="29"/>
  </w:num>
  <w:num w:numId="10">
    <w:abstractNumId w:val="34"/>
  </w:num>
  <w:num w:numId="11">
    <w:abstractNumId w:val="0"/>
  </w:num>
  <w:num w:numId="12">
    <w:abstractNumId w:val="73"/>
  </w:num>
  <w:num w:numId="13">
    <w:abstractNumId w:val="15"/>
  </w:num>
  <w:num w:numId="14">
    <w:abstractNumId w:val="61"/>
  </w:num>
  <w:num w:numId="15">
    <w:abstractNumId w:val="19"/>
  </w:num>
  <w:num w:numId="16">
    <w:abstractNumId w:val="70"/>
  </w:num>
  <w:num w:numId="17">
    <w:abstractNumId w:val="21"/>
  </w:num>
  <w:num w:numId="18">
    <w:abstractNumId w:val="7"/>
  </w:num>
  <w:num w:numId="19">
    <w:abstractNumId w:val="50"/>
  </w:num>
  <w:num w:numId="20">
    <w:abstractNumId w:val="1"/>
  </w:num>
  <w:num w:numId="21">
    <w:abstractNumId w:val="46"/>
  </w:num>
  <w:num w:numId="22">
    <w:abstractNumId w:val="4"/>
  </w:num>
  <w:num w:numId="23">
    <w:abstractNumId w:val="30"/>
  </w:num>
  <w:num w:numId="24">
    <w:abstractNumId w:val="74"/>
  </w:num>
  <w:num w:numId="25">
    <w:abstractNumId w:val="33"/>
  </w:num>
  <w:num w:numId="26">
    <w:abstractNumId w:val="40"/>
  </w:num>
  <w:num w:numId="27">
    <w:abstractNumId w:val="49"/>
  </w:num>
  <w:num w:numId="28">
    <w:abstractNumId w:val="59"/>
  </w:num>
  <w:num w:numId="29">
    <w:abstractNumId w:val="64"/>
  </w:num>
  <w:num w:numId="30">
    <w:abstractNumId w:val="18"/>
  </w:num>
  <w:num w:numId="31">
    <w:abstractNumId w:val="25"/>
  </w:num>
  <w:num w:numId="32">
    <w:abstractNumId w:val="68"/>
  </w:num>
  <w:num w:numId="33">
    <w:abstractNumId w:val="8"/>
  </w:num>
  <w:num w:numId="34">
    <w:abstractNumId w:val="10"/>
  </w:num>
  <w:num w:numId="35">
    <w:abstractNumId w:val="43"/>
  </w:num>
  <w:num w:numId="36">
    <w:abstractNumId w:val="2"/>
  </w:num>
  <w:num w:numId="37">
    <w:abstractNumId w:val="9"/>
  </w:num>
  <w:num w:numId="38">
    <w:abstractNumId w:val="32"/>
  </w:num>
  <w:num w:numId="39">
    <w:abstractNumId w:val="38"/>
  </w:num>
  <w:num w:numId="40">
    <w:abstractNumId w:val="57"/>
  </w:num>
  <w:num w:numId="41">
    <w:abstractNumId w:val="41"/>
  </w:num>
  <w:num w:numId="42">
    <w:abstractNumId w:val="56"/>
  </w:num>
  <w:num w:numId="43">
    <w:abstractNumId w:val="60"/>
  </w:num>
  <w:num w:numId="44">
    <w:abstractNumId w:val="24"/>
  </w:num>
  <w:num w:numId="45">
    <w:abstractNumId w:val="53"/>
  </w:num>
  <w:num w:numId="46">
    <w:abstractNumId w:val="45"/>
  </w:num>
  <w:num w:numId="47">
    <w:abstractNumId w:val="11"/>
  </w:num>
  <w:num w:numId="48">
    <w:abstractNumId w:val="51"/>
  </w:num>
  <w:num w:numId="49">
    <w:abstractNumId w:val="47"/>
  </w:num>
  <w:num w:numId="50">
    <w:abstractNumId w:val="62"/>
  </w:num>
  <w:num w:numId="51">
    <w:abstractNumId w:val="12"/>
  </w:num>
  <w:num w:numId="52">
    <w:abstractNumId w:val="58"/>
  </w:num>
  <w:num w:numId="53">
    <w:abstractNumId w:val="52"/>
  </w:num>
  <w:num w:numId="54">
    <w:abstractNumId w:val="55"/>
  </w:num>
  <w:num w:numId="55">
    <w:abstractNumId w:val="22"/>
  </w:num>
  <w:num w:numId="56">
    <w:abstractNumId w:val="20"/>
  </w:num>
  <w:num w:numId="57">
    <w:abstractNumId w:val="26"/>
  </w:num>
  <w:num w:numId="58">
    <w:abstractNumId w:val="63"/>
  </w:num>
  <w:num w:numId="59">
    <w:abstractNumId w:val="37"/>
  </w:num>
  <w:num w:numId="60">
    <w:abstractNumId w:val="54"/>
  </w:num>
  <w:num w:numId="61">
    <w:abstractNumId w:val="17"/>
  </w:num>
  <w:num w:numId="62">
    <w:abstractNumId w:val="13"/>
  </w:num>
  <w:num w:numId="63">
    <w:abstractNumId w:val="69"/>
  </w:num>
  <w:num w:numId="64">
    <w:abstractNumId w:val="14"/>
  </w:num>
  <w:num w:numId="65">
    <w:abstractNumId w:val="3"/>
  </w:num>
  <w:num w:numId="66">
    <w:abstractNumId w:val="3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num>
  <w:num w:numId="68">
    <w:abstractNumId w:val="16"/>
  </w:num>
  <w:num w:numId="69">
    <w:abstractNumId w:val="35"/>
  </w:num>
  <w:num w:numId="70">
    <w:abstractNumId w:val="66"/>
  </w:num>
  <w:num w:numId="71">
    <w:abstractNumId w:val="39"/>
  </w:num>
  <w:num w:numId="72">
    <w:abstractNumId w:val="28"/>
  </w:num>
  <w:num w:numId="73">
    <w:abstractNumId w:val="72"/>
  </w:num>
  <w:num w:numId="74">
    <w:abstractNumId w:val="44"/>
  </w:num>
  <w:num w:numId="75">
    <w:abstractNumId w:val="67"/>
  </w:num>
  <w:num w:numId="76">
    <w:abstractNumId w:val="4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F79"/>
    <w:rsid w:val="00000C41"/>
    <w:rsid w:val="00002B19"/>
    <w:rsid w:val="00003DEF"/>
    <w:rsid w:val="00004ADB"/>
    <w:rsid w:val="0000741F"/>
    <w:rsid w:val="00007A96"/>
    <w:rsid w:val="00010BC3"/>
    <w:rsid w:val="00013A45"/>
    <w:rsid w:val="00014BC3"/>
    <w:rsid w:val="00015143"/>
    <w:rsid w:val="000152FA"/>
    <w:rsid w:val="00015576"/>
    <w:rsid w:val="000201F1"/>
    <w:rsid w:val="000229CD"/>
    <w:rsid w:val="0002397D"/>
    <w:rsid w:val="00027191"/>
    <w:rsid w:val="00027CD9"/>
    <w:rsid w:val="00031F80"/>
    <w:rsid w:val="00032BB7"/>
    <w:rsid w:val="00036851"/>
    <w:rsid w:val="00041222"/>
    <w:rsid w:val="000413FD"/>
    <w:rsid w:val="00041A06"/>
    <w:rsid w:val="00042D21"/>
    <w:rsid w:val="00044E0C"/>
    <w:rsid w:val="0004647D"/>
    <w:rsid w:val="000468BA"/>
    <w:rsid w:val="000468E9"/>
    <w:rsid w:val="000475BD"/>
    <w:rsid w:val="000478E9"/>
    <w:rsid w:val="00047D97"/>
    <w:rsid w:val="00050F6E"/>
    <w:rsid w:val="000517F3"/>
    <w:rsid w:val="00052A38"/>
    <w:rsid w:val="00052B74"/>
    <w:rsid w:val="00052CAF"/>
    <w:rsid w:val="0005539F"/>
    <w:rsid w:val="00056C7D"/>
    <w:rsid w:val="0006065A"/>
    <w:rsid w:val="00064166"/>
    <w:rsid w:val="0006593A"/>
    <w:rsid w:val="00066A46"/>
    <w:rsid w:val="000738C2"/>
    <w:rsid w:val="000741D0"/>
    <w:rsid w:val="00074AD5"/>
    <w:rsid w:val="00074EA3"/>
    <w:rsid w:val="00075BEE"/>
    <w:rsid w:val="000766E7"/>
    <w:rsid w:val="0007688F"/>
    <w:rsid w:val="00077526"/>
    <w:rsid w:val="00080C42"/>
    <w:rsid w:val="00083C46"/>
    <w:rsid w:val="00084905"/>
    <w:rsid w:val="00084B73"/>
    <w:rsid w:val="000854C4"/>
    <w:rsid w:val="00085FC1"/>
    <w:rsid w:val="00087A78"/>
    <w:rsid w:val="00090803"/>
    <w:rsid w:val="00091208"/>
    <w:rsid w:val="00093FB0"/>
    <w:rsid w:val="00094A36"/>
    <w:rsid w:val="000A0D5C"/>
    <w:rsid w:val="000A39B9"/>
    <w:rsid w:val="000A42D6"/>
    <w:rsid w:val="000A5008"/>
    <w:rsid w:val="000A6C16"/>
    <w:rsid w:val="000A794E"/>
    <w:rsid w:val="000B0BD4"/>
    <w:rsid w:val="000B2A42"/>
    <w:rsid w:val="000B53FB"/>
    <w:rsid w:val="000B6D44"/>
    <w:rsid w:val="000C046A"/>
    <w:rsid w:val="000C0545"/>
    <w:rsid w:val="000C0647"/>
    <w:rsid w:val="000C2C41"/>
    <w:rsid w:val="000C3E4A"/>
    <w:rsid w:val="000C3EC9"/>
    <w:rsid w:val="000C6D98"/>
    <w:rsid w:val="000D03DB"/>
    <w:rsid w:val="000D14D8"/>
    <w:rsid w:val="000D41F3"/>
    <w:rsid w:val="000D60D4"/>
    <w:rsid w:val="000D696B"/>
    <w:rsid w:val="000D7482"/>
    <w:rsid w:val="000E0B19"/>
    <w:rsid w:val="000E27A1"/>
    <w:rsid w:val="000E3292"/>
    <w:rsid w:val="000E44E8"/>
    <w:rsid w:val="000E5937"/>
    <w:rsid w:val="000E5A1C"/>
    <w:rsid w:val="000E619A"/>
    <w:rsid w:val="000E6346"/>
    <w:rsid w:val="000F0AFE"/>
    <w:rsid w:val="000F4922"/>
    <w:rsid w:val="000F5908"/>
    <w:rsid w:val="000F5A2F"/>
    <w:rsid w:val="000F5BFA"/>
    <w:rsid w:val="000F69E3"/>
    <w:rsid w:val="000F7B3E"/>
    <w:rsid w:val="00101FA7"/>
    <w:rsid w:val="0010233F"/>
    <w:rsid w:val="00102471"/>
    <w:rsid w:val="00103E40"/>
    <w:rsid w:val="00104989"/>
    <w:rsid w:val="00106306"/>
    <w:rsid w:val="00107938"/>
    <w:rsid w:val="001120EB"/>
    <w:rsid w:val="00115BDF"/>
    <w:rsid w:val="00115BE8"/>
    <w:rsid w:val="00115D79"/>
    <w:rsid w:val="00115F4A"/>
    <w:rsid w:val="001162B6"/>
    <w:rsid w:val="0011659B"/>
    <w:rsid w:val="00117477"/>
    <w:rsid w:val="001202C9"/>
    <w:rsid w:val="00121841"/>
    <w:rsid w:val="00130094"/>
    <w:rsid w:val="00130E38"/>
    <w:rsid w:val="001317A5"/>
    <w:rsid w:val="00133253"/>
    <w:rsid w:val="00133E4B"/>
    <w:rsid w:val="00136351"/>
    <w:rsid w:val="001373E2"/>
    <w:rsid w:val="00143956"/>
    <w:rsid w:val="001456CB"/>
    <w:rsid w:val="00145A55"/>
    <w:rsid w:val="001464F1"/>
    <w:rsid w:val="00151397"/>
    <w:rsid w:val="00151606"/>
    <w:rsid w:val="0015498C"/>
    <w:rsid w:val="00154DD0"/>
    <w:rsid w:val="00160ED2"/>
    <w:rsid w:val="00160ED8"/>
    <w:rsid w:val="001616E1"/>
    <w:rsid w:val="00161A60"/>
    <w:rsid w:val="00161CA3"/>
    <w:rsid w:val="00164959"/>
    <w:rsid w:val="00165C1B"/>
    <w:rsid w:val="00167A9F"/>
    <w:rsid w:val="00170A4B"/>
    <w:rsid w:val="00172E43"/>
    <w:rsid w:val="00174609"/>
    <w:rsid w:val="0017496D"/>
    <w:rsid w:val="00177AD3"/>
    <w:rsid w:val="001807F7"/>
    <w:rsid w:val="00181CC2"/>
    <w:rsid w:val="00181F30"/>
    <w:rsid w:val="001843D7"/>
    <w:rsid w:val="00184CF0"/>
    <w:rsid w:val="0018510B"/>
    <w:rsid w:val="00185222"/>
    <w:rsid w:val="0018543A"/>
    <w:rsid w:val="00186241"/>
    <w:rsid w:val="001864F5"/>
    <w:rsid w:val="001872FB"/>
    <w:rsid w:val="00190412"/>
    <w:rsid w:val="00190A8E"/>
    <w:rsid w:val="0019216C"/>
    <w:rsid w:val="00192641"/>
    <w:rsid w:val="001930A8"/>
    <w:rsid w:val="001948FF"/>
    <w:rsid w:val="001A02DE"/>
    <w:rsid w:val="001A1132"/>
    <w:rsid w:val="001A2C8B"/>
    <w:rsid w:val="001A56A2"/>
    <w:rsid w:val="001A5B3C"/>
    <w:rsid w:val="001A5EDA"/>
    <w:rsid w:val="001B2140"/>
    <w:rsid w:val="001B2A22"/>
    <w:rsid w:val="001B2FCD"/>
    <w:rsid w:val="001C0C46"/>
    <w:rsid w:val="001C11A3"/>
    <w:rsid w:val="001C6E93"/>
    <w:rsid w:val="001C792D"/>
    <w:rsid w:val="001D223F"/>
    <w:rsid w:val="001D2D2C"/>
    <w:rsid w:val="001D39BE"/>
    <w:rsid w:val="001D460F"/>
    <w:rsid w:val="001D60DB"/>
    <w:rsid w:val="001D6DE3"/>
    <w:rsid w:val="001D7A7D"/>
    <w:rsid w:val="001D7F50"/>
    <w:rsid w:val="001E1180"/>
    <w:rsid w:val="001E5315"/>
    <w:rsid w:val="001F143F"/>
    <w:rsid w:val="001F2C6F"/>
    <w:rsid w:val="001F5919"/>
    <w:rsid w:val="00200947"/>
    <w:rsid w:val="00200DE0"/>
    <w:rsid w:val="00200F99"/>
    <w:rsid w:val="0020543F"/>
    <w:rsid w:val="00207375"/>
    <w:rsid w:val="00211C4A"/>
    <w:rsid w:val="00215173"/>
    <w:rsid w:val="0021524F"/>
    <w:rsid w:val="00215EE1"/>
    <w:rsid w:val="0021704C"/>
    <w:rsid w:val="00221120"/>
    <w:rsid w:val="0022192D"/>
    <w:rsid w:val="00222770"/>
    <w:rsid w:val="00224E9B"/>
    <w:rsid w:val="00224EDD"/>
    <w:rsid w:val="00225A10"/>
    <w:rsid w:val="00225EAA"/>
    <w:rsid w:val="0022648A"/>
    <w:rsid w:val="002311D6"/>
    <w:rsid w:val="00232940"/>
    <w:rsid w:val="00240E06"/>
    <w:rsid w:val="00241706"/>
    <w:rsid w:val="002502B2"/>
    <w:rsid w:val="00250BEE"/>
    <w:rsid w:val="00251627"/>
    <w:rsid w:val="0025170E"/>
    <w:rsid w:val="00251A5E"/>
    <w:rsid w:val="00252DC9"/>
    <w:rsid w:val="0025449B"/>
    <w:rsid w:val="00254B20"/>
    <w:rsid w:val="00260F33"/>
    <w:rsid w:val="00261BF1"/>
    <w:rsid w:val="002620B4"/>
    <w:rsid w:val="002632B3"/>
    <w:rsid w:val="00264FDC"/>
    <w:rsid w:val="0026515A"/>
    <w:rsid w:val="00265857"/>
    <w:rsid w:val="00266E59"/>
    <w:rsid w:val="00270F50"/>
    <w:rsid w:val="00271140"/>
    <w:rsid w:val="00272408"/>
    <w:rsid w:val="00272DCC"/>
    <w:rsid w:val="002738D5"/>
    <w:rsid w:val="0028385A"/>
    <w:rsid w:val="00283AAF"/>
    <w:rsid w:val="002911F6"/>
    <w:rsid w:val="002920D3"/>
    <w:rsid w:val="00292573"/>
    <w:rsid w:val="002928CA"/>
    <w:rsid w:val="00292DB0"/>
    <w:rsid w:val="0029580E"/>
    <w:rsid w:val="00296C60"/>
    <w:rsid w:val="0029781E"/>
    <w:rsid w:val="00297A59"/>
    <w:rsid w:val="002A683F"/>
    <w:rsid w:val="002B097F"/>
    <w:rsid w:val="002B2B75"/>
    <w:rsid w:val="002B56F7"/>
    <w:rsid w:val="002B5AC8"/>
    <w:rsid w:val="002B619A"/>
    <w:rsid w:val="002C02AF"/>
    <w:rsid w:val="002C44B7"/>
    <w:rsid w:val="002C5F14"/>
    <w:rsid w:val="002C7078"/>
    <w:rsid w:val="002D082B"/>
    <w:rsid w:val="002D0831"/>
    <w:rsid w:val="002D40B6"/>
    <w:rsid w:val="002D6048"/>
    <w:rsid w:val="002D6CD9"/>
    <w:rsid w:val="002D7A5E"/>
    <w:rsid w:val="002E0F04"/>
    <w:rsid w:val="002E3618"/>
    <w:rsid w:val="002E3E1D"/>
    <w:rsid w:val="002E52A9"/>
    <w:rsid w:val="002E58C1"/>
    <w:rsid w:val="002F15C8"/>
    <w:rsid w:val="002F1A25"/>
    <w:rsid w:val="002F20C6"/>
    <w:rsid w:val="002F438C"/>
    <w:rsid w:val="002F454F"/>
    <w:rsid w:val="002F4684"/>
    <w:rsid w:val="002F4B81"/>
    <w:rsid w:val="002F5F5E"/>
    <w:rsid w:val="002F7DB5"/>
    <w:rsid w:val="00303412"/>
    <w:rsid w:val="0030430C"/>
    <w:rsid w:val="003047BA"/>
    <w:rsid w:val="00305203"/>
    <w:rsid w:val="003055E2"/>
    <w:rsid w:val="003067B9"/>
    <w:rsid w:val="00307822"/>
    <w:rsid w:val="00307F79"/>
    <w:rsid w:val="00312A43"/>
    <w:rsid w:val="00316D18"/>
    <w:rsid w:val="00320A13"/>
    <w:rsid w:val="003219D5"/>
    <w:rsid w:val="00323289"/>
    <w:rsid w:val="00325318"/>
    <w:rsid w:val="00327B96"/>
    <w:rsid w:val="00331332"/>
    <w:rsid w:val="0033254F"/>
    <w:rsid w:val="003325F2"/>
    <w:rsid w:val="003327D9"/>
    <w:rsid w:val="0033505D"/>
    <w:rsid w:val="003351E6"/>
    <w:rsid w:val="00335A57"/>
    <w:rsid w:val="0034138C"/>
    <w:rsid w:val="00341D39"/>
    <w:rsid w:val="00342675"/>
    <w:rsid w:val="00343FD3"/>
    <w:rsid w:val="003458EF"/>
    <w:rsid w:val="00346510"/>
    <w:rsid w:val="00346A84"/>
    <w:rsid w:val="003512FE"/>
    <w:rsid w:val="00354F15"/>
    <w:rsid w:val="003568D1"/>
    <w:rsid w:val="00356C78"/>
    <w:rsid w:val="003575AA"/>
    <w:rsid w:val="00361511"/>
    <w:rsid w:val="00362EA9"/>
    <w:rsid w:val="0037042E"/>
    <w:rsid w:val="00372E41"/>
    <w:rsid w:val="00374A22"/>
    <w:rsid w:val="00380BB9"/>
    <w:rsid w:val="00382C89"/>
    <w:rsid w:val="00383424"/>
    <w:rsid w:val="00384AAD"/>
    <w:rsid w:val="00387644"/>
    <w:rsid w:val="00390280"/>
    <w:rsid w:val="0039228E"/>
    <w:rsid w:val="0039267D"/>
    <w:rsid w:val="00392873"/>
    <w:rsid w:val="00393C66"/>
    <w:rsid w:val="00394B6A"/>
    <w:rsid w:val="003970FF"/>
    <w:rsid w:val="0039775A"/>
    <w:rsid w:val="003A0225"/>
    <w:rsid w:val="003A129A"/>
    <w:rsid w:val="003A2B7B"/>
    <w:rsid w:val="003A4BC7"/>
    <w:rsid w:val="003A5F62"/>
    <w:rsid w:val="003A64B5"/>
    <w:rsid w:val="003A7D69"/>
    <w:rsid w:val="003B20B4"/>
    <w:rsid w:val="003B649C"/>
    <w:rsid w:val="003C01F4"/>
    <w:rsid w:val="003C0A54"/>
    <w:rsid w:val="003C2DD2"/>
    <w:rsid w:val="003C666C"/>
    <w:rsid w:val="003D1FCA"/>
    <w:rsid w:val="003D2498"/>
    <w:rsid w:val="003D2D3B"/>
    <w:rsid w:val="003D3BDA"/>
    <w:rsid w:val="003E01AE"/>
    <w:rsid w:val="003E0E5D"/>
    <w:rsid w:val="003E15B1"/>
    <w:rsid w:val="003E2741"/>
    <w:rsid w:val="003E3D10"/>
    <w:rsid w:val="003E461F"/>
    <w:rsid w:val="003E58A0"/>
    <w:rsid w:val="003E70C9"/>
    <w:rsid w:val="003E78D4"/>
    <w:rsid w:val="003E7ECD"/>
    <w:rsid w:val="003F19CC"/>
    <w:rsid w:val="003F1E51"/>
    <w:rsid w:val="003F2326"/>
    <w:rsid w:val="003F29B3"/>
    <w:rsid w:val="003F36C9"/>
    <w:rsid w:val="003F385F"/>
    <w:rsid w:val="003F3B12"/>
    <w:rsid w:val="003F6E05"/>
    <w:rsid w:val="00400D31"/>
    <w:rsid w:val="00400D9D"/>
    <w:rsid w:val="00403069"/>
    <w:rsid w:val="0040680B"/>
    <w:rsid w:val="00412324"/>
    <w:rsid w:val="0041366F"/>
    <w:rsid w:val="00415112"/>
    <w:rsid w:val="0041628F"/>
    <w:rsid w:val="00425AA0"/>
    <w:rsid w:val="00425D7B"/>
    <w:rsid w:val="004279C7"/>
    <w:rsid w:val="00427AB4"/>
    <w:rsid w:val="00433A44"/>
    <w:rsid w:val="00435E81"/>
    <w:rsid w:val="00435EBE"/>
    <w:rsid w:val="00435FAB"/>
    <w:rsid w:val="00435FEB"/>
    <w:rsid w:val="00440628"/>
    <w:rsid w:val="004417BC"/>
    <w:rsid w:val="00442066"/>
    <w:rsid w:val="0044316D"/>
    <w:rsid w:val="00443B34"/>
    <w:rsid w:val="00450334"/>
    <w:rsid w:val="004512B6"/>
    <w:rsid w:val="00451ADD"/>
    <w:rsid w:val="004543B0"/>
    <w:rsid w:val="00454546"/>
    <w:rsid w:val="00454FAE"/>
    <w:rsid w:val="00464090"/>
    <w:rsid w:val="00464754"/>
    <w:rsid w:val="0047113F"/>
    <w:rsid w:val="00473551"/>
    <w:rsid w:val="00473EA0"/>
    <w:rsid w:val="004763AD"/>
    <w:rsid w:val="00476B75"/>
    <w:rsid w:val="00480B84"/>
    <w:rsid w:val="0048298B"/>
    <w:rsid w:val="0048627D"/>
    <w:rsid w:val="00487CDB"/>
    <w:rsid w:val="00490245"/>
    <w:rsid w:val="004904AC"/>
    <w:rsid w:val="004936D6"/>
    <w:rsid w:val="0049627E"/>
    <w:rsid w:val="00497AE0"/>
    <w:rsid w:val="004A115F"/>
    <w:rsid w:val="004A14C0"/>
    <w:rsid w:val="004A1D52"/>
    <w:rsid w:val="004A35D3"/>
    <w:rsid w:val="004A5906"/>
    <w:rsid w:val="004A5995"/>
    <w:rsid w:val="004A6098"/>
    <w:rsid w:val="004A7F6F"/>
    <w:rsid w:val="004B0C1C"/>
    <w:rsid w:val="004B2EFD"/>
    <w:rsid w:val="004B3E50"/>
    <w:rsid w:val="004B7EC3"/>
    <w:rsid w:val="004C2145"/>
    <w:rsid w:val="004C2FFC"/>
    <w:rsid w:val="004C3EE6"/>
    <w:rsid w:val="004C5C26"/>
    <w:rsid w:val="004C5EFE"/>
    <w:rsid w:val="004C6287"/>
    <w:rsid w:val="004C77BD"/>
    <w:rsid w:val="004C7988"/>
    <w:rsid w:val="004C7F3F"/>
    <w:rsid w:val="004D1935"/>
    <w:rsid w:val="004D1DC3"/>
    <w:rsid w:val="004D4B96"/>
    <w:rsid w:val="004D5E02"/>
    <w:rsid w:val="004D5FDE"/>
    <w:rsid w:val="004D61A0"/>
    <w:rsid w:val="004D6E91"/>
    <w:rsid w:val="004E1168"/>
    <w:rsid w:val="004E1A8F"/>
    <w:rsid w:val="004E2379"/>
    <w:rsid w:val="004E2AD0"/>
    <w:rsid w:val="004E49E7"/>
    <w:rsid w:val="004E5675"/>
    <w:rsid w:val="004E6A8B"/>
    <w:rsid w:val="004F1B1B"/>
    <w:rsid w:val="004F26BE"/>
    <w:rsid w:val="004F4931"/>
    <w:rsid w:val="004F5343"/>
    <w:rsid w:val="00501FF4"/>
    <w:rsid w:val="00503E66"/>
    <w:rsid w:val="00504026"/>
    <w:rsid w:val="005104BA"/>
    <w:rsid w:val="0051115E"/>
    <w:rsid w:val="00511A82"/>
    <w:rsid w:val="005126CA"/>
    <w:rsid w:val="00512DC2"/>
    <w:rsid w:val="00512EB2"/>
    <w:rsid w:val="00515D06"/>
    <w:rsid w:val="0051702D"/>
    <w:rsid w:val="005171C5"/>
    <w:rsid w:val="0051772B"/>
    <w:rsid w:val="0052214A"/>
    <w:rsid w:val="005229A5"/>
    <w:rsid w:val="00530852"/>
    <w:rsid w:val="00531788"/>
    <w:rsid w:val="00532355"/>
    <w:rsid w:val="00535162"/>
    <w:rsid w:val="005360AB"/>
    <w:rsid w:val="005367A6"/>
    <w:rsid w:val="0053772C"/>
    <w:rsid w:val="00543F5F"/>
    <w:rsid w:val="00544DAC"/>
    <w:rsid w:val="00545DD6"/>
    <w:rsid w:val="005465C5"/>
    <w:rsid w:val="00546D9F"/>
    <w:rsid w:val="0055030D"/>
    <w:rsid w:val="005527C5"/>
    <w:rsid w:val="0055452F"/>
    <w:rsid w:val="00556925"/>
    <w:rsid w:val="00557EA5"/>
    <w:rsid w:val="00560A37"/>
    <w:rsid w:val="00561322"/>
    <w:rsid w:val="0056182D"/>
    <w:rsid w:val="00562665"/>
    <w:rsid w:val="005643E2"/>
    <w:rsid w:val="00565B26"/>
    <w:rsid w:val="00566B12"/>
    <w:rsid w:val="00566D50"/>
    <w:rsid w:val="00567021"/>
    <w:rsid w:val="00570973"/>
    <w:rsid w:val="00571029"/>
    <w:rsid w:val="0057113C"/>
    <w:rsid w:val="005719E5"/>
    <w:rsid w:val="00575B23"/>
    <w:rsid w:val="00577669"/>
    <w:rsid w:val="00583578"/>
    <w:rsid w:val="00585D91"/>
    <w:rsid w:val="005864D2"/>
    <w:rsid w:val="0058688B"/>
    <w:rsid w:val="00592015"/>
    <w:rsid w:val="00592DCF"/>
    <w:rsid w:val="00593164"/>
    <w:rsid w:val="005958AE"/>
    <w:rsid w:val="005964E9"/>
    <w:rsid w:val="005979DF"/>
    <w:rsid w:val="005A011F"/>
    <w:rsid w:val="005A0D4A"/>
    <w:rsid w:val="005A18DD"/>
    <w:rsid w:val="005A3124"/>
    <w:rsid w:val="005A3C65"/>
    <w:rsid w:val="005A4D32"/>
    <w:rsid w:val="005A75F9"/>
    <w:rsid w:val="005B1FE3"/>
    <w:rsid w:val="005B42FE"/>
    <w:rsid w:val="005B7581"/>
    <w:rsid w:val="005B78A0"/>
    <w:rsid w:val="005C2199"/>
    <w:rsid w:val="005C2BAA"/>
    <w:rsid w:val="005C7660"/>
    <w:rsid w:val="005D26F4"/>
    <w:rsid w:val="005D355F"/>
    <w:rsid w:val="005D3931"/>
    <w:rsid w:val="005D3D48"/>
    <w:rsid w:val="005D4238"/>
    <w:rsid w:val="005D4EEE"/>
    <w:rsid w:val="005D51C3"/>
    <w:rsid w:val="005D577B"/>
    <w:rsid w:val="005E0A6B"/>
    <w:rsid w:val="005E490E"/>
    <w:rsid w:val="005F2B45"/>
    <w:rsid w:val="005F3C1C"/>
    <w:rsid w:val="005F66CE"/>
    <w:rsid w:val="005F7A17"/>
    <w:rsid w:val="005F7FA9"/>
    <w:rsid w:val="00600002"/>
    <w:rsid w:val="0060008B"/>
    <w:rsid w:val="00601B9A"/>
    <w:rsid w:val="00602223"/>
    <w:rsid w:val="006039AF"/>
    <w:rsid w:val="006041DB"/>
    <w:rsid w:val="00604255"/>
    <w:rsid w:val="00605057"/>
    <w:rsid w:val="00606855"/>
    <w:rsid w:val="00606CD9"/>
    <w:rsid w:val="00607230"/>
    <w:rsid w:val="0060767B"/>
    <w:rsid w:val="00611CA2"/>
    <w:rsid w:val="006164FB"/>
    <w:rsid w:val="006209F6"/>
    <w:rsid w:val="00620FC7"/>
    <w:rsid w:val="00623890"/>
    <w:rsid w:val="00623B9D"/>
    <w:rsid w:val="00623E03"/>
    <w:rsid w:val="0062716C"/>
    <w:rsid w:val="006325EF"/>
    <w:rsid w:val="006358AE"/>
    <w:rsid w:val="0063642F"/>
    <w:rsid w:val="00636B9E"/>
    <w:rsid w:val="00643A9C"/>
    <w:rsid w:val="00646D4F"/>
    <w:rsid w:val="00650A56"/>
    <w:rsid w:val="00650CA1"/>
    <w:rsid w:val="006544E2"/>
    <w:rsid w:val="0065523D"/>
    <w:rsid w:val="006552F4"/>
    <w:rsid w:val="00655AC3"/>
    <w:rsid w:val="00660324"/>
    <w:rsid w:val="00663E54"/>
    <w:rsid w:val="006679C4"/>
    <w:rsid w:val="006700B6"/>
    <w:rsid w:val="006707A3"/>
    <w:rsid w:val="0067150E"/>
    <w:rsid w:val="006742CB"/>
    <w:rsid w:val="00674C92"/>
    <w:rsid w:val="006752B7"/>
    <w:rsid w:val="0068044F"/>
    <w:rsid w:val="00680A3B"/>
    <w:rsid w:val="006853DB"/>
    <w:rsid w:val="00686BC4"/>
    <w:rsid w:val="006872F8"/>
    <w:rsid w:val="00690034"/>
    <w:rsid w:val="0069063B"/>
    <w:rsid w:val="0069158C"/>
    <w:rsid w:val="0069267C"/>
    <w:rsid w:val="00694A0F"/>
    <w:rsid w:val="00694E18"/>
    <w:rsid w:val="006956B7"/>
    <w:rsid w:val="006A08EF"/>
    <w:rsid w:val="006A157E"/>
    <w:rsid w:val="006A1DD7"/>
    <w:rsid w:val="006A223D"/>
    <w:rsid w:val="006A2DF6"/>
    <w:rsid w:val="006A2E40"/>
    <w:rsid w:val="006A63C2"/>
    <w:rsid w:val="006A65FF"/>
    <w:rsid w:val="006A67EB"/>
    <w:rsid w:val="006A7B11"/>
    <w:rsid w:val="006B0CBE"/>
    <w:rsid w:val="006B10CA"/>
    <w:rsid w:val="006B1912"/>
    <w:rsid w:val="006B208B"/>
    <w:rsid w:val="006B2932"/>
    <w:rsid w:val="006B4894"/>
    <w:rsid w:val="006B4BD8"/>
    <w:rsid w:val="006B6D3C"/>
    <w:rsid w:val="006B7034"/>
    <w:rsid w:val="006B7615"/>
    <w:rsid w:val="006B7AEB"/>
    <w:rsid w:val="006C4DA3"/>
    <w:rsid w:val="006C5D6B"/>
    <w:rsid w:val="006D0DBA"/>
    <w:rsid w:val="006D1F48"/>
    <w:rsid w:val="006D47DA"/>
    <w:rsid w:val="006D5642"/>
    <w:rsid w:val="006D7217"/>
    <w:rsid w:val="006D7B85"/>
    <w:rsid w:val="006E45FE"/>
    <w:rsid w:val="006E60E4"/>
    <w:rsid w:val="006F08FE"/>
    <w:rsid w:val="006F0B84"/>
    <w:rsid w:val="006F52C2"/>
    <w:rsid w:val="006F7CB7"/>
    <w:rsid w:val="00701495"/>
    <w:rsid w:val="00702E4A"/>
    <w:rsid w:val="00703034"/>
    <w:rsid w:val="007063AA"/>
    <w:rsid w:val="00706425"/>
    <w:rsid w:val="0071116F"/>
    <w:rsid w:val="00714661"/>
    <w:rsid w:val="00716986"/>
    <w:rsid w:val="007248E8"/>
    <w:rsid w:val="00726D23"/>
    <w:rsid w:val="00727324"/>
    <w:rsid w:val="00730370"/>
    <w:rsid w:val="007328E9"/>
    <w:rsid w:val="007336F2"/>
    <w:rsid w:val="00734267"/>
    <w:rsid w:val="00734336"/>
    <w:rsid w:val="0073572D"/>
    <w:rsid w:val="00736774"/>
    <w:rsid w:val="00737D82"/>
    <w:rsid w:val="0074013F"/>
    <w:rsid w:val="00740F11"/>
    <w:rsid w:val="00741870"/>
    <w:rsid w:val="00742FB8"/>
    <w:rsid w:val="00745120"/>
    <w:rsid w:val="007458DF"/>
    <w:rsid w:val="00747A69"/>
    <w:rsid w:val="00747ECC"/>
    <w:rsid w:val="007518FE"/>
    <w:rsid w:val="00752D26"/>
    <w:rsid w:val="00755F31"/>
    <w:rsid w:val="00756EE8"/>
    <w:rsid w:val="00761642"/>
    <w:rsid w:val="0076214E"/>
    <w:rsid w:val="00763031"/>
    <w:rsid w:val="007748E9"/>
    <w:rsid w:val="00775C1B"/>
    <w:rsid w:val="00781E0F"/>
    <w:rsid w:val="00782335"/>
    <w:rsid w:val="007823A7"/>
    <w:rsid w:val="00783EB8"/>
    <w:rsid w:val="0078519A"/>
    <w:rsid w:val="00785EDD"/>
    <w:rsid w:val="0078760E"/>
    <w:rsid w:val="0078785D"/>
    <w:rsid w:val="00790AE4"/>
    <w:rsid w:val="00791A61"/>
    <w:rsid w:val="00792DB7"/>
    <w:rsid w:val="00794B80"/>
    <w:rsid w:val="00794F36"/>
    <w:rsid w:val="00795436"/>
    <w:rsid w:val="00795F5A"/>
    <w:rsid w:val="00796535"/>
    <w:rsid w:val="00796F55"/>
    <w:rsid w:val="0079727B"/>
    <w:rsid w:val="00797309"/>
    <w:rsid w:val="0079776F"/>
    <w:rsid w:val="007A00FA"/>
    <w:rsid w:val="007A1581"/>
    <w:rsid w:val="007A2C0A"/>
    <w:rsid w:val="007A4997"/>
    <w:rsid w:val="007A4C2A"/>
    <w:rsid w:val="007A5135"/>
    <w:rsid w:val="007A76F3"/>
    <w:rsid w:val="007A7AE7"/>
    <w:rsid w:val="007A7BBC"/>
    <w:rsid w:val="007B0770"/>
    <w:rsid w:val="007B2CAE"/>
    <w:rsid w:val="007B3715"/>
    <w:rsid w:val="007B4F45"/>
    <w:rsid w:val="007B57C8"/>
    <w:rsid w:val="007B586C"/>
    <w:rsid w:val="007B6919"/>
    <w:rsid w:val="007B693E"/>
    <w:rsid w:val="007C1A4A"/>
    <w:rsid w:val="007C252C"/>
    <w:rsid w:val="007C3F46"/>
    <w:rsid w:val="007C5DCD"/>
    <w:rsid w:val="007C6114"/>
    <w:rsid w:val="007C7506"/>
    <w:rsid w:val="007D382A"/>
    <w:rsid w:val="007D3910"/>
    <w:rsid w:val="007D3F68"/>
    <w:rsid w:val="007D48B2"/>
    <w:rsid w:val="007D7CA2"/>
    <w:rsid w:val="007E256D"/>
    <w:rsid w:val="007E4165"/>
    <w:rsid w:val="007F2189"/>
    <w:rsid w:val="007F314E"/>
    <w:rsid w:val="007F53BA"/>
    <w:rsid w:val="007F71D9"/>
    <w:rsid w:val="008014C6"/>
    <w:rsid w:val="00802950"/>
    <w:rsid w:val="00802A32"/>
    <w:rsid w:val="00803602"/>
    <w:rsid w:val="00803ACE"/>
    <w:rsid w:val="0080546B"/>
    <w:rsid w:val="00805DB3"/>
    <w:rsid w:val="00807529"/>
    <w:rsid w:val="00807FAB"/>
    <w:rsid w:val="0081041A"/>
    <w:rsid w:val="00812F35"/>
    <w:rsid w:val="0081520D"/>
    <w:rsid w:val="00815E9B"/>
    <w:rsid w:val="00817658"/>
    <w:rsid w:val="008179A2"/>
    <w:rsid w:val="00817BBE"/>
    <w:rsid w:val="00821236"/>
    <w:rsid w:val="00824512"/>
    <w:rsid w:val="00826B41"/>
    <w:rsid w:val="00827359"/>
    <w:rsid w:val="00831179"/>
    <w:rsid w:val="008311C3"/>
    <w:rsid w:val="00833038"/>
    <w:rsid w:val="00834DD5"/>
    <w:rsid w:val="00835E5C"/>
    <w:rsid w:val="0083732A"/>
    <w:rsid w:val="0083737B"/>
    <w:rsid w:val="00840EF3"/>
    <w:rsid w:val="00843445"/>
    <w:rsid w:val="00843854"/>
    <w:rsid w:val="00843C9B"/>
    <w:rsid w:val="00844EC5"/>
    <w:rsid w:val="00845347"/>
    <w:rsid w:val="00851B09"/>
    <w:rsid w:val="00852966"/>
    <w:rsid w:val="00854FA2"/>
    <w:rsid w:val="00861F39"/>
    <w:rsid w:val="0087050C"/>
    <w:rsid w:val="008711EE"/>
    <w:rsid w:val="00872E8E"/>
    <w:rsid w:val="00873E54"/>
    <w:rsid w:val="008764BD"/>
    <w:rsid w:val="008804B8"/>
    <w:rsid w:val="00885498"/>
    <w:rsid w:val="00886E4F"/>
    <w:rsid w:val="00892082"/>
    <w:rsid w:val="0089348F"/>
    <w:rsid w:val="00894901"/>
    <w:rsid w:val="00894E79"/>
    <w:rsid w:val="00895A68"/>
    <w:rsid w:val="00896F4D"/>
    <w:rsid w:val="00897177"/>
    <w:rsid w:val="008A229E"/>
    <w:rsid w:val="008A592D"/>
    <w:rsid w:val="008B2C38"/>
    <w:rsid w:val="008B42F3"/>
    <w:rsid w:val="008B4B1B"/>
    <w:rsid w:val="008B52FD"/>
    <w:rsid w:val="008B5B7D"/>
    <w:rsid w:val="008B6421"/>
    <w:rsid w:val="008C0205"/>
    <w:rsid w:val="008C3061"/>
    <w:rsid w:val="008C4C4E"/>
    <w:rsid w:val="008C69B2"/>
    <w:rsid w:val="008C7B05"/>
    <w:rsid w:val="008D1C0B"/>
    <w:rsid w:val="008E0532"/>
    <w:rsid w:val="008E27FD"/>
    <w:rsid w:val="008E4996"/>
    <w:rsid w:val="008E7311"/>
    <w:rsid w:val="008F0E70"/>
    <w:rsid w:val="008F4166"/>
    <w:rsid w:val="008F64CD"/>
    <w:rsid w:val="008F666D"/>
    <w:rsid w:val="008F7DEB"/>
    <w:rsid w:val="009006C2"/>
    <w:rsid w:val="00901950"/>
    <w:rsid w:val="00905681"/>
    <w:rsid w:val="009067A8"/>
    <w:rsid w:val="009104CB"/>
    <w:rsid w:val="00911F45"/>
    <w:rsid w:val="0091307E"/>
    <w:rsid w:val="009132FF"/>
    <w:rsid w:val="009133B7"/>
    <w:rsid w:val="00916190"/>
    <w:rsid w:val="0092067E"/>
    <w:rsid w:val="00923D1B"/>
    <w:rsid w:val="009240CB"/>
    <w:rsid w:val="009258F7"/>
    <w:rsid w:val="009262FD"/>
    <w:rsid w:val="00926CE1"/>
    <w:rsid w:val="00931AB4"/>
    <w:rsid w:val="0093323D"/>
    <w:rsid w:val="00933BE7"/>
    <w:rsid w:val="009349DB"/>
    <w:rsid w:val="00936254"/>
    <w:rsid w:val="00937BAC"/>
    <w:rsid w:val="00937F0E"/>
    <w:rsid w:val="00941790"/>
    <w:rsid w:val="0094355F"/>
    <w:rsid w:val="00944353"/>
    <w:rsid w:val="00945B04"/>
    <w:rsid w:val="009463B0"/>
    <w:rsid w:val="00947FCB"/>
    <w:rsid w:val="00952F9A"/>
    <w:rsid w:val="009563E6"/>
    <w:rsid w:val="00956ED1"/>
    <w:rsid w:val="00960711"/>
    <w:rsid w:val="00962BD4"/>
    <w:rsid w:val="00972739"/>
    <w:rsid w:val="00972742"/>
    <w:rsid w:val="00974FDA"/>
    <w:rsid w:val="00977BBA"/>
    <w:rsid w:val="00977DC9"/>
    <w:rsid w:val="0098079B"/>
    <w:rsid w:val="009816F1"/>
    <w:rsid w:val="009819AA"/>
    <w:rsid w:val="00981C43"/>
    <w:rsid w:val="00984A57"/>
    <w:rsid w:val="00985610"/>
    <w:rsid w:val="00985E93"/>
    <w:rsid w:val="00992E44"/>
    <w:rsid w:val="009A03F4"/>
    <w:rsid w:val="009A235D"/>
    <w:rsid w:val="009A2B36"/>
    <w:rsid w:val="009A4848"/>
    <w:rsid w:val="009A5A2E"/>
    <w:rsid w:val="009B1FE1"/>
    <w:rsid w:val="009B245D"/>
    <w:rsid w:val="009B35D5"/>
    <w:rsid w:val="009B5EA0"/>
    <w:rsid w:val="009C0B28"/>
    <w:rsid w:val="009C10FF"/>
    <w:rsid w:val="009C1F35"/>
    <w:rsid w:val="009C2137"/>
    <w:rsid w:val="009C24F6"/>
    <w:rsid w:val="009C5471"/>
    <w:rsid w:val="009C6C0C"/>
    <w:rsid w:val="009C7266"/>
    <w:rsid w:val="009D1024"/>
    <w:rsid w:val="009D438B"/>
    <w:rsid w:val="009D53E2"/>
    <w:rsid w:val="009D61E0"/>
    <w:rsid w:val="009D65D4"/>
    <w:rsid w:val="009D74DF"/>
    <w:rsid w:val="009D7EA3"/>
    <w:rsid w:val="009E1A08"/>
    <w:rsid w:val="009E2253"/>
    <w:rsid w:val="009E640E"/>
    <w:rsid w:val="009E7E9C"/>
    <w:rsid w:val="009F01EA"/>
    <w:rsid w:val="009F1910"/>
    <w:rsid w:val="009F1ED6"/>
    <w:rsid w:val="00A00873"/>
    <w:rsid w:val="00A0215C"/>
    <w:rsid w:val="00A03CC5"/>
    <w:rsid w:val="00A0466B"/>
    <w:rsid w:val="00A04834"/>
    <w:rsid w:val="00A049AA"/>
    <w:rsid w:val="00A0547F"/>
    <w:rsid w:val="00A10150"/>
    <w:rsid w:val="00A11125"/>
    <w:rsid w:val="00A11A2C"/>
    <w:rsid w:val="00A14123"/>
    <w:rsid w:val="00A16204"/>
    <w:rsid w:val="00A17D31"/>
    <w:rsid w:val="00A20775"/>
    <w:rsid w:val="00A20BA4"/>
    <w:rsid w:val="00A21FFE"/>
    <w:rsid w:val="00A23777"/>
    <w:rsid w:val="00A2444A"/>
    <w:rsid w:val="00A248E2"/>
    <w:rsid w:val="00A25698"/>
    <w:rsid w:val="00A277C5"/>
    <w:rsid w:val="00A37609"/>
    <w:rsid w:val="00A404F9"/>
    <w:rsid w:val="00A40E9C"/>
    <w:rsid w:val="00A44E8F"/>
    <w:rsid w:val="00A453C4"/>
    <w:rsid w:val="00A516B9"/>
    <w:rsid w:val="00A51B96"/>
    <w:rsid w:val="00A548B2"/>
    <w:rsid w:val="00A54972"/>
    <w:rsid w:val="00A56127"/>
    <w:rsid w:val="00A56C49"/>
    <w:rsid w:val="00A6099A"/>
    <w:rsid w:val="00A60B86"/>
    <w:rsid w:val="00A6502B"/>
    <w:rsid w:val="00A66C51"/>
    <w:rsid w:val="00A7097D"/>
    <w:rsid w:val="00A7103F"/>
    <w:rsid w:val="00A72939"/>
    <w:rsid w:val="00A74CEE"/>
    <w:rsid w:val="00A81360"/>
    <w:rsid w:val="00A84B0B"/>
    <w:rsid w:val="00A852C8"/>
    <w:rsid w:val="00A854C6"/>
    <w:rsid w:val="00A86739"/>
    <w:rsid w:val="00A921DC"/>
    <w:rsid w:val="00A92D23"/>
    <w:rsid w:val="00A9561B"/>
    <w:rsid w:val="00A95872"/>
    <w:rsid w:val="00A96014"/>
    <w:rsid w:val="00A97533"/>
    <w:rsid w:val="00A977DA"/>
    <w:rsid w:val="00AA0D81"/>
    <w:rsid w:val="00AA25F8"/>
    <w:rsid w:val="00AA4BDC"/>
    <w:rsid w:val="00AA4E92"/>
    <w:rsid w:val="00AB02A6"/>
    <w:rsid w:val="00AB03DD"/>
    <w:rsid w:val="00AB0FC8"/>
    <w:rsid w:val="00AB2607"/>
    <w:rsid w:val="00AB266A"/>
    <w:rsid w:val="00AB6090"/>
    <w:rsid w:val="00AC0331"/>
    <w:rsid w:val="00AC116D"/>
    <w:rsid w:val="00AC1377"/>
    <w:rsid w:val="00AC3F67"/>
    <w:rsid w:val="00AC62DC"/>
    <w:rsid w:val="00AC7ABC"/>
    <w:rsid w:val="00AD0F42"/>
    <w:rsid w:val="00AD21BE"/>
    <w:rsid w:val="00AE0697"/>
    <w:rsid w:val="00AE1FA2"/>
    <w:rsid w:val="00AE2A0C"/>
    <w:rsid w:val="00AE44DD"/>
    <w:rsid w:val="00AE74C4"/>
    <w:rsid w:val="00AF2AEC"/>
    <w:rsid w:val="00AF41C5"/>
    <w:rsid w:val="00AF4B43"/>
    <w:rsid w:val="00AF564F"/>
    <w:rsid w:val="00B01CA1"/>
    <w:rsid w:val="00B03D6E"/>
    <w:rsid w:val="00B16ECA"/>
    <w:rsid w:val="00B27E0A"/>
    <w:rsid w:val="00B3097C"/>
    <w:rsid w:val="00B30F5E"/>
    <w:rsid w:val="00B34E75"/>
    <w:rsid w:val="00B35E6A"/>
    <w:rsid w:val="00B361CE"/>
    <w:rsid w:val="00B36B9E"/>
    <w:rsid w:val="00B41FB5"/>
    <w:rsid w:val="00B42DBA"/>
    <w:rsid w:val="00B436E2"/>
    <w:rsid w:val="00B44C55"/>
    <w:rsid w:val="00B531B6"/>
    <w:rsid w:val="00B54C1A"/>
    <w:rsid w:val="00B54E16"/>
    <w:rsid w:val="00B5713E"/>
    <w:rsid w:val="00B62977"/>
    <w:rsid w:val="00B62E0F"/>
    <w:rsid w:val="00B630E4"/>
    <w:rsid w:val="00B64AC3"/>
    <w:rsid w:val="00B70608"/>
    <w:rsid w:val="00B708FE"/>
    <w:rsid w:val="00B71C33"/>
    <w:rsid w:val="00B735C9"/>
    <w:rsid w:val="00B73A94"/>
    <w:rsid w:val="00B771E1"/>
    <w:rsid w:val="00B8167F"/>
    <w:rsid w:val="00B82B9D"/>
    <w:rsid w:val="00B853E5"/>
    <w:rsid w:val="00B859D3"/>
    <w:rsid w:val="00B85B98"/>
    <w:rsid w:val="00B8709F"/>
    <w:rsid w:val="00B9007C"/>
    <w:rsid w:val="00B92112"/>
    <w:rsid w:val="00B92AAB"/>
    <w:rsid w:val="00B95230"/>
    <w:rsid w:val="00B96CDC"/>
    <w:rsid w:val="00B96FC0"/>
    <w:rsid w:val="00BA126E"/>
    <w:rsid w:val="00BA1552"/>
    <w:rsid w:val="00BA2D33"/>
    <w:rsid w:val="00BA3C66"/>
    <w:rsid w:val="00BA4B20"/>
    <w:rsid w:val="00BA52B5"/>
    <w:rsid w:val="00BA56A6"/>
    <w:rsid w:val="00BA6372"/>
    <w:rsid w:val="00BB2091"/>
    <w:rsid w:val="00BB34B0"/>
    <w:rsid w:val="00BB39D4"/>
    <w:rsid w:val="00BB754E"/>
    <w:rsid w:val="00BB7B01"/>
    <w:rsid w:val="00BC0241"/>
    <w:rsid w:val="00BC120D"/>
    <w:rsid w:val="00BC4EEC"/>
    <w:rsid w:val="00BC6840"/>
    <w:rsid w:val="00BC6FEA"/>
    <w:rsid w:val="00BD13EC"/>
    <w:rsid w:val="00BD2364"/>
    <w:rsid w:val="00BE012D"/>
    <w:rsid w:val="00BE2422"/>
    <w:rsid w:val="00BE4874"/>
    <w:rsid w:val="00BE4969"/>
    <w:rsid w:val="00BE4E20"/>
    <w:rsid w:val="00BE538B"/>
    <w:rsid w:val="00BE6A22"/>
    <w:rsid w:val="00BF26ED"/>
    <w:rsid w:val="00BF5390"/>
    <w:rsid w:val="00C0062C"/>
    <w:rsid w:val="00C04C5E"/>
    <w:rsid w:val="00C06881"/>
    <w:rsid w:val="00C1195C"/>
    <w:rsid w:val="00C14C20"/>
    <w:rsid w:val="00C1503B"/>
    <w:rsid w:val="00C16263"/>
    <w:rsid w:val="00C16742"/>
    <w:rsid w:val="00C20500"/>
    <w:rsid w:val="00C20AAC"/>
    <w:rsid w:val="00C2147D"/>
    <w:rsid w:val="00C2340A"/>
    <w:rsid w:val="00C27429"/>
    <w:rsid w:val="00C30FB8"/>
    <w:rsid w:val="00C3114C"/>
    <w:rsid w:val="00C31BB2"/>
    <w:rsid w:val="00C32BC5"/>
    <w:rsid w:val="00C341F7"/>
    <w:rsid w:val="00C3559E"/>
    <w:rsid w:val="00C359F8"/>
    <w:rsid w:val="00C366CE"/>
    <w:rsid w:val="00C37EC4"/>
    <w:rsid w:val="00C40284"/>
    <w:rsid w:val="00C42FB1"/>
    <w:rsid w:val="00C46938"/>
    <w:rsid w:val="00C47326"/>
    <w:rsid w:val="00C479F1"/>
    <w:rsid w:val="00C47AFB"/>
    <w:rsid w:val="00C50597"/>
    <w:rsid w:val="00C513F6"/>
    <w:rsid w:val="00C54B54"/>
    <w:rsid w:val="00C568A3"/>
    <w:rsid w:val="00C6006C"/>
    <w:rsid w:val="00C6075D"/>
    <w:rsid w:val="00C60D2E"/>
    <w:rsid w:val="00C60E98"/>
    <w:rsid w:val="00C61269"/>
    <w:rsid w:val="00C6170E"/>
    <w:rsid w:val="00C63EFA"/>
    <w:rsid w:val="00C644B5"/>
    <w:rsid w:val="00C67D12"/>
    <w:rsid w:val="00C7165A"/>
    <w:rsid w:val="00C722FF"/>
    <w:rsid w:val="00C753B0"/>
    <w:rsid w:val="00C83A8E"/>
    <w:rsid w:val="00C868BF"/>
    <w:rsid w:val="00C86A0B"/>
    <w:rsid w:val="00C87A82"/>
    <w:rsid w:val="00C90F61"/>
    <w:rsid w:val="00C91F9A"/>
    <w:rsid w:val="00C94669"/>
    <w:rsid w:val="00C964D0"/>
    <w:rsid w:val="00CA1A80"/>
    <w:rsid w:val="00CA2AB1"/>
    <w:rsid w:val="00CA699E"/>
    <w:rsid w:val="00CB0713"/>
    <w:rsid w:val="00CB1900"/>
    <w:rsid w:val="00CB1F3B"/>
    <w:rsid w:val="00CB243C"/>
    <w:rsid w:val="00CB422B"/>
    <w:rsid w:val="00CB5CA3"/>
    <w:rsid w:val="00CB7038"/>
    <w:rsid w:val="00CC3D4E"/>
    <w:rsid w:val="00CC58B8"/>
    <w:rsid w:val="00CC6559"/>
    <w:rsid w:val="00CC666B"/>
    <w:rsid w:val="00CC7468"/>
    <w:rsid w:val="00CD17B6"/>
    <w:rsid w:val="00CD1996"/>
    <w:rsid w:val="00CD53DE"/>
    <w:rsid w:val="00CD5705"/>
    <w:rsid w:val="00CD6B58"/>
    <w:rsid w:val="00CD6B8E"/>
    <w:rsid w:val="00CD6E0F"/>
    <w:rsid w:val="00CD79B7"/>
    <w:rsid w:val="00CE0A07"/>
    <w:rsid w:val="00CE39C2"/>
    <w:rsid w:val="00CE4633"/>
    <w:rsid w:val="00CE7DE5"/>
    <w:rsid w:val="00CF0049"/>
    <w:rsid w:val="00CF0A02"/>
    <w:rsid w:val="00CF2563"/>
    <w:rsid w:val="00CF4E58"/>
    <w:rsid w:val="00CF6FF4"/>
    <w:rsid w:val="00CF7142"/>
    <w:rsid w:val="00CF74B1"/>
    <w:rsid w:val="00D00B0D"/>
    <w:rsid w:val="00D02FEB"/>
    <w:rsid w:val="00D03737"/>
    <w:rsid w:val="00D044E0"/>
    <w:rsid w:val="00D07B04"/>
    <w:rsid w:val="00D10540"/>
    <w:rsid w:val="00D11B7B"/>
    <w:rsid w:val="00D12D35"/>
    <w:rsid w:val="00D141F3"/>
    <w:rsid w:val="00D20B66"/>
    <w:rsid w:val="00D21A0E"/>
    <w:rsid w:val="00D21C5B"/>
    <w:rsid w:val="00D23273"/>
    <w:rsid w:val="00D24B12"/>
    <w:rsid w:val="00D26450"/>
    <w:rsid w:val="00D27783"/>
    <w:rsid w:val="00D306A3"/>
    <w:rsid w:val="00D31877"/>
    <w:rsid w:val="00D354F0"/>
    <w:rsid w:val="00D36949"/>
    <w:rsid w:val="00D4479C"/>
    <w:rsid w:val="00D44EBD"/>
    <w:rsid w:val="00D4516C"/>
    <w:rsid w:val="00D4660E"/>
    <w:rsid w:val="00D5150C"/>
    <w:rsid w:val="00D51DF5"/>
    <w:rsid w:val="00D54CCD"/>
    <w:rsid w:val="00D5541E"/>
    <w:rsid w:val="00D605A7"/>
    <w:rsid w:val="00D61F92"/>
    <w:rsid w:val="00D65369"/>
    <w:rsid w:val="00D66774"/>
    <w:rsid w:val="00D66FBC"/>
    <w:rsid w:val="00D701AD"/>
    <w:rsid w:val="00D7068D"/>
    <w:rsid w:val="00D72638"/>
    <w:rsid w:val="00D7343C"/>
    <w:rsid w:val="00D74552"/>
    <w:rsid w:val="00D75F15"/>
    <w:rsid w:val="00D764D6"/>
    <w:rsid w:val="00D805D7"/>
    <w:rsid w:val="00D84731"/>
    <w:rsid w:val="00D86C27"/>
    <w:rsid w:val="00D9029B"/>
    <w:rsid w:val="00D90C5D"/>
    <w:rsid w:val="00D91EF2"/>
    <w:rsid w:val="00D93216"/>
    <w:rsid w:val="00D94670"/>
    <w:rsid w:val="00DA17BE"/>
    <w:rsid w:val="00DA55DD"/>
    <w:rsid w:val="00DA576E"/>
    <w:rsid w:val="00DA6A58"/>
    <w:rsid w:val="00DA6B4E"/>
    <w:rsid w:val="00DB3185"/>
    <w:rsid w:val="00DB3C75"/>
    <w:rsid w:val="00DB3DE5"/>
    <w:rsid w:val="00DB7D06"/>
    <w:rsid w:val="00DC4F89"/>
    <w:rsid w:val="00DD2B0E"/>
    <w:rsid w:val="00DD5BB1"/>
    <w:rsid w:val="00DE3DD3"/>
    <w:rsid w:val="00DE4F69"/>
    <w:rsid w:val="00DE76D7"/>
    <w:rsid w:val="00DE7933"/>
    <w:rsid w:val="00DF13E1"/>
    <w:rsid w:val="00DF4C2A"/>
    <w:rsid w:val="00DF62A8"/>
    <w:rsid w:val="00DF69D6"/>
    <w:rsid w:val="00DF6CDE"/>
    <w:rsid w:val="00E00C26"/>
    <w:rsid w:val="00E01332"/>
    <w:rsid w:val="00E02876"/>
    <w:rsid w:val="00E04A68"/>
    <w:rsid w:val="00E0653E"/>
    <w:rsid w:val="00E11820"/>
    <w:rsid w:val="00E12230"/>
    <w:rsid w:val="00E12271"/>
    <w:rsid w:val="00E12338"/>
    <w:rsid w:val="00E15614"/>
    <w:rsid w:val="00E20842"/>
    <w:rsid w:val="00E20910"/>
    <w:rsid w:val="00E2325C"/>
    <w:rsid w:val="00E27C76"/>
    <w:rsid w:val="00E31D27"/>
    <w:rsid w:val="00E3286A"/>
    <w:rsid w:val="00E33538"/>
    <w:rsid w:val="00E343C6"/>
    <w:rsid w:val="00E376D7"/>
    <w:rsid w:val="00E4041D"/>
    <w:rsid w:val="00E406CF"/>
    <w:rsid w:val="00E40704"/>
    <w:rsid w:val="00E42A22"/>
    <w:rsid w:val="00E4331A"/>
    <w:rsid w:val="00E441F5"/>
    <w:rsid w:val="00E46027"/>
    <w:rsid w:val="00E46329"/>
    <w:rsid w:val="00E4707A"/>
    <w:rsid w:val="00E5029D"/>
    <w:rsid w:val="00E51B74"/>
    <w:rsid w:val="00E52302"/>
    <w:rsid w:val="00E54B10"/>
    <w:rsid w:val="00E55975"/>
    <w:rsid w:val="00E60E06"/>
    <w:rsid w:val="00E6190A"/>
    <w:rsid w:val="00E63553"/>
    <w:rsid w:val="00E63A77"/>
    <w:rsid w:val="00E647BB"/>
    <w:rsid w:val="00E65266"/>
    <w:rsid w:val="00E72C3A"/>
    <w:rsid w:val="00E84B7C"/>
    <w:rsid w:val="00E84F99"/>
    <w:rsid w:val="00E9033E"/>
    <w:rsid w:val="00E93082"/>
    <w:rsid w:val="00E94CC5"/>
    <w:rsid w:val="00E957BC"/>
    <w:rsid w:val="00E95A4A"/>
    <w:rsid w:val="00E9614B"/>
    <w:rsid w:val="00EA19FE"/>
    <w:rsid w:val="00EA3250"/>
    <w:rsid w:val="00EA3BF5"/>
    <w:rsid w:val="00EA47A6"/>
    <w:rsid w:val="00EA4E5C"/>
    <w:rsid w:val="00EA6F5F"/>
    <w:rsid w:val="00EA7B3E"/>
    <w:rsid w:val="00EB46A3"/>
    <w:rsid w:val="00EB563A"/>
    <w:rsid w:val="00EC17D9"/>
    <w:rsid w:val="00EC1EAC"/>
    <w:rsid w:val="00EC67DA"/>
    <w:rsid w:val="00ED1BB3"/>
    <w:rsid w:val="00ED3533"/>
    <w:rsid w:val="00ED497E"/>
    <w:rsid w:val="00ED6704"/>
    <w:rsid w:val="00EE106D"/>
    <w:rsid w:val="00EE183E"/>
    <w:rsid w:val="00EE23C6"/>
    <w:rsid w:val="00EE3867"/>
    <w:rsid w:val="00EF06DC"/>
    <w:rsid w:val="00EF09D0"/>
    <w:rsid w:val="00EF266E"/>
    <w:rsid w:val="00EF63D0"/>
    <w:rsid w:val="00EF7F9C"/>
    <w:rsid w:val="00F02367"/>
    <w:rsid w:val="00F0269C"/>
    <w:rsid w:val="00F031AF"/>
    <w:rsid w:val="00F14B0D"/>
    <w:rsid w:val="00F15231"/>
    <w:rsid w:val="00F15F3C"/>
    <w:rsid w:val="00F23E23"/>
    <w:rsid w:val="00F244A6"/>
    <w:rsid w:val="00F30270"/>
    <w:rsid w:val="00F34E02"/>
    <w:rsid w:val="00F369F8"/>
    <w:rsid w:val="00F3773E"/>
    <w:rsid w:val="00F37E66"/>
    <w:rsid w:val="00F401D0"/>
    <w:rsid w:val="00F40688"/>
    <w:rsid w:val="00F4124F"/>
    <w:rsid w:val="00F41917"/>
    <w:rsid w:val="00F44C06"/>
    <w:rsid w:val="00F45FC5"/>
    <w:rsid w:val="00F46207"/>
    <w:rsid w:val="00F5154A"/>
    <w:rsid w:val="00F53762"/>
    <w:rsid w:val="00F57389"/>
    <w:rsid w:val="00F57AB2"/>
    <w:rsid w:val="00F61C55"/>
    <w:rsid w:val="00F62BC7"/>
    <w:rsid w:val="00F62CEB"/>
    <w:rsid w:val="00F63D45"/>
    <w:rsid w:val="00F6568A"/>
    <w:rsid w:val="00F66064"/>
    <w:rsid w:val="00F711B4"/>
    <w:rsid w:val="00F712CF"/>
    <w:rsid w:val="00F71800"/>
    <w:rsid w:val="00F75B51"/>
    <w:rsid w:val="00F7728E"/>
    <w:rsid w:val="00F81FB4"/>
    <w:rsid w:val="00F82796"/>
    <w:rsid w:val="00F86011"/>
    <w:rsid w:val="00F872F5"/>
    <w:rsid w:val="00F916A7"/>
    <w:rsid w:val="00F92B55"/>
    <w:rsid w:val="00FA07BE"/>
    <w:rsid w:val="00FA1270"/>
    <w:rsid w:val="00FA1563"/>
    <w:rsid w:val="00FA2FA5"/>
    <w:rsid w:val="00FA69DB"/>
    <w:rsid w:val="00FA746F"/>
    <w:rsid w:val="00FB1C27"/>
    <w:rsid w:val="00FB2CE2"/>
    <w:rsid w:val="00FB4AC9"/>
    <w:rsid w:val="00FB4BE8"/>
    <w:rsid w:val="00FB53E5"/>
    <w:rsid w:val="00FB56E3"/>
    <w:rsid w:val="00FB6450"/>
    <w:rsid w:val="00FB6EBC"/>
    <w:rsid w:val="00FC34AA"/>
    <w:rsid w:val="00FC55D4"/>
    <w:rsid w:val="00FC5854"/>
    <w:rsid w:val="00FC77AF"/>
    <w:rsid w:val="00FC7E2A"/>
    <w:rsid w:val="00FD0D58"/>
    <w:rsid w:val="00FD1A52"/>
    <w:rsid w:val="00FD1EA7"/>
    <w:rsid w:val="00FD5C99"/>
    <w:rsid w:val="00FE08A5"/>
    <w:rsid w:val="00FE25E2"/>
    <w:rsid w:val="00FE2BE7"/>
    <w:rsid w:val="00FE2F1C"/>
    <w:rsid w:val="00FE6AC5"/>
    <w:rsid w:val="00FE6EA2"/>
    <w:rsid w:val="00FE7893"/>
    <w:rsid w:val="00FE7ACC"/>
    <w:rsid w:val="00FF0178"/>
    <w:rsid w:val="00FF1763"/>
    <w:rsid w:val="00FF2E65"/>
    <w:rsid w:val="00FF6840"/>
    <w:rsid w:val="00FF7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1C3"/>
    <w:rPr>
      <w:sz w:val="22"/>
      <w:szCs w:val="22"/>
    </w:rPr>
  </w:style>
  <w:style w:type="paragraph" w:styleId="Heading1">
    <w:name w:val="heading 1"/>
    <w:basedOn w:val="Normal"/>
    <w:next w:val="Normal"/>
    <w:link w:val="Heading1Char"/>
    <w:uiPriority w:val="99"/>
    <w:qFormat/>
    <w:rsid w:val="00115D79"/>
    <w:pPr>
      <w:keepNext/>
      <w:numPr>
        <w:numId w:val="6"/>
      </w:numPr>
      <w:overflowPunct w:val="0"/>
      <w:autoSpaceDE w:val="0"/>
      <w:autoSpaceDN w:val="0"/>
      <w:adjustRightInd w:val="0"/>
      <w:spacing w:before="240" w:after="60"/>
      <w:jc w:val="both"/>
      <w:outlineLvl w:val="0"/>
    </w:pPr>
    <w:rPr>
      <w:rFonts w:ascii="Cambria" w:eastAsia="MS Gothic" w:hAnsi="Cambria"/>
      <w:b/>
      <w:bCs/>
      <w:kern w:val="32"/>
      <w:sz w:val="32"/>
      <w:szCs w:val="32"/>
      <w:lang w:val="en-GB" w:eastAsia="fr-FR"/>
    </w:rPr>
  </w:style>
  <w:style w:type="paragraph" w:styleId="Heading2">
    <w:name w:val="heading 2"/>
    <w:basedOn w:val="Normal"/>
    <w:next w:val="Normal"/>
    <w:link w:val="Heading2Char"/>
    <w:uiPriority w:val="99"/>
    <w:qFormat/>
    <w:rsid w:val="00115D79"/>
    <w:pPr>
      <w:keepNext/>
      <w:overflowPunct w:val="0"/>
      <w:autoSpaceDE w:val="0"/>
      <w:autoSpaceDN w:val="0"/>
      <w:adjustRightInd w:val="0"/>
      <w:spacing w:before="240"/>
      <w:jc w:val="both"/>
      <w:outlineLvl w:val="1"/>
    </w:pPr>
    <w:rPr>
      <w:rFonts w:ascii="Cambria" w:eastAsia="MS Gothic" w:hAnsi="Cambria"/>
      <w:b/>
      <w:bCs/>
      <w:sz w:val="28"/>
      <w:szCs w:val="28"/>
      <w:lang w:val="en-GB" w:eastAsia="fr-FR"/>
    </w:rPr>
  </w:style>
  <w:style w:type="paragraph" w:styleId="Heading3">
    <w:name w:val="heading 3"/>
    <w:basedOn w:val="Normal"/>
    <w:next w:val="Normal"/>
    <w:link w:val="Heading3Char"/>
    <w:uiPriority w:val="99"/>
    <w:qFormat/>
    <w:rsid w:val="00115D79"/>
    <w:pPr>
      <w:keepNext/>
      <w:numPr>
        <w:ilvl w:val="2"/>
        <w:numId w:val="6"/>
      </w:numPr>
      <w:overflowPunct w:val="0"/>
      <w:autoSpaceDE w:val="0"/>
      <w:autoSpaceDN w:val="0"/>
      <w:adjustRightInd w:val="0"/>
      <w:spacing w:before="240" w:after="60"/>
      <w:jc w:val="both"/>
      <w:outlineLvl w:val="2"/>
    </w:pPr>
    <w:rPr>
      <w:rFonts w:ascii="Cambria" w:eastAsia="MS Gothic" w:hAnsi="Cambria"/>
      <w:b/>
      <w:bCs/>
      <w:sz w:val="24"/>
      <w:szCs w:val="26"/>
      <w:lang w:val="en-GB" w:eastAsia="fr-FR"/>
    </w:rPr>
  </w:style>
  <w:style w:type="paragraph" w:styleId="Heading4">
    <w:name w:val="heading 4"/>
    <w:basedOn w:val="Normal"/>
    <w:next w:val="Normal"/>
    <w:link w:val="Heading4Char"/>
    <w:uiPriority w:val="99"/>
    <w:qFormat/>
    <w:rsid w:val="00115D79"/>
    <w:pPr>
      <w:keepNext/>
      <w:numPr>
        <w:ilvl w:val="3"/>
        <w:numId w:val="6"/>
      </w:numPr>
      <w:overflowPunct w:val="0"/>
      <w:autoSpaceDE w:val="0"/>
      <w:autoSpaceDN w:val="0"/>
      <w:adjustRightInd w:val="0"/>
      <w:spacing w:before="240" w:after="60"/>
      <w:jc w:val="both"/>
      <w:outlineLvl w:val="3"/>
    </w:pPr>
    <w:rPr>
      <w:rFonts w:eastAsia="MS Mincho"/>
      <w:b/>
      <w:bCs/>
      <w:sz w:val="24"/>
      <w:szCs w:val="28"/>
      <w:lang w:val="en-GB" w:eastAsia="fr-FR"/>
    </w:rPr>
  </w:style>
  <w:style w:type="paragraph" w:styleId="Heading5">
    <w:name w:val="heading 5"/>
    <w:basedOn w:val="Normal"/>
    <w:next w:val="Normal"/>
    <w:link w:val="Heading5Char"/>
    <w:uiPriority w:val="99"/>
    <w:qFormat/>
    <w:rsid w:val="00115D79"/>
    <w:pPr>
      <w:numPr>
        <w:ilvl w:val="4"/>
        <w:numId w:val="6"/>
      </w:numPr>
      <w:overflowPunct w:val="0"/>
      <w:autoSpaceDE w:val="0"/>
      <w:autoSpaceDN w:val="0"/>
      <w:adjustRightInd w:val="0"/>
      <w:spacing w:before="240" w:after="60"/>
      <w:jc w:val="both"/>
      <w:outlineLvl w:val="4"/>
    </w:pPr>
    <w:rPr>
      <w:rFonts w:eastAsia="MS Mincho"/>
      <w:b/>
      <w:bCs/>
      <w:i/>
      <w:iCs/>
      <w:sz w:val="26"/>
      <w:szCs w:val="26"/>
      <w:lang w:val="en-GB" w:eastAsia="fr-FR"/>
    </w:rPr>
  </w:style>
  <w:style w:type="paragraph" w:styleId="Heading6">
    <w:name w:val="heading 6"/>
    <w:basedOn w:val="Normal"/>
    <w:next w:val="Normal"/>
    <w:link w:val="Heading6Char"/>
    <w:uiPriority w:val="99"/>
    <w:qFormat/>
    <w:rsid w:val="00115D79"/>
    <w:pPr>
      <w:numPr>
        <w:ilvl w:val="5"/>
        <w:numId w:val="6"/>
      </w:numPr>
      <w:overflowPunct w:val="0"/>
      <w:autoSpaceDE w:val="0"/>
      <w:autoSpaceDN w:val="0"/>
      <w:adjustRightInd w:val="0"/>
      <w:spacing w:before="240" w:after="60"/>
      <w:jc w:val="both"/>
      <w:outlineLvl w:val="5"/>
    </w:pPr>
    <w:rPr>
      <w:rFonts w:eastAsia="MS Mincho"/>
      <w:b/>
      <w:bCs/>
      <w:lang w:val="en-GB" w:eastAsia="fr-FR"/>
    </w:rPr>
  </w:style>
  <w:style w:type="paragraph" w:styleId="Heading7">
    <w:name w:val="heading 7"/>
    <w:basedOn w:val="Normal"/>
    <w:next w:val="Normal"/>
    <w:link w:val="Heading7Char"/>
    <w:uiPriority w:val="99"/>
    <w:qFormat/>
    <w:rsid w:val="00115D79"/>
    <w:pPr>
      <w:numPr>
        <w:ilvl w:val="6"/>
        <w:numId w:val="6"/>
      </w:numPr>
      <w:overflowPunct w:val="0"/>
      <w:autoSpaceDE w:val="0"/>
      <w:autoSpaceDN w:val="0"/>
      <w:adjustRightInd w:val="0"/>
      <w:spacing w:before="240" w:after="60"/>
      <w:jc w:val="both"/>
      <w:outlineLvl w:val="6"/>
    </w:pPr>
    <w:rPr>
      <w:rFonts w:eastAsia="MS Mincho"/>
      <w:sz w:val="24"/>
      <w:szCs w:val="24"/>
      <w:lang w:val="en-GB" w:eastAsia="fr-FR"/>
    </w:rPr>
  </w:style>
  <w:style w:type="paragraph" w:styleId="Heading8">
    <w:name w:val="heading 8"/>
    <w:basedOn w:val="Normal"/>
    <w:next w:val="Normal"/>
    <w:link w:val="Heading8Char"/>
    <w:uiPriority w:val="99"/>
    <w:qFormat/>
    <w:rsid w:val="00115D79"/>
    <w:pPr>
      <w:numPr>
        <w:ilvl w:val="7"/>
        <w:numId w:val="6"/>
      </w:numPr>
      <w:overflowPunct w:val="0"/>
      <w:autoSpaceDE w:val="0"/>
      <w:autoSpaceDN w:val="0"/>
      <w:adjustRightInd w:val="0"/>
      <w:spacing w:before="240" w:after="60"/>
      <w:jc w:val="both"/>
      <w:outlineLvl w:val="7"/>
    </w:pPr>
    <w:rPr>
      <w:rFonts w:eastAsia="MS Mincho"/>
      <w:i/>
      <w:iCs/>
      <w:sz w:val="24"/>
      <w:szCs w:val="24"/>
      <w:lang w:val="en-GB" w:eastAsia="fr-FR"/>
    </w:rPr>
  </w:style>
  <w:style w:type="paragraph" w:styleId="Heading9">
    <w:name w:val="heading 9"/>
    <w:basedOn w:val="Normal"/>
    <w:next w:val="Normal"/>
    <w:link w:val="Heading9Char"/>
    <w:uiPriority w:val="99"/>
    <w:qFormat/>
    <w:rsid w:val="00115D79"/>
    <w:pPr>
      <w:numPr>
        <w:ilvl w:val="8"/>
        <w:numId w:val="6"/>
      </w:numPr>
      <w:overflowPunct w:val="0"/>
      <w:autoSpaceDE w:val="0"/>
      <w:autoSpaceDN w:val="0"/>
      <w:adjustRightInd w:val="0"/>
      <w:spacing w:before="240" w:after="60"/>
      <w:jc w:val="both"/>
      <w:outlineLvl w:val="8"/>
    </w:pPr>
    <w:rPr>
      <w:rFonts w:ascii="Cambria" w:eastAsia="MS Gothic" w:hAnsi="Cambria"/>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15D79"/>
    <w:rPr>
      <w:rFonts w:ascii="Cambria" w:eastAsia="MS Gothic" w:hAnsi="Cambria"/>
      <w:b/>
      <w:bCs/>
      <w:kern w:val="32"/>
      <w:sz w:val="32"/>
      <w:szCs w:val="32"/>
      <w:lang w:val="en-GB" w:eastAsia="fr-FR"/>
    </w:rPr>
  </w:style>
  <w:style w:type="character" w:customStyle="1" w:styleId="Heading2Char">
    <w:name w:val="Heading 2 Char"/>
    <w:basedOn w:val="DefaultParagraphFont"/>
    <w:link w:val="Heading2"/>
    <w:uiPriority w:val="99"/>
    <w:rsid w:val="00115D79"/>
    <w:rPr>
      <w:rFonts w:ascii="Cambria" w:eastAsia="MS Gothic" w:hAnsi="Cambria"/>
      <w:b/>
      <w:bCs/>
      <w:sz w:val="28"/>
      <w:szCs w:val="28"/>
      <w:lang w:val="en-GB" w:eastAsia="fr-FR"/>
    </w:rPr>
  </w:style>
  <w:style w:type="character" w:customStyle="1" w:styleId="Heading3Char">
    <w:name w:val="Heading 3 Char"/>
    <w:basedOn w:val="DefaultParagraphFont"/>
    <w:link w:val="Heading3"/>
    <w:uiPriority w:val="99"/>
    <w:rsid w:val="00115D79"/>
    <w:rPr>
      <w:rFonts w:ascii="Cambria" w:eastAsia="MS Gothic" w:hAnsi="Cambria"/>
      <w:b/>
      <w:bCs/>
      <w:sz w:val="24"/>
      <w:szCs w:val="26"/>
      <w:lang w:val="en-GB" w:eastAsia="fr-FR"/>
    </w:rPr>
  </w:style>
  <w:style w:type="character" w:customStyle="1" w:styleId="Heading4Char">
    <w:name w:val="Heading 4 Char"/>
    <w:basedOn w:val="DefaultParagraphFont"/>
    <w:link w:val="Heading4"/>
    <w:uiPriority w:val="99"/>
    <w:rsid w:val="00115D79"/>
    <w:rPr>
      <w:rFonts w:eastAsia="MS Mincho"/>
      <w:b/>
      <w:bCs/>
      <w:sz w:val="24"/>
      <w:szCs w:val="28"/>
      <w:lang w:val="en-GB" w:eastAsia="fr-FR"/>
    </w:rPr>
  </w:style>
  <w:style w:type="character" w:customStyle="1" w:styleId="Heading5Char">
    <w:name w:val="Heading 5 Char"/>
    <w:basedOn w:val="DefaultParagraphFont"/>
    <w:link w:val="Heading5"/>
    <w:uiPriority w:val="99"/>
    <w:rsid w:val="00115D79"/>
    <w:rPr>
      <w:rFonts w:eastAsia="MS Mincho"/>
      <w:b/>
      <w:bCs/>
      <w:i/>
      <w:iCs/>
      <w:sz w:val="26"/>
      <w:szCs w:val="26"/>
      <w:lang w:val="en-GB" w:eastAsia="fr-FR"/>
    </w:rPr>
  </w:style>
  <w:style w:type="character" w:customStyle="1" w:styleId="Heading6Char">
    <w:name w:val="Heading 6 Char"/>
    <w:basedOn w:val="DefaultParagraphFont"/>
    <w:link w:val="Heading6"/>
    <w:uiPriority w:val="99"/>
    <w:rsid w:val="00115D79"/>
    <w:rPr>
      <w:rFonts w:eastAsia="MS Mincho"/>
      <w:b/>
      <w:bCs/>
      <w:sz w:val="22"/>
      <w:szCs w:val="22"/>
      <w:lang w:val="en-GB" w:eastAsia="fr-FR"/>
    </w:rPr>
  </w:style>
  <w:style w:type="character" w:customStyle="1" w:styleId="Heading7Char">
    <w:name w:val="Heading 7 Char"/>
    <w:basedOn w:val="DefaultParagraphFont"/>
    <w:link w:val="Heading7"/>
    <w:uiPriority w:val="99"/>
    <w:rsid w:val="00115D79"/>
    <w:rPr>
      <w:rFonts w:eastAsia="MS Mincho"/>
      <w:sz w:val="24"/>
      <w:szCs w:val="24"/>
      <w:lang w:val="en-GB" w:eastAsia="fr-FR"/>
    </w:rPr>
  </w:style>
  <w:style w:type="character" w:customStyle="1" w:styleId="Heading8Char">
    <w:name w:val="Heading 8 Char"/>
    <w:basedOn w:val="DefaultParagraphFont"/>
    <w:link w:val="Heading8"/>
    <w:uiPriority w:val="99"/>
    <w:rsid w:val="00115D79"/>
    <w:rPr>
      <w:rFonts w:eastAsia="MS Mincho"/>
      <w:i/>
      <w:iCs/>
      <w:sz w:val="24"/>
      <w:szCs w:val="24"/>
      <w:lang w:val="en-GB" w:eastAsia="fr-FR"/>
    </w:rPr>
  </w:style>
  <w:style w:type="character" w:customStyle="1" w:styleId="Heading9Char">
    <w:name w:val="Heading 9 Char"/>
    <w:basedOn w:val="DefaultParagraphFont"/>
    <w:link w:val="Heading9"/>
    <w:uiPriority w:val="99"/>
    <w:rsid w:val="00115D79"/>
    <w:rPr>
      <w:rFonts w:ascii="Cambria" w:eastAsia="MS Gothic" w:hAnsi="Cambria"/>
      <w:sz w:val="22"/>
      <w:szCs w:val="22"/>
      <w:lang w:val="en-GB" w:eastAsia="fr-FR"/>
    </w:rPr>
  </w:style>
  <w:style w:type="paragraph" w:customStyle="1" w:styleId="DVM-chapitre">
    <w:name w:val="DVM-chapitre"/>
    <w:basedOn w:val="Normal"/>
    <w:next w:val="Normal"/>
    <w:uiPriority w:val="99"/>
    <w:rsid w:val="00307F79"/>
    <w:pPr>
      <w:overflowPunct w:val="0"/>
      <w:autoSpaceDE w:val="0"/>
      <w:autoSpaceDN w:val="0"/>
      <w:adjustRightInd w:val="0"/>
      <w:spacing w:before="600" w:after="120"/>
    </w:pPr>
    <w:rPr>
      <w:rFonts w:ascii="Times New Roman" w:eastAsia="Times New Roman" w:hAnsi="Times New Roman"/>
      <w:b/>
      <w:smallCaps/>
      <w:sz w:val="24"/>
      <w:szCs w:val="20"/>
      <w:lang w:val="en-GB" w:eastAsia="fr-FR"/>
    </w:rPr>
  </w:style>
  <w:style w:type="paragraph" w:customStyle="1" w:styleId="DVM-standard">
    <w:name w:val="DVM-standard"/>
    <w:basedOn w:val="Normal"/>
    <w:uiPriority w:val="99"/>
    <w:rsid w:val="00B54E16"/>
    <w:pPr>
      <w:overflowPunct w:val="0"/>
      <w:autoSpaceDE w:val="0"/>
      <w:autoSpaceDN w:val="0"/>
      <w:adjustRightInd w:val="0"/>
      <w:spacing w:before="120" w:after="120"/>
      <w:jc w:val="both"/>
      <w:textAlignment w:val="baseline"/>
    </w:pPr>
    <w:rPr>
      <w:rFonts w:ascii="Times New Roman" w:eastAsia="MS Mincho" w:hAnsi="Times New Roman"/>
      <w:sz w:val="24"/>
      <w:szCs w:val="20"/>
      <w:lang w:val="en-GB" w:eastAsia="fr-FR"/>
    </w:rPr>
  </w:style>
  <w:style w:type="paragraph" w:styleId="ListParagraph">
    <w:name w:val="List Paragraph"/>
    <w:basedOn w:val="Normal"/>
    <w:uiPriority w:val="34"/>
    <w:qFormat/>
    <w:rsid w:val="005D4EEE"/>
    <w:pPr>
      <w:ind w:left="720"/>
    </w:pPr>
  </w:style>
  <w:style w:type="paragraph" w:styleId="Caption">
    <w:name w:val="caption"/>
    <w:aliases w:val="for Figure"/>
    <w:basedOn w:val="Normal"/>
    <w:next w:val="Normal"/>
    <w:uiPriority w:val="99"/>
    <w:qFormat/>
    <w:rsid w:val="00115D79"/>
    <w:pPr>
      <w:overflowPunct w:val="0"/>
      <w:autoSpaceDE w:val="0"/>
      <w:autoSpaceDN w:val="0"/>
      <w:adjustRightInd w:val="0"/>
      <w:spacing w:after="120"/>
      <w:jc w:val="both"/>
    </w:pPr>
    <w:rPr>
      <w:rFonts w:ascii="Times" w:eastAsia="Times New Roman" w:hAnsi="Times"/>
      <w:b/>
      <w:bCs/>
      <w:sz w:val="20"/>
      <w:szCs w:val="20"/>
      <w:lang w:val="en-GB" w:eastAsia="fr-FR"/>
    </w:rPr>
  </w:style>
  <w:style w:type="paragraph" w:styleId="BalloonText">
    <w:name w:val="Balloon Text"/>
    <w:basedOn w:val="Normal"/>
    <w:link w:val="BalloonTextChar"/>
    <w:uiPriority w:val="99"/>
    <w:semiHidden/>
    <w:rsid w:val="00115D79"/>
    <w:pPr>
      <w:overflowPunct w:val="0"/>
      <w:autoSpaceDE w:val="0"/>
      <w:autoSpaceDN w:val="0"/>
      <w:adjustRightInd w:val="0"/>
      <w:jc w:val="both"/>
    </w:pPr>
    <w:rPr>
      <w:rFonts w:ascii="Lucida Grande" w:eastAsia="Times New Roman" w:hAnsi="Lucida Grande" w:cs="Lucida Grande"/>
      <w:sz w:val="18"/>
      <w:szCs w:val="18"/>
      <w:lang w:val="en-GB" w:eastAsia="fr-FR"/>
    </w:rPr>
  </w:style>
  <w:style w:type="character" w:customStyle="1" w:styleId="BalloonTextChar">
    <w:name w:val="Balloon Text Char"/>
    <w:basedOn w:val="DefaultParagraphFont"/>
    <w:link w:val="BalloonText"/>
    <w:uiPriority w:val="99"/>
    <w:semiHidden/>
    <w:rsid w:val="00115D79"/>
    <w:rPr>
      <w:rFonts w:ascii="Lucida Grande" w:eastAsia="Times New Roman" w:hAnsi="Lucida Grande" w:cs="Lucida Grande"/>
      <w:sz w:val="18"/>
      <w:szCs w:val="18"/>
      <w:lang w:val="en-GB" w:eastAsia="fr-FR"/>
    </w:rPr>
  </w:style>
  <w:style w:type="paragraph" w:customStyle="1" w:styleId="Tabellebeschriftung">
    <w:name w:val="Tabellebeschriftung"/>
    <w:basedOn w:val="Normal"/>
    <w:uiPriority w:val="99"/>
    <w:rsid w:val="00115D79"/>
    <w:pPr>
      <w:spacing w:after="120" w:line="276" w:lineRule="auto"/>
    </w:pPr>
    <w:rPr>
      <w:rFonts w:eastAsia="MS Mincho"/>
      <w:sz w:val="20"/>
      <w:szCs w:val="20"/>
      <w:lang w:eastAsia="de-DE"/>
    </w:rPr>
  </w:style>
  <w:style w:type="character" w:styleId="Hyperlink">
    <w:name w:val="Hyperlink"/>
    <w:basedOn w:val="DefaultParagraphFont"/>
    <w:uiPriority w:val="99"/>
    <w:rsid w:val="00115D79"/>
    <w:rPr>
      <w:rFonts w:cs="Times New Roman"/>
      <w:color w:val="0000FF"/>
      <w:u w:val="single"/>
    </w:rPr>
  </w:style>
  <w:style w:type="character" w:styleId="CommentReference">
    <w:name w:val="annotation reference"/>
    <w:basedOn w:val="DefaultParagraphFont"/>
    <w:uiPriority w:val="99"/>
    <w:rsid w:val="00115D79"/>
    <w:rPr>
      <w:rFonts w:cs="Times New Roman"/>
      <w:sz w:val="16"/>
    </w:rPr>
  </w:style>
  <w:style w:type="paragraph" w:customStyle="1" w:styleId="ColorfulList-Accent11">
    <w:name w:val="Colorful List - Accent 11"/>
    <w:basedOn w:val="Normal"/>
    <w:uiPriority w:val="99"/>
    <w:rsid w:val="00115D79"/>
    <w:pPr>
      <w:spacing w:after="200" w:line="276" w:lineRule="auto"/>
      <w:ind w:left="720"/>
    </w:pPr>
    <w:rPr>
      <w:rFonts w:ascii="Times New Roman" w:eastAsia="Times New Roman" w:hAnsi="Times New Roman"/>
      <w:lang w:eastAsia="ja-JP"/>
    </w:rPr>
  </w:style>
  <w:style w:type="paragraph" w:styleId="CommentText">
    <w:name w:val="annotation text"/>
    <w:basedOn w:val="Normal"/>
    <w:link w:val="CommentTextChar"/>
    <w:uiPriority w:val="99"/>
    <w:rsid w:val="00115D79"/>
    <w:pPr>
      <w:overflowPunct w:val="0"/>
      <w:autoSpaceDE w:val="0"/>
      <w:autoSpaceDN w:val="0"/>
      <w:adjustRightInd w:val="0"/>
      <w:spacing w:after="120"/>
      <w:jc w:val="both"/>
    </w:pPr>
    <w:rPr>
      <w:rFonts w:ascii="Times" w:eastAsia="Times New Roman" w:hAnsi="Times"/>
      <w:sz w:val="20"/>
      <w:szCs w:val="20"/>
      <w:lang w:val="en-GB" w:eastAsia="fr-FR"/>
    </w:rPr>
  </w:style>
  <w:style w:type="character" w:customStyle="1" w:styleId="CommentTextChar">
    <w:name w:val="Comment Text Char"/>
    <w:basedOn w:val="DefaultParagraphFont"/>
    <w:link w:val="CommentText"/>
    <w:uiPriority w:val="99"/>
    <w:rsid w:val="00115D79"/>
    <w:rPr>
      <w:rFonts w:ascii="Times" w:eastAsia="Times New Roman" w:hAnsi="Times" w:cs="Times New Roman"/>
      <w:sz w:val="20"/>
      <w:szCs w:val="20"/>
      <w:lang w:val="en-GB" w:eastAsia="fr-FR"/>
    </w:rPr>
  </w:style>
  <w:style w:type="paragraph" w:styleId="CommentSubject">
    <w:name w:val="annotation subject"/>
    <w:basedOn w:val="CommentText"/>
    <w:next w:val="CommentText"/>
    <w:link w:val="CommentSubjectChar"/>
    <w:uiPriority w:val="99"/>
    <w:rsid w:val="00115D79"/>
    <w:rPr>
      <w:b/>
      <w:bCs/>
    </w:rPr>
  </w:style>
  <w:style w:type="character" w:customStyle="1" w:styleId="CommentSubjectChar">
    <w:name w:val="Comment Subject Char"/>
    <w:basedOn w:val="CommentTextChar"/>
    <w:link w:val="CommentSubject"/>
    <w:uiPriority w:val="99"/>
    <w:rsid w:val="00115D79"/>
    <w:rPr>
      <w:rFonts w:ascii="Times" w:eastAsia="Times New Roman" w:hAnsi="Times" w:cs="Times New Roman"/>
      <w:b/>
      <w:bCs/>
      <w:sz w:val="20"/>
      <w:szCs w:val="20"/>
      <w:lang w:val="en-GB" w:eastAsia="fr-FR"/>
    </w:rPr>
  </w:style>
  <w:style w:type="paragraph" w:styleId="Revision">
    <w:name w:val="Revision"/>
    <w:hidden/>
    <w:uiPriority w:val="99"/>
    <w:semiHidden/>
    <w:rsid w:val="00115D79"/>
    <w:rPr>
      <w:rFonts w:ascii="Times" w:eastAsia="Times New Roman" w:hAnsi="Times"/>
      <w:sz w:val="24"/>
      <w:lang w:val="en-GB" w:eastAsia="fr-FR"/>
    </w:rPr>
  </w:style>
  <w:style w:type="paragraph" w:styleId="PlainText">
    <w:name w:val="Plain Text"/>
    <w:basedOn w:val="Normal"/>
    <w:link w:val="PlainTextChar"/>
    <w:uiPriority w:val="99"/>
    <w:rsid w:val="00115D79"/>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rsid w:val="00115D79"/>
    <w:rPr>
      <w:rFonts w:ascii="Courier New" w:eastAsia="Times New Roman" w:hAnsi="Courier New" w:cs="Courier New"/>
      <w:sz w:val="20"/>
      <w:szCs w:val="20"/>
      <w:lang w:val="en-GB"/>
    </w:rPr>
  </w:style>
  <w:style w:type="paragraph" w:customStyle="1" w:styleId="Pa11">
    <w:name w:val="Pa11"/>
    <w:basedOn w:val="Normal"/>
    <w:next w:val="Normal"/>
    <w:uiPriority w:val="99"/>
    <w:rsid w:val="00115D79"/>
    <w:pPr>
      <w:autoSpaceDE w:val="0"/>
      <w:autoSpaceDN w:val="0"/>
      <w:adjustRightInd w:val="0"/>
      <w:spacing w:line="211" w:lineRule="atLeast"/>
    </w:pPr>
    <w:rPr>
      <w:rFonts w:ascii="The Sans Semi Light" w:hAnsi="The Sans Semi Light"/>
      <w:sz w:val="24"/>
      <w:szCs w:val="24"/>
      <w:lang w:val="de-DE"/>
    </w:rPr>
  </w:style>
  <w:style w:type="paragraph" w:customStyle="1" w:styleId="Pa12">
    <w:name w:val="Pa12"/>
    <w:basedOn w:val="Normal"/>
    <w:next w:val="Normal"/>
    <w:uiPriority w:val="99"/>
    <w:rsid w:val="00115D79"/>
    <w:pPr>
      <w:autoSpaceDE w:val="0"/>
      <w:autoSpaceDN w:val="0"/>
      <w:adjustRightInd w:val="0"/>
      <w:spacing w:line="231" w:lineRule="atLeast"/>
    </w:pPr>
    <w:rPr>
      <w:rFonts w:ascii="The Sans Semi Light" w:hAnsi="The Sans Semi Light"/>
      <w:sz w:val="24"/>
      <w:szCs w:val="24"/>
      <w:lang w:val="de-DE"/>
    </w:rPr>
  </w:style>
  <w:style w:type="paragraph" w:customStyle="1" w:styleId="Pa13">
    <w:name w:val="Pa13"/>
    <w:basedOn w:val="Normal"/>
    <w:next w:val="Normal"/>
    <w:uiPriority w:val="99"/>
    <w:rsid w:val="00115D79"/>
    <w:pPr>
      <w:autoSpaceDE w:val="0"/>
      <w:autoSpaceDN w:val="0"/>
      <w:adjustRightInd w:val="0"/>
      <w:spacing w:line="211" w:lineRule="atLeast"/>
    </w:pPr>
    <w:rPr>
      <w:rFonts w:ascii="The Sans Semi Light" w:hAnsi="The Sans Semi Light"/>
      <w:sz w:val="24"/>
      <w:szCs w:val="24"/>
      <w:lang w:val="de-DE"/>
    </w:rPr>
  </w:style>
  <w:style w:type="character" w:customStyle="1" w:styleId="A17">
    <w:name w:val="A17"/>
    <w:uiPriority w:val="99"/>
    <w:rsid w:val="00115D79"/>
    <w:rPr>
      <w:color w:val="000000"/>
    </w:rPr>
  </w:style>
  <w:style w:type="paragraph" w:customStyle="1" w:styleId="Default">
    <w:name w:val="Default"/>
    <w:rsid w:val="00115D79"/>
    <w:pPr>
      <w:autoSpaceDE w:val="0"/>
      <w:autoSpaceDN w:val="0"/>
      <w:adjustRightInd w:val="0"/>
    </w:pPr>
    <w:rPr>
      <w:rFonts w:ascii="The Sans Semi Light" w:hAnsi="The Sans Semi Light" w:cs="The Sans Semi Light"/>
      <w:color w:val="000000"/>
      <w:sz w:val="24"/>
      <w:szCs w:val="24"/>
      <w:lang w:val="de-DE"/>
    </w:rPr>
  </w:style>
  <w:style w:type="paragraph" w:styleId="Header">
    <w:name w:val="header"/>
    <w:basedOn w:val="Normal"/>
    <w:link w:val="HeaderChar"/>
    <w:uiPriority w:val="99"/>
    <w:rsid w:val="00115D79"/>
    <w:pPr>
      <w:tabs>
        <w:tab w:val="center" w:pos="4320"/>
        <w:tab w:val="right" w:pos="8640"/>
      </w:tabs>
      <w:overflowPunct w:val="0"/>
      <w:autoSpaceDE w:val="0"/>
      <w:autoSpaceDN w:val="0"/>
      <w:adjustRightInd w:val="0"/>
      <w:spacing w:after="120"/>
      <w:jc w:val="both"/>
    </w:pPr>
    <w:rPr>
      <w:rFonts w:ascii="Times" w:eastAsia="Times New Roman" w:hAnsi="Times"/>
      <w:sz w:val="24"/>
      <w:szCs w:val="20"/>
      <w:lang w:val="en-GB" w:eastAsia="fr-FR"/>
    </w:rPr>
  </w:style>
  <w:style w:type="character" w:customStyle="1" w:styleId="HeaderChar">
    <w:name w:val="Header Char"/>
    <w:basedOn w:val="DefaultParagraphFont"/>
    <w:link w:val="Header"/>
    <w:uiPriority w:val="99"/>
    <w:rsid w:val="00115D79"/>
    <w:rPr>
      <w:rFonts w:ascii="Times" w:eastAsia="Times New Roman" w:hAnsi="Times" w:cs="Times New Roman"/>
      <w:sz w:val="24"/>
      <w:szCs w:val="20"/>
      <w:lang w:val="en-GB" w:eastAsia="fr-FR"/>
    </w:rPr>
  </w:style>
  <w:style w:type="paragraph" w:styleId="Footer">
    <w:name w:val="footer"/>
    <w:basedOn w:val="Normal"/>
    <w:link w:val="FooterChar"/>
    <w:uiPriority w:val="99"/>
    <w:rsid w:val="00115D79"/>
    <w:pPr>
      <w:tabs>
        <w:tab w:val="center" w:pos="4320"/>
        <w:tab w:val="right" w:pos="8640"/>
      </w:tabs>
      <w:overflowPunct w:val="0"/>
      <w:autoSpaceDE w:val="0"/>
      <w:autoSpaceDN w:val="0"/>
      <w:adjustRightInd w:val="0"/>
      <w:spacing w:after="120"/>
      <w:jc w:val="both"/>
    </w:pPr>
    <w:rPr>
      <w:rFonts w:ascii="Times" w:eastAsia="Times New Roman" w:hAnsi="Times"/>
      <w:sz w:val="24"/>
      <w:szCs w:val="20"/>
      <w:lang w:val="en-GB" w:eastAsia="fr-FR"/>
    </w:rPr>
  </w:style>
  <w:style w:type="character" w:customStyle="1" w:styleId="FooterChar">
    <w:name w:val="Footer Char"/>
    <w:basedOn w:val="DefaultParagraphFont"/>
    <w:link w:val="Footer"/>
    <w:uiPriority w:val="99"/>
    <w:rsid w:val="00115D79"/>
    <w:rPr>
      <w:rFonts w:ascii="Times" w:eastAsia="Times New Roman" w:hAnsi="Times" w:cs="Times New Roman"/>
      <w:sz w:val="24"/>
      <w:szCs w:val="20"/>
      <w:lang w:val="en-GB" w:eastAsia="fr-FR"/>
    </w:rPr>
  </w:style>
  <w:style w:type="character" w:styleId="Emphasis">
    <w:name w:val="Emphasis"/>
    <w:basedOn w:val="DefaultParagraphFont"/>
    <w:uiPriority w:val="20"/>
    <w:qFormat/>
    <w:rsid w:val="00115D79"/>
    <w:rPr>
      <w:rFonts w:cs="Times New Roman"/>
      <w:i/>
      <w:iCs/>
    </w:rPr>
  </w:style>
  <w:style w:type="paragraph" w:styleId="NormalWeb">
    <w:name w:val="Normal (Web)"/>
    <w:basedOn w:val="Normal"/>
    <w:uiPriority w:val="99"/>
    <w:rsid w:val="00115D79"/>
    <w:pPr>
      <w:spacing w:before="100" w:beforeAutospacing="1" w:after="100" w:afterAutospacing="1"/>
    </w:pPr>
    <w:rPr>
      <w:rFonts w:ascii="Times" w:eastAsia="MS ??" w:hAnsi="Times"/>
      <w:sz w:val="20"/>
      <w:szCs w:val="20"/>
    </w:rPr>
  </w:style>
  <w:style w:type="paragraph" w:styleId="BodyText3">
    <w:name w:val="Body Text 3"/>
    <w:basedOn w:val="Normal"/>
    <w:link w:val="BodyText3Char"/>
    <w:uiPriority w:val="99"/>
    <w:rsid w:val="00C0062C"/>
    <w:pPr>
      <w:jc w:val="both"/>
    </w:pPr>
    <w:rPr>
      <w:rFonts w:ascii="Times New Roman" w:eastAsia="Times New Roman" w:hAnsi="Times New Roman"/>
      <w:sz w:val="20"/>
      <w:szCs w:val="20"/>
      <w:lang w:val="en-CA"/>
    </w:rPr>
  </w:style>
  <w:style w:type="character" w:customStyle="1" w:styleId="BodyText3Char">
    <w:name w:val="Body Text 3 Char"/>
    <w:basedOn w:val="DefaultParagraphFont"/>
    <w:link w:val="BodyText3"/>
    <w:uiPriority w:val="99"/>
    <w:rsid w:val="00C0062C"/>
    <w:rPr>
      <w:rFonts w:ascii="Times New Roman" w:eastAsia="Times New Roman" w:hAnsi="Times New Roman"/>
      <w:lang w:val="en-CA"/>
    </w:rPr>
  </w:style>
  <w:style w:type="paragraph" w:styleId="BodyText">
    <w:name w:val="Body Text"/>
    <w:basedOn w:val="Normal"/>
    <w:link w:val="BodyTextChar"/>
    <w:uiPriority w:val="99"/>
    <w:unhideWhenUsed/>
    <w:rsid w:val="00C0062C"/>
    <w:pPr>
      <w:spacing w:after="120" w:line="276" w:lineRule="auto"/>
    </w:pPr>
    <w:rPr>
      <w:lang w:val="en-CA"/>
    </w:rPr>
  </w:style>
  <w:style w:type="character" w:customStyle="1" w:styleId="BodyTextChar">
    <w:name w:val="Body Text Char"/>
    <w:basedOn w:val="DefaultParagraphFont"/>
    <w:link w:val="BodyText"/>
    <w:uiPriority w:val="99"/>
    <w:rsid w:val="00C0062C"/>
    <w:rPr>
      <w:sz w:val="22"/>
      <w:szCs w:val="22"/>
      <w:lang w:val="en-CA"/>
    </w:rPr>
  </w:style>
  <w:style w:type="character" w:customStyle="1" w:styleId="Title1">
    <w:name w:val="Title1"/>
    <w:rsid w:val="00C0062C"/>
  </w:style>
  <w:style w:type="character" w:customStyle="1" w:styleId="ital">
    <w:name w:val="ital"/>
    <w:rsid w:val="00C0062C"/>
  </w:style>
  <w:style w:type="character" w:customStyle="1" w:styleId="Reference">
    <w:name w:val="Reference"/>
    <w:rsid w:val="00C0062C"/>
    <w:rPr>
      <w:sz w:val="18"/>
    </w:rPr>
  </w:style>
  <w:style w:type="paragraph" w:customStyle="1" w:styleId="Standard">
    <w:name w:val="Standard"/>
    <w:rsid w:val="00C0062C"/>
    <w:pPr>
      <w:suppressAutoHyphens/>
      <w:autoSpaceDN w:val="0"/>
      <w:spacing w:line="276" w:lineRule="auto"/>
      <w:textAlignment w:val="baseline"/>
    </w:pPr>
    <w:rPr>
      <w:rFonts w:eastAsia="Lucida Sans Unicode" w:cs="Tahoma"/>
      <w:kern w:val="3"/>
      <w:sz w:val="22"/>
      <w:szCs w:val="22"/>
      <w:lang w:val="et-EE"/>
    </w:rPr>
  </w:style>
  <w:style w:type="character" w:customStyle="1" w:styleId="st">
    <w:name w:val="st"/>
    <w:basedOn w:val="DefaultParagraphFont"/>
    <w:rsid w:val="00C0062C"/>
  </w:style>
  <w:style w:type="paragraph" w:styleId="FootnoteText">
    <w:name w:val="footnote text"/>
    <w:basedOn w:val="Normal"/>
    <w:link w:val="FootnoteTextChar"/>
    <w:uiPriority w:val="99"/>
    <w:semiHidden/>
    <w:rsid w:val="00E2325C"/>
    <w:pPr>
      <w:widowControl w:val="0"/>
    </w:pPr>
    <w:rPr>
      <w:rFonts w:ascii="Times New Roman" w:eastAsia="MS Mincho" w:hAnsi="Times New Roman"/>
      <w:sz w:val="20"/>
      <w:szCs w:val="20"/>
    </w:rPr>
  </w:style>
  <w:style w:type="character" w:customStyle="1" w:styleId="FootnoteTextChar">
    <w:name w:val="Footnote Text Char"/>
    <w:basedOn w:val="DefaultParagraphFont"/>
    <w:link w:val="FootnoteText"/>
    <w:uiPriority w:val="99"/>
    <w:semiHidden/>
    <w:rsid w:val="00E2325C"/>
    <w:rPr>
      <w:rFonts w:ascii="Times New Roman" w:eastAsia="MS Mincho" w:hAnsi="Times New Roman"/>
    </w:rPr>
  </w:style>
  <w:style w:type="paragraph" w:styleId="EndnoteText">
    <w:name w:val="endnote text"/>
    <w:basedOn w:val="Normal"/>
    <w:link w:val="EndnoteTextChar1"/>
    <w:uiPriority w:val="99"/>
    <w:rsid w:val="00E2325C"/>
    <w:rPr>
      <w:rFonts w:ascii="Times New Roman" w:eastAsia="MS Mincho" w:hAnsi="Times New Roman"/>
      <w:sz w:val="20"/>
      <w:szCs w:val="20"/>
      <w:lang w:val="en-CA" w:eastAsia="ja-JP"/>
    </w:rPr>
  </w:style>
  <w:style w:type="character" w:customStyle="1" w:styleId="EndnoteTextChar1">
    <w:name w:val="Endnote Text Char1"/>
    <w:basedOn w:val="DefaultParagraphFont"/>
    <w:link w:val="EndnoteText"/>
    <w:uiPriority w:val="99"/>
    <w:locked/>
    <w:rsid w:val="00E2325C"/>
    <w:rPr>
      <w:rFonts w:ascii="Times New Roman" w:eastAsia="MS Mincho" w:hAnsi="Times New Roman"/>
      <w:lang w:val="en-CA" w:eastAsia="ja-JP"/>
    </w:rPr>
  </w:style>
  <w:style w:type="character" w:customStyle="1" w:styleId="EndnoteTextChar">
    <w:name w:val="Endnote Text Char"/>
    <w:basedOn w:val="DefaultParagraphFont"/>
    <w:uiPriority w:val="99"/>
    <w:rsid w:val="00E2325C"/>
  </w:style>
  <w:style w:type="character" w:styleId="EndnoteReference">
    <w:name w:val="endnote reference"/>
    <w:basedOn w:val="DefaultParagraphFont"/>
    <w:uiPriority w:val="99"/>
    <w:rsid w:val="00E2325C"/>
    <w:rPr>
      <w:rFonts w:cs="Times New Roman"/>
      <w:vertAlign w:val="superscript"/>
    </w:rPr>
  </w:style>
  <w:style w:type="character" w:styleId="FootnoteReference">
    <w:name w:val="footnote reference"/>
    <w:basedOn w:val="DefaultParagraphFont"/>
    <w:uiPriority w:val="99"/>
    <w:rsid w:val="00E2325C"/>
    <w:rPr>
      <w:rFonts w:cs="Times New Roman"/>
      <w:vertAlign w:val="superscript"/>
    </w:rPr>
  </w:style>
  <w:style w:type="character" w:customStyle="1" w:styleId="InternetLink">
    <w:name w:val="Internet Link"/>
    <w:basedOn w:val="DefaultParagraphFont"/>
    <w:rsid w:val="001807F7"/>
    <w:rPr>
      <w:rFonts w:cs="Times New Roman"/>
      <w:color w:val="0000FF"/>
      <w:u w:val="single"/>
      <w:lang w:val="en-US" w:eastAsia="en-US" w:bidi="en-US"/>
    </w:rPr>
  </w:style>
  <w:style w:type="paragraph" w:customStyle="1" w:styleId="Textbody">
    <w:name w:val="Text body"/>
    <w:basedOn w:val="Normal"/>
    <w:rsid w:val="001807F7"/>
    <w:pPr>
      <w:suppressAutoHyphens/>
      <w:spacing w:after="120" w:line="276" w:lineRule="auto"/>
      <w:textAlignment w:val="baseline"/>
    </w:pPr>
    <w:rPr>
      <w:rFonts w:eastAsia="Lucida Sans Unicode" w:cs="Tahoma"/>
      <w:lang w:val="et-EE"/>
    </w:rPr>
  </w:style>
  <w:style w:type="character" w:customStyle="1" w:styleId="Heading4Char1">
    <w:name w:val="Heading 4 Char1"/>
    <w:basedOn w:val="DefaultParagraphFont"/>
    <w:uiPriority w:val="99"/>
    <w:locked/>
    <w:rsid w:val="0017496D"/>
    <w:rPr>
      <w:rFonts w:ascii="Times New Roman" w:eastAsia="MS Mincho" w:hAnsi="Times New Roman" w:cs="Times New Roman"/>
      <w:b/>
      <w:bCs/>
      <w:sz w:val="28"/>
      <w:szCs w:val="28"/>
    </w:rPr>
  </w:style>
  <w:style w:type="paragraph" w:customStyle="1" w:styleId="TXSText">
    <w:name w:val="TX SText"/>
    <w:basedOn w:val="Normal"/>
    <w:uiPriority w:val="99"/>
    <w:rsid w:val="0017496D"/>
    <w:pPr>
      <w:widowControl w:val="0"/>
      <w:autoSpaceDE w:val="0"/>
      <w:autoSpaceDN w:val="0"/>
      <w:adjustRightInd w:val="0"/>
      <w:spacing w:line="200" w:lineRule="atLeast"/>
      <w:ind w:firstLine="240"/>
      <w:jc w:val="both"/>
    </w:pPr>
    <w:rPr>
      <w:rFonts w:ascii="New Baskerville" w:eastAsia="MS Mincho" w:hAnsi="New Baskerville"/>
      <w:sz w:val="18"/>
      <w:szCs w:val="18"/>
    </w:rPr>
  </w:style>
  <w:style w:type="character" w:customStyle="1" w:styleId="BodyChar">
    <w:name w:val="Body Char"/>
    <w:basedOn w:val="DefaultParagraphFont"/>
    <w:uiPriority w:val="99"/>
    <w:locked/>
    <w:rsid w:val="0017496D"/>
    <w:rPr>
      <w:rFonts w:cs="Times New Roman"/>
      <w:snapToGrid w:val="0"/>
      <w:color w:val="000000"/>
      <w:kern w:val="24"/>
      <w:sz w:val="24"/>
      <w:lang w:val="en-US" w:eastAsia="en-US" w:bidi="ar-SA"/>
    </w:rPr>
  </w:style>
  <w:style w:type="paragraph" w:customStyle="1" w:styleId="Body">
    <w:name w:val="Body"/>
    <w:uiPriority w:val="99"/>
    <w:rsid w:val="0017496D"/>
    <w:pPr>
      <w:snapToGrid w:val="0"/>
      <w:spacing w:before="60" w:after="60" w:line="240" w:lineRule="exact"/>
      <w:jc w:val="both"/>
    </w:pPr>
    <w:rPr>
      <w:rFonts w:ascii="Times New Roman" w:eastAsia="MS Mincho" w:hAnsi="Times New Roman"/>
      <w:color w:val="000000"/>
      <w:kern w:val="24"/>
      <w:sz w:val="24"/>
    </w:rPr>
  </w:style>
  <w:style w:type="paragraph" w:customStyle="1" w:styleId="Normal14pt">
    <w:name w:val="Normal+14pt"/>
    <w:basedOn w:val="Normal"/>
    <w:uiPriority w:val="99"/>
    <w:rsid w:val="0017496D"/>
    <w:pPr>
      <w:spacing w:line="280" w:lineRule="atLeast"/>
    </w:pPr>
    <w:rPr>
      <w:rFonts w:ascii="Times" w:eastAsia="MS Mincho" w:hAnsi="Times"/>
      <w:sz w:val="24"/>
      <w:szCs w:val="20"/>
    </w:rPr>
  </w:style>
  <w:style w:type="character" w:styleId="FollowedHyperlink">
    <w:name w:val="FollowedHyperlink"/>
    <w:basedOn w:val="DefaultParagraphFont"/>
    <w:uiPriority w:val="99"/>
    <w:rsid w:val="0017496D"/>
    <w:rPr>
      <w:rFonts w:cs="Times New Roman"/>
      <w:color w:val="800080"/>
      <w:u w:val="single"/>
    </w:rPr>
  </w:style>
  <w:style w:type="paragraph" w:customStyle="1" w:styleId="TableHeader">
    <w:name w:val="Table Header"/>
    <w:basedOn w:val="Body"/>
    <w:uiPriority w:val="99"/>
    <w:rsid w:val="0017496D"/>
    <w:pPr>
      <w:snapToGrid/>
      <w:spacing w:before="40" w:after="0"/>
      <w:jc w:val="center"/>
    </w:pPr>
    <w:rPr>
      <w:rFonts w:ascii="Times" w:hAnsi="Times"/>
      <w:b/>
      <w:bCs/>
    </w:rPr>
  </w:style>
  <w:style w:type="paragraph" w:styleId="ListBullet">
    <w:name w:val="List Bullet"/>
    <w:basedOn w:val="Normal"/>
    <w:autoRedefine/>
    <w:uiPriority w:val="99"/>
    <w:rsid w:val="0017496D"/>
    <w:pPr>
      <w:tabs>
        <w:tab w:val="num" w:pos="360"/>
        <w:tab w:val="right" w:pos="9000"/>
      </w:tabs>
      <w:ind w:right="-360"/>
      <w:jc w:val="both"/>
    </w:pPr>
    <w:rPr>
      <w:rFonts w:ascii="Times New Roman" w:eastAsia="MS Mincho" w:hAnsi="Times New Roman"/>
      <w:sz w:val="24"/>
      <w:szCs w:val="20"/>
    </w:rPr>
  </w:style>
  <w:style w:type="paragraph" w:styleId="Title">
    <w:name w:val="Title"/>
    <w:basedOn w:val="Normal"/>
    <w:link w:val="TitleChar"/>
    <w:qFormat/>
    <w:rsid w:val="0017496D"/>
    <w:pPr>
      <w:jc w:val="center"/>
    </w:pPr>
    <w:rPr>
      <w:rFonts w:ascii="Times" w:eastAsia="MS Mincho" w:hAnsi="Times"/>
      <w:b/>
      <w:sz w:val="28"/>
      <w:szCs w:val="20"/>
    </w:rPr>
  </w:style>
  <w:style w:type="character" w:customStyle="1" w:styleId="TitleChar">
    <w:name w:val="Title Char"/>
    <w:basedOn w:val="DefaultParagraphFont"/>
    <w:link w:val="Title"/>
    <w:uiPriority w:val="99"/>
    <w:rsid w:val="0017496D"/>
    <w:rPr>
      <w:rFonts w:ascii="Times" w:eastAsia="MS Mincho" w:hAnsi="Times"/>
      <w:b/>
      <w:sz w:val="28"/>
    </w:rPr>
  </w:style>
  <w:style w:type="paragraph" w:styleId="BodyTextIndent">
    <w:name w:val="Body Text Indent"/>
    <w:basedOn w:val="Normal"/>
    <w:link w:val="BodyTextIndentChar"/>
    <w:uiPriority w:val="99"/>
    <w:rsid w:val="0017496D"/>
    <w:pPr>
      <w:spacing w:after="120"/>
      <w:ind w:left="360"/>
    </w:pPr>
    <w:rPr>
      <w:rFonts w:ascii="Times New Roman" w:eastAsia="MS Mincho" w:hAnsi="Times New Roman"/>
      <w:sz w:val="24"/>
      <w:szCs w:val="24"/>
    </w:rPr>
  </w:style>
  <w:style w:type="character" w:customStyle="1" w:styleId="BodyTextIndentChar">
    <w:name w:val="Body Text Indent Char"/>
    <w:basedOn w:val="DefaultParagraphFont"/>
    <w:link w:val="BodyTextIndent"/>
    <w:uiPriority w:val="99"/>
    <w:rsid w:val="0017496D"/>
    <w:rPr>
      <w:rFonts w:ascii="Times New Roman" w:eastAsia="MS Mincho" w:hAnsi="Times New Roman"/>
      <w:sz w:val="24"/>
      <w:szCs w:val="24"/>
    </w:rPr>
  </w:style>
  <w:style w:type="character" w:styleId="PageNumber">
    <w:name w:val="page number"/>
    <w:basedOn w:val="DefaultParagraphFont"/>
    <w:uiPriority w:val="99"/>
    <w:rsid w:val="0017496D"/>
    <w:rPr>
      <w:rFonts w:ascii="Times New Roman" w:hAnsi="Times New Roman" w:cs="Times New Roman"/>
      <w:sz w:val="20"/>
    </w:rPr>
  </w:style>
  <w:style w:type="paragraph" w:styleId="BlockText">
    <w:name w:val="Block Text"/>
    <w:basedOn w:val="Normal"/>
    <w:uiPriority w:val="99"/>
    <w:rsid w:val="0017496D"/>
    <w:pPr>
      <w:ind w:left="720" w:right="720"/>
      <w:jc w:val="both"/>
    </w:pPr>
    <w:rPr>
      <w:rFonts w:ascii="Times New Roman" w:eastAsia="MS Mincho" w:hAnsi="Times New Roman"/>
      <w:sz w:val="24"/>
      <w:szCs w:val="20"/>
    </w:rPr>
  </w:style>
  <w:style w:type="paragraph" w:styleId="BodyTextIndent2">
    <w:name w:val="Body Text Indent 2"/>
    <w:basedOn w:val="Normal"/>
    <w:link w:val="BodyTextIndent2Char"/>
    <w:uiPriority w:val="99"/>
    <w:rsid w:val="0017496D"/>
    <w:pPr>
      <w:spacing w:after="120" w:line="480" w:lineRule="auto"/>
      <w:ind w:left="360"/>
    </w:pPr>
    <w:rPr>
      <w:rFonts w:ascii="Times New Roman" w:eastAsia="MS Mincho" w:hAnsi="Times New Roman"/>
      <w:sz w:val="24"/>
      <w:szCs w:val="24"/>
    </w:rPr>
  </w:style>
  <w:style w:type="character" w:customStyle="1" w:styleId="BodyTextIndent2Char">
    <w:name w:val="Body Text Indent 2 Char"/>
    <w:basedOn w:val="DefaultParagraphFont"/>
    <w:link w:val="BodyTextIndent2"/>
    <w:uiPriority w:val="99"/>
    <w:rsid w:val="0017496D"/>
    <w:rPr>
      <w:rFonts w:ascii="Times New Roman" w:eastAsia="MS Mincho" w:hAnsi="Times New Roman"/>
      <w:sz w:val="24"/>
      <w:szCs w:val="24"/>
    </w:rPr>
  </w:style>
  <w:style w:type="paragraph" w:styleId="BodyText2">
    <w:name w:val="Body Text 2"/>
    <w:basedOn w:val="Normal"/>
    <w:link w:val="BodyText2Char"/>
    <w:uiPriority w:val="99"/>
    <w:rsid w:val="0017496D"/>
    <w:pPr>
      <w:tabs>
        <w:tab w:val="left" w:pos="1158"/>
        <w:tab w:val="left" w:pos="1566"/>
        <w:tab w:val="left" w:pos="1998"/>
        <w:tab w:val="left" w:pos="2430"/>
        <w:tab w:val="left" w:pos="8280"/>
        <w:tab w:val="left" w:pos="22014"/>
        <w:tab w:val="left" w:pos="23454"/>
        <w:tab w:val="left" w:pos="24894"/>
        <w:tab w:val="left" w:pos="26334"/>
        <w:tab w:val="left" w:pos="27774"/>
        <w:tab w:val="left" w:pos="29214"/>
        <w:tab w:val="left" w:pos="30654"/>
        <w:tab w:val="left" w:pos="30960"/>
        <w:tab w:val="left" w:pos="31680"/>
      </w:tabs>
      <w:ind w:right="54"/>
      <w:jc w:val="both"/>
    </w:pPr>
    <w:rPr>
      <w:rFonts w:ascii="Century Schoolbook" w:eastAsia="MS Mincho" w:hAnsi="Century Schoolbook"/>
      <w:sz w:val="18"/>
      <w:szCs w:val="20"/>
    </w:rPr>
  </w:style>
  <w:style w:type="character" w:customStyle="1" w:styleId="BodyText2Char">
    <w:name w:val="Body Text 2 Char"/>
    <w:basedOn w:val="DefaultParagraphFont"/>
    <w:link w:val="BodyText2"/>
    <w:uiPriority w:val="99"/>
    <w:rsid w:val="0017496D"/>
    <w:rPr>
      <w:rFonts w:ascii="Century Schoolbook" w:eastAsia="MS Mincho" w:hAnsi="Century Schoolbook"/>
      <w:sz w:val="18"/>
    </w:rPr>
  </w:style>
  <w:style w:type="character" w:customStyle="1" w:styleId="DocumentMapChar">
    <w:name w:val="Document Map Char"/>
    <w:basedOn w:val="DefaultParagraphFont"/>
    <w:link w:val="DocumentMap"/>
    <w:uiPriority w:val="99"/>
    <w:semiHidden/>
    <w:rsid w:val="0017496D"/>
    <w:rPr>
      <w:rFonts w:ascii="Tahoma" w:eastAsia="MS Mincho" w:hAnsi="Tahoma"/>
      <w:shd w:val="clear" w:color="auto" w:fill="000080"/>
      <w:lang w:val="en-CA" w:eastAsia="ja-JP"/>
    </w:rPr>
  </w:style>
  <w:style w:type="paragraph" w:styleId="DocumentMap">
    <w:name w:val="Document Map"/>
    <w:basedOn w:val="Normal"/>
    <w:link w:val="DocumentMapChar"/>
    <w:uiPriority w:val="99"/>
    <w:semiHidden/>
    <w:rsid w:val="0017496D"/>
    <w:pPr>
      <w:shd w:val="clear" w:color="auto" w:fill="000080"/>
    </w:pPr>
    <w:rPr>
      <w:rFonts w:ascii="Tahoma" w:eastAsia="MS Mincho" w:hAnsi="Tahoma"/>
      <w:sz w:val="20"/>
      <w:szCs w:val="20"/>
      <w:lang w:val="en-CA" w:eastAsia="ja-JP"/>
    </w:rPr>
  </w:style>
  <w:style w:type="paragraph" w:customStyle="1" w:styleId="Default1">
    <w:name w:val="Default1"/>
    <w:basedOn w:val="Default"/>
    <w:next w:val="Default"/>
    <w:uiPriority w:val="99"/>
    <w:rsid w:val="0017496D"/>
    <w:pPr>
      <w:widowControl w:val="0"/>
    </w:pPr>
    <w:rPr>
      <w:rFonts w:ascii="Times New Roman" w:eastAsia="MS Mincho" w:hAnsi="Times New Roman" w:cs="Times New Roman"/>
      <w:color w:val="auto"/>
      <w:lang w:val="en-US"/>
    </w:rPr>
  </w:style>
  <w:style w:type="paragraph" w:customStyle="1" w:styleId="A">
    <w:name w:val="A."/>
    <w:basedOn w:val="Default"/>
    <w:next w:val="Default"/>
    <w:uiPriority w:val="99"/>
    <w:rsid w:val="0017496D"/>
    <w:pPr>
      <w:widowControl w:val="0"/>
    </w:pPr>
    <w:rPr>
      <w:rFonts w:ascii="Times New Roman" w:eastAsia="MS Mincho" w:hAnsi="Times New Roman" w:cs="Times New Roman"/>
      <w:color w:val="auto"/>
      <w:lang w:val="en-US"/>
    </w:rPr>
  </w:style>
  <w:style w:type="character" w:styleId="Strong">
    <w:name w:val="Strong"/>
    <w:basedOn w:val="DefaultParagraphFont"/>
    <w:uiPriority w:val="22"/>
    <w:qFormat/>
    <w:rsid w:val="0017496D"/>
    <w:rPr>
      <w:rFonts w:cs="Times New Roman"/>
      <w:b/>
      <w:bCs/>
    </w:rPr>
  </w:style>
  <w:style w:type="character" w:customStyle="1" w:styleId="p">
    <w:name w:val="p"/>
    <w:basedOn w:val="DefaultParagraphFont"/>
    <w:uiPriority w:val="99"/>
    <w:rsid w:val="0017496D"/>
    <w:rPr>
      <w:rFonts w:cs="Times New Roman"/>
    </w:rPr>
  </w:style>
  <w:style w:type="character" w:customStyle="1" w:styleId="quoted1">
    <w:name w:val="quoted1"/>
    <w:basedOn w:val="DefaultParagraphFont"/>
    <w:uiPriority w:val="99"/>
    <w:rsid w:val="0017496D"/>
    <w:rPr>
      <w:rFonts w:cs="Times New Roman"/>
    </w:rPr>
  </w:style>
  <w:style w:type="character" w:customStyle="1" w:styleId="style10">
    <w:name w:val="style10"/>
    <w:basedOn w:val="DefaultParagraphFont"/>
    <w:uiPriority w:val="99"/>
    <w:rsid w:val="0017496D"/>
    <w:rPr>
      <w:rFonts w:cs="Times New Roman"/>
    </w:rPr>
  </w:style>
  <w:style w:type="paragraph" w:customStyle="1" w:styleId="Contenudetableau">
    <w:name w:val="Contenu de tableau"/>
    <w:basedOn w:val="Normal"/>
    <w:uiPriority w:val="99"/>
    <w:rsid w:val="0017496D"/>
    <w:pPr>
      <w:widowControl w:val="0"/>
      <w:suppressLineNumbers/>
      <w:suppressAutoHyphens/>
    </w:pPr>
    <w:rPr>
      <w:rFonts w:ascii="Times New Roman" w:eastAsia="MS Mincho" w:hAnsi="Times New Roman"/>
      <w:kern w:val="1"/>
      <w:sz w:val="24"/>
      <w:szCs w:val="24"/>
    </w:rPr>
  </w:style>
  <w:style w:type="paragraph" w:customStyle="1" w:styleId="Citation">
    <w:name w:val="Citation"/>
    <w:uiPriority w:val="99"/>
    <w:rsid w:val="0017496D"/>
    <w:pPr>
      <w:widowControl w:val="0"/>
      <w:suppressAutoHyphens/>
      <w:ind w:left="360" w:hanging="360"/>
    </w:pPr>
    <w:rPr>
      <w:rFonts w:ascii="Times New Roman" w:eastAsia="MS Mincho" w:hAnsi="Times New Roman"/>
      <w:color w:val="000000"/>
      <w:sz w:val="22"/>
    </w:rPr>
  </w:style>
  <w:style w:type="paragraph" w:customStyle="1" w:styleId="contents1">
    <w:name w:val="contents1"/>
    <w:basedOn w:val="Normal"/>
    <w:uiPriority w:val="99"/>
    <w:rsid w:val="0017496D"/>
    <w:pPr>
      <w:tabs>
        <w:tab w:val="left" w:pos="576"/>
        <w:tab w:val="num" w:pos="1008"/>
      </w:tabs>
      <w:spacing w:before="240" w:after="240"/>
      <w:ind w:left="1008" w:hanging="1008"/>
    </w:pPr>
    <w:rPr>
      <w:rFonts w:ascii="Arial" w:eastAsia="MS Mincho" w:hAnsi="Arial"/>
      <w:b/>
      <w:caps/>
      <w:sz w:val="24"/>
      <w:szCs w:val="20"/>
      <w:u w:val="single"/>
    </w:rPr>
  </w:style>
  <w:style w:type="paragraph" w:customStyle="1" w:styleId="contents2">
    <w:name w:val="contents2"/>
    <w:basedOn w:val="contents1"/>
    <w:uiPriority w:val="99"/>
    <w:rsid w:val="0017496D"/>
    <w:pPr>
      <w:numPr>
        <w:ilvl w:val="1"/>
      </w:numPr>
      <w:tabs>
        <w:tab w:val="clear" w:pos="576"/>
        <w:tab w:val="num" w:pos="1008"/>
        <w:tab w:val="num" w:pos="1440"/>
      </w:tabs>
      <w:ind w:left="1008" w:hanging="1008"/>
    </w:pPr>
    <w:rPr>
      <w:caps w:val="0"/>
      <w:u w:val="none"/>
    </w:rPr>
  </w:style>
  <w:style w:type="paragraph" w:customStyle="1" w:styleId="content4">
    <w:name w:val="content4"/>
    <w:basedOn w:val="contract3a"/>
    <w:uiPriority w:val="99"/>
    <w:rsid w:val="0017496D"/>
    <w:pPr>
      <w:numPr>
        <w:ilvl w:val="0"/>
        <w:numId w:val="38"/>
      </w:numPr>
      <w:tabs>
        <w:tab w:val="clear" w:pos="720"/>
        <w:tab w:val="clear" w:pos="1230"/>
        <w:tab w:val="num" w:pos="936"/>
      </w:tabs>
      <w:ind w:left="720" w:hanging="360"/>
    </w:pPr>
    <w:rPr>
      <w:u w:val="none"/>
    </w:rPr>
  </w:style>
  <w:style w:type="paragraph" w:customStyle="1" w:styleId="contract3a">
    <w:name w:val="contract3a"/>
    <w:basedOn w:val="Normal"/>
    <w:uiPriority w:val="99"/>
    <w:rsid w:val="0017496D"/>
    <w:pPr>
      <w:numPr>
        <w:ilvl w:val="2"/>
        <w:numId w:val="37"/>
      </w:numPr>
      <w:tabs>
        <w:tab w:val="left" w:pos="720"/>
      </w:tabs>
      <w:spacing w:after="240"/>
    </w:pPr>
    <w:rPr>
      <w:rFonts w:ascii="Arial" w:eastAsia="MS Mincho" w:hAnsi="Arial"/>
      <w:sz w:val="24"/>
      <w:szCs w:val="20"/>
      <w:u w:val="single"/>
    </w:rPr>
  </w:style>
  <w:style w:type="character" w:customStyle="1" w:styleId="CharChar23">
    <w:name w:val="Char Char23"/>
    <w:basedOn w:val="DefaultParagraphFont"/>
    <w:uiPriority w:val="99"/>
    <w:rsid w:val="0017496D"/>
    <w:rPr>
      <w:rFonts w:cs="Arial"/>
      <w:b/>
      <w:bCs/>
      <w:kern w:val="32"/>
      <w:sz w:val="32"/>
      <w:szCs w:val="32"/>
      <w:lang w:val="en-US" w:eastAsia="en-US" w:bidi="ar-SA"/>
    </w:rPr>
  </w:style>
  <w:style w:type="character" w:customStyle="1" w:styleId="CharChar22">
    <w:name w:val="Char Char22"/>
    <w:basedOn w:val="DefaultParagraphFont"/>
    <w:uiPriority w:val="99"/>
    <w:rsid w:val="0017496D"/>
    <w:rPr>
      <w:rFonts w:cs="Arial"/>
      <w:b/>
      <w:bCs/>
      <w:i/>
      <w:iCs/>
      <w:sz w:val="28"/>
      <w:szCs w:val="28"/>
      <w:lang w:val="en-US" w:eastAsia="en-US" w:bidi="ar-SA"/>
    </w:rPr>
  </w:style>
  <w:style w:type="character" w:customStyle="1" w:styleId="CharChar21">
    <w:name w:val="Char Char21"/>
    <w:basedOn w:val="DefaultParagraphFont"/>
    <w:uiPriority w:val="99"/>
    <w:rsid w:val="0017496D"/>
    <w:rPr>
      <w:rFonts w:cs="Arial"/>
      <w:b/>
      <w:bCs/>
      <w:sz w:val="26"/>
      <w:szCs w:val="26"/>
      <w:lang w:val="en-US" w:eastAsia="en-US" w:bidi="ar-SA"/>
    </w:rPr>
  </w:style>
  <w:style w:type="character" w:customStyle="1" w:styleId="CharChar12">
    <w:name w:val="Char Char12"/>
    <w:basedOn w:val="DefaultParagraphFont"/>
    <w:uiPriority w:val="99"/>
    <w:rsid w:val="0017496D"/>
    <w:rPr>
      <w:rFonts w:ascii="Times" w:hAnsi="Times" w:cs="Times New Roman"/>
      <w:spacing w:val="-2"/>
      <w:sz w:val="24"/>
      <w:lang w:val="en-US" w:eastAsia="en-US" w:bidi="ar-SA"/>
    </w:rPr>
  </w:style>
  <w:style w:type="paragraph" w:customStyle="1" w:styleId="BodyTextFirst">
    <w:name w:val="Body Text First"/>
    <w:basedOn w:val="BodyText"/>
    <w:uiPriority w:val="99"/>
    <w:rsid w:val="0017496D"/>
    <w:pPr>
      <w:tabs>
        <w:tab w:val="left" w:pos="360"/>
      </w:tabs>
      <w:suppressAutoHyphens/>
      <w:spacing w:after="0" w:line="240" w:lineRule="auto"/>
      <w:jc w:val="both"/>
    </w:pPr>
    <w:rPr>
      <w:rFonts w:ascii="Times" w:eastAsia="MS Mincho" w:hAnsi="Times"/>
      <w:spacing w:val="-2"/>
      <w:sz w:val="24"/>
      <w:szCs w:val="20"/>
      <w:lang w:val="en-US"/>
    </w:rPr>
  </w:style>
  <w:style w:type="paragraph" w:styleId="ListNumber">
    <w:name w:val="List Number"/>
    <w:basedOn w:val="Normal"/>
    <w:uiPriority w:val="99"/>
    <w:rsid w:val="0017496D"/>
    <w:pPr>
      <w:numPr>
        <w:numId w:val="36"/>
      </w:numPr>
      <w:contextualSpacing/>
    </w:pPr>
    <w:rPr>
      <w:rFonts w:ascii="Times New Roman" w:eastAsia="MS Mincho" w:hAnsi="Times New Roman"/>
      <w:sz w:val="24"/>
      <w:szCs w:val="24"/>
    </w:rPr>
  </w:style>
  <w:style w:type="character" w:customStyle="1" w:styleId="navybold">
    <w:name w:val="navybold"/>
    <w:basedOn w:val="DefaultParagraphFont"/>
    <w:uiPriority w:val="99"/>
    <w:rsid w:val="0017496D"/>
    <w:rPr>
      <w:rFonts w:cs="Times New Roman"/>
    </w:rPr>
  </w:style>
  <w:style w:type="paragraph" w:customStyle="1" w:styleId="TableFirstLine">
    <w:name w:val="Table First Line"/>
    <w:basedOn w:val="Normal"/>
    <w:uiPriority w:val="99"/>
    <w:rsid w:val="0017496D"/>
    <w:pPr>
      <w:widowControl w:val="0"/>
      <w:tabs>
        <w:tab w:val="left" w:pos="1800"/>
        <w:tab w:val="left" w:pos="3960"/>
        <w:tab w:val="left" w:pos="6480"/>
        <w:tab w:val="left" w:pos="7830"/>
      </w:tabs>
    </w:pPr>
    <w:rPr>
      <w:rFonts w:ascii="Times" w:eastAsia="MS Mincho" w:hAnsi="Times"/>
      <w:sz w:val="24"/>
      <w:szCs w:val="24"/>
    </w:rPr>
  </w:style>
  <w:style w:type="paragraph" w:customStyle="1" w:styleId="WPNormal">
    <w:name w:val="WP_Normal"/>
    <w:basedOn w:val="Normal"/>
    <w:uiPriority w:val="99"/>
    <w:rsid w:val="0017496D"/>
    <w:rPr>
      <w:rFonts w:ascii="Times" w:eastAsia="MS Mincho" w:hAnsi="Times"/>
      <w:sz w:val="24"/>
      <w:szCs w:val="20"/>
    </w:rPr>
  </w:style>
  <w:style w:type="character" w:customStyle="1" w:styleId="highlightedsearchterm">
    <w:name w:val="highlightedsearchterm"/>
    <w:basedOn w:val="DefaultParagraphFont"/>
    <w:rsid w:val="001D460F"/>
  </w:style>
  <w:style w:type="character" w:styleId="LineNumber">
    <w:name w:val="line number"/>
    <w:basedOn w:val="DefaultParagraphFont"/>
    <w:uiPriority w:val="99"/>
    <w:semiHidden/>
    <w:unhideWhenUsed/>
    <w:rsid w:val="002B619A"/>
  </w:style>
  <w:style w:type="character" w:customStyle="1" w:styleId="blue">
    <w:name w:val="blue"/>
    <w:basedOn w:val="DefaultParagraphFont"/>
    <w:rsid w:val="00027191"/>
  </w:style>
  <w:style w:type="character" w:customStyle="1" w:styleId="x-archive-meta-description">
    <w:name w:val="x-archive-meta-description"/>
    <w:basedOn w:val="DefaultParagraphFont"/>
    <w:rsid w:val="00027191"/>
  </w:style>
  <w:style w:type="character" w:customStyle="1" w:styleId="w14">
    <w:name w:val="w14"/>
    <w:basedOn w:val="DefaultParagraphFont"/>
    <w:rsid w:val="002E0F04"/>
  </w:style>
  <w:style w:type="character" w:customStyle="1" w:styleId="sub">
    <w:name w:val="sub"/>
    <w:basedOn w:val="DefaultParagraphFont"/>
    <w:rsid w:val="00F8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1C3"/>
    <w:rPr>
      <w:sz w:val="22"/>
      <w:szCs w:val="22"/>
    </w:rPr>
  </w:style>
  <w:style w:type="paragraph" w:styleId="Heading1">
    <w:name w:val="heading 1"/>
    <w:basedOn w:val="Normal"/>
    <w:next w:val="Normal"/>
    <w:link w:val="Heading1Char"/>
    <w:uiPriority w:val="99"/>
    <w:qFormat/>
    <w:rsid w:val="00115D79"/>
    <w:pPr>
      <w:keepNext/>
      <w:numPr>
        <w:numId w:val="6"/>
      </w:numPr>
      <w:overflowPunct w:val="0"/>
      <w:autoSpaceDE w:val="0"/>
      <w:autoSpaceDN w:val="0"/>
      <w:adjustRightInd w:val="0"/>
      <w:spacing w:before="240" w:after="60"/>
      <w:jc w:val="both"/>
      <w:outlineLvl w:val="0"/>
    </w:pPr>
    <w:rPr>
      <w:rFonts w:ascii="Cambria" w:eastAsia="MS Gothic" w:hAnsi="Cambria"/>
      <w:b/>
      <w:bCs/>
      <w:kern w:val="32"/>
      <w:sz w:val="32"/>
      <w:szCs w:val="32"/>
      <w:lang w:val="en-GB" w:eastAsia="fr-FR"/>
    </w:rPr>
  </w:style>
  <w:style w:type="paragraph" w:styleId="Heading2">
    <w:name w:val="heading 2"/>
    <w:basedOn w:val="Normal"/>
    <w:next w:val="Normal"/>
    <w:link w:val="Heading2Char"/>
    <w:uiPriority w:val="99"/>
    <w:qFormat/>
    <w:rsid w:val="00115D79"/>
    <w:pPr>
      <w:keepNext/>
      <w:overflowPunct w:val="0"/>
      <w:autoSpaceDE w:val="0"/>
      <w:autoSpaceDN w:val="0"/>
      <w:adjustRightInd w:val="0"/>
      <w:spacing w:before="240"/>
      <w:jc w:val="both"/>
      <w:outlineLvl w:val="1"/>
    </w:pPr>
    <w:rPr>
      <w:rFonts w:ascii="Cambria" w:eastAsia="MS Gothic" w:hAnsi="Cambria"/>
      <w:b/>
      <w:bCs/>
      <w:sz w:val="28"/>
      <w:szCs w:val="28"/>
      <w:lang w:val="en-GB" w:eastAsia="fr-FR"/>
    </w:rPr>
  </w:style>
  <w:style w:type="paragraph" w:styleId="Heading3">
    <w:name w:val="heading 3"/>
    <w:basedOn w:val="Normal"/>
    <w:next w:val="Normal"/>
    <w:link w:val="Heading3Char"/>
    <w:uiPriority w:val="99"/>
    <w:qFormat/>
    <w:rsid w:val="00115D79"/>
    <w:pPr>
      <w:keepNext/>
      <w:numPr>
        <w:ilvl w:val="2"/>
        <w:numId w:val="6"/>
      </w:numPr>
      <w:overflowPunct w:val="0"/>
      <w:autoSpaceDE w:val="0"/>
      <w:autoSpaceDN w:val="0"/>
      <w:adjustRightInd w:val="0"/>
      <w:spacing w:before="240" w:after="60"/>
      <w:jc w:val="both"/>
      <w:outlineLvl w:val="2"/>
    </w:pPr>
    <w:rPr>
      <w:rFonts w:ascii="Cambria" w:eastAsia="MS Gothic" w:hAnsi="Cambria"/>
      <w:b/>
      <w:bCs/>
      <w:sz w:val="24"/>
      <w:szCs w:val="26"/>
      <w:lang w:val="en-GB" w:eastAsia="fr-FR"/>
    </w:rPr>
  </w:style>
  <w:style w:type="paragraph" w:styleId="Heading4">
    <w:name w:val="heading 4"/>
    <w:basedOn w:val="Normal"/>
    <w:next w:val="Normal"/>
    <w:link w:val="Heading4Char"/>
    <w:uiPriority w:val="99"/>
    <w:qFormat/>
    <w:rsid w:val="00115D79"/>
    <w:pPr>
      <w:keepNext/>
      <w:numPr>
        <w:ilvl w:val="3"/>
        <w:numId w:val="6"/>
      </w:numPr>
      <w:overflowPunct w:val="0"/>
      <w:autoSpaceDE w:val="0"/>
      <w:autoSpaceDN w:val="0"/>
      <w:adjustRightInd w:val="0"/>
      <w:spacing w:before="240" w:after="60"/>
      <w:jc w:val="both"/>
      <w:outlineLvl w:val="3"/>
    </w:pPr>
    <w:rPr>
      <w:rFonts w:eastAsia="MS Mincho"/>
      <w:b/>
      <w:bCs/>
      <w:sz w:val="24"/>
      <w:szCs w:val="28"/>
      <w:lang w:val="en-GB" w:eastAsia="fr-FR"/>
    </w:rPr>
  </w:style>
  <w:style w:type="paragraph" w:styleId="Heading5">
    <w:name w:val="heading 5"/>
    <w:basedOn w:val="Normal"/>
    <w:next w:val="Normal"/>
    <w:link w:val="Heading5Char"/>
    <w:uiPriority w:val="99"/>
    <w:qFormat/>
    <w:rsid w:val="00115D79"/>
    <w:pPr>
      <w:numPr>
        <w:ilvl w:val="4"/>
        <w:numId w:val="6"/>
      </w:numPr>
      <w:overflowPunct w:val="0"/>
      <w:autoSpaceDE w:val="0"/>
      <w:autoSpaceDN w:val="0"/>
      <w:adjustRightInd w:val="0"/>
      <w:spacing w:before="240" w:after="60"/>
      <w:jc w:val="both"/>
      <w:outlineLvl w:val="4"/>
    </w:pPr>
    <w:rPr>
      <w:rFonts w:eastAsia="MS Mincho"/>
      <w:b/>
      <w:bCs/>
      <w:i/>
      <w:iCs/>
      <w:sz w:val="26"/>
      <w:szCs w:val="26"/>
      <w:lang w:val="en-GB" w:eastAsia="fr-FR"/>
    </w:rPr>
  </w:style>
  <w:style w:type="paragraph" w:styleId="Heading6">
    <w:name w:val="heading 6"/>
    <w:basedOn w:val="Normal"/>
    <w:next w:val="Normal"/>
    <w:link w:val="Heading6Char"/>
    <w:uiPriority w:val="99"/>
    <w:qFormat/>
    <w:rsid w:val="00115D79"/>
    <w:pPr>
      <w:numPr>
        <w:ilvl w:val="5"/>
        <w:numId w:val="6"/>
      </w:numPr>
      <w:overflowPunct w:val="0"/>
      <w:autoSpaceDE w:val="0"/>
      <w:autoSpaceDN w:val="0"/>
      <w:adjustRightInd w:val="0"/>
      <w:spacing w:before="240" w:after="60"/>
      <w:jc w:val="both"/>
      <w:outlineLvl w:val="5"/>
    </w:pPr>
    <w:rPr>
      <w:rFonts w:eastAsia="MS Mincho"/>
      <w:b/>
      <w:bCs/>
      <w:lang w:val="en-GB" w:eastAsia="fr-FR"/>
    </w:rPr>
  </w:style>
  <w:style w:type="paragraph" w:styleId="Heading7">
    <w:name w:val="heading 7"/>
    <w:basedOn w:val="Normal"/>
    <w:next w:val="Normal"/>
    <w:link w:val="Heading7Char"/>
    <w:uiPriority w:val="99"/>
    <w:qFormat/>
    <w:rsid w:val="00115D79"/>
    <w:pPr>
      <w:numPr>
        <w:ilvl w:val="6"/>
        <w:numId w:val="6"/>
      </w:numPr>
      <w:overflowPunct w:val="0"/>
      <w:autoSpaceDE w:val="0"/>
      <w:autoSpaceDN w:val="0"/>
      <w:adjustRightInd w:val="0"/>
      <w:spacing w:before="240" w:after="60"/>
      <w:jc w:val="both"/>
      <w:outlineLvl w:val="6"/>
    </w:pPr>
    <w:rPr>
      <w:rFonts w:eastAsia="MS Mincho"/>
      <w:sz w:val="24"/>
      <w:szCs w:val="24"/>
      <w:lang w:val="en-GB" w:eastAsia="fr-FR"/>
    </w:rPr>
  </w:style>
  <w:style w:type="paragraph" w:styleId="Heading8">
    <w:name w:val="heading 8"/>
    <w:basedOn w:val="Normal"/>
    <w:next w:val="Normal"/>
    <w:link w:val="Heading8Char"/>
    <w:uiPriority w:val="99"/>
    <w:qFormat/>
    <w:rsid w:val="00115D79"/>
    <w:pPr>
      <w:numPr>
        <w:ilvl w:val="7"/>
        <w:numId w:val="6"/>
      </w:numPr>
      <w:overflowPunct w:val="0"/>
      <w:autoSpaceDE w:val="0"/>
      <w:autoSpaceDN w:val="0"/>
      <w:adjustRightInd w:val="0"/>
      <w:spacing w:before="240" w:after="60"/>
      <w:jc w:val="both"/>
      <w:outlineLvl w:val="7"/>
    </w:pPr>
    <w:rPr>
      <w:rFonts w:eastAsia="MS Mincho"/>
      <w:i/>
      <w:iCs/>
      <w:sz w:val="24"/>
      <w:szCs w:val="24"/>
      <w:lang w:val="en-GB" w:eastAsia="fr-FR"/>
    </w:rPr>
  </w:style>
  <w:style w:type="paragraph" w:styleId="Heading9">
    <w:name w:val="heading 9"/>
    <w:basedOn w:val="Normal"/>
    <w:next w:val="Normal"/>
    <w:link w:val="Heading9Char"/>
    <w:uiPriority w:val="99"/>
    <w:qFormat/>
    <w:rsid w:val="00115D79"/>
    <w:pPr>
      <w:numPr>
        <w:ilvl w:val="8"/>
        <w:numId w:val="6"/>
      </w:numPr>
      <w:overflowPunct w:val="0"/>
      <w:autoSpaceDE w:val="0"/>
      <w:autoSpaceDN w:val="0"/>
      <w:adjustRightInd w:val="0"/>
      <w:spacing w:before="240" w:after="60"/>
      <w:jc w:val="both"/>
      <w:outlineLvl w:val="8"/>
    </w:pPr>
    <w:rPr>
      <w:rFonts w:ascii="Cambria" w:eastAsia="MS Gothic" w:hAnsi="Cambria"/>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15D79"/>
    <w:rPr>
      <w:rFonts w:ascii="Cambria" w:eastAsia="MS Gothic" w:hAnsi="Cambria"/>
      <w:b/>
      <w:bCs/>
      <w:kern w:val="32"/>
      <w:sz w:val="32"/>
      <w:szCs w:val="32"/>
      <w:lang w:val="en-GB" w:eastAsia="fr-FR"/>
    </w:rPr>
  </w:style>
  <w:style w:type="character" w:customStyle="1" w:styleId="Heading2Char">
    <w:name w:val="Heading 2 Char"/>
    <w:basedOn w:val="DefaultParagraphFont"/>
    <w:link w:val="Heading2"/>
    <w:uiPriority w:val="99"/>
    <w:rsid w:val="00115D79"/>
    <w:rPr>
      <w:rFonts w:ascii="Cambria" w:eastAsia="MS Gothic" w:hAnsi="Cambria"/>
      <w:b/>
      <w:bCs/>
      <w:sz w:val="28"/>
      <w:szCs w:val="28"/>
      <w:lang w:val="en-GB" w:eastAsia="fr-FR"/>
    </w:rPr>
  </w:style>
  <w:style w:type="character" w:customStyle="1" w:styleId="Heading3Char">
    <w:name w:val="Heading 3 Char"/>
    <w:basedOn w:val="DefaultParagraphFont"/>
    <w:link w:val="Heading3"/>
    <w:uiPriority w:val="99"/>
    <w:rsid w:val="00115D79"/>
    <w:rPr>
      <w:rFonts w:ascii="Cambria" w:eastAsia="MS Gothic" w:hAnsi="Cambria"/>
      <w:b/>
      <w:bCs/>
      <w:sz w:val="24"/>
      <w:szCs w:val="26"/>
      <w:lang w:val="en-GB" w:eastAsia="fr-FR"/>
    </w:rPr>
  </w:style>
  <w:style w:type="character" w:customStyle="1" w:styleId="Heading4Char">
    <w:name w:val="Heading 4 Char"/>
    <w:basedOn w:val="DefaultParagraphFont"/>
    <w:link w:val="Heading4"/>
    <w:uiPriority w:val="99"/>
    <w:rsid w:val="00115D79"/>
    <w:rPr>
      <w:rFonts w:eastAsia="MS Mincho"/>
      <w:b/>
      <w:bCs/>
      <w:sz w:val="24"/>
      <w:szCs w:val="28"/>
      <w:lang w:val="en-GB" w:eastAsia="fr-FR"/>
    </w:rPr>
  </w:style>
  <w:style w:type="character" w:customStyle="1" w:styleId="Heading5Char">
    <w:name w:val="Heading 5 Char"/>
    <w:basedOn w:val="DefaultParagraphFont"/>
    <w:link w:val="Heading5"/>
    <w:uiPriority w:val="99"/>
    <w:rsid w:val="00115D79"/>
    <w:rPr>
      <w:rFonts w:eastAsia="MS Mincho"/>
      <w:b/>
      <w:bCs/>
      <w:i/>
      <w:iCs/>
      <w:sz w:val="26"/>
      <w:szCs w:val="26"/>
      <w:lang w:val="en-GB" w:eastAsia="fr-FR"/>
    </w:rPr>
  </w:style>
  <w:style w:type="character" w:customStyle="1" w:styleId="Heading6Char">
    <w:name w:val="Heading 6 Char"/>
    <w:basedOn w:val="DefaultParagraphFont"/>
    <w:link w:val="Heading6"/>
    <w:uiPriority w:val="99"/>
    <w:rsid w:val="00115D79"/>
    <w:rPr>
      <w:rFonts w:eastAsia="MS Mincho"/>
      <w:b/>
      <w:bCs/>
      <w:sz w:val="22"/>
      <w:szCs w:val="22"/>
      <w:lang w:val="en-GB" w:eastAsia="fr-FR"/>
    </w:rPr>
  </w:style>
  <w:style w:type="character" w:customStyle="1" w:styleId="Heading7Char">
    <w:name w:val="Heading 7 Char"/>
    <w:basedOn w:val="DefaultParagraphFont"/>
    <w:link w:val="Heading7"/>
    <w:uiPriority w:val="99"/>
    <w:rsid w:val="00115D79"/>
    <w:rPr>
      <w:rFonts w:eastAsia="MS Mincho"/>
      <w:sz w:val="24"/>
      <w:szCs w:val="24"/>
      <w:lang w:val="en-GB" w:eastAsia="fr-FR"/>
    </w:rPr>
  </w:style>
  <w:style w:type="character" w:customStyle="1" w:styleId="Heading8Char">
    <w:name w:val="Heading 8 Char"/>
    <w:basedOn w:val="DefaultParagraphFont"/>
    <w:link w:val="Heading8"/>
    <w:uiPriority w:val="99"/>
    <w:rsid w:val="00115D79"/>
    <w:rPr>
      <w:rFonts w:eastAsia="MS Mincho"/>
      <w:i/>
      <w:iCs/>
      <w:sz w:val="24"/>
      <w:szCs w:val="24"/>
      <w:lang w:val="en-GB" w:eastAsia="fr-FR"/>
    </w:rPr>
  </w:style>
  <w:style w:type="character" w:customStyle="1" w:styleId="Heading9Char">
    <w:name w:val="Heading 9 Char"/>
    <w:basedOn w:val="DefaultParagraphFont"/>
    <w:link w:val="Heading9"/>
    <w:uiPriority w:val="99"/>
    <w:rsid w:val="00115D79"/>
    <w:rPr>
      <w:rFonts w:ascii="Cambria" w:eastAsia="MS Gothic" w:hAnsi="Cambria"/>
      <w:sz w:val="22"/>
      <w:szCs w:val="22"/>
      <w:lang w:val="en-GB" w:eastAsia="fr-FR"/>
    </w:rPr>
  </w:style>
  <w:style w:type="paragraph" w:customStyle="1" w:styleId="DVM-chapitre">
    <w:name w:val="DVM-chapitre"/>
    <w:basedOn w:val="Normal"/>
    <w:next w:val="Normal"/>
    <w:uiPriority w:val="99"/>
    <w:rsid w:val="00307F79"/>
    <w:pPr>
      <w:overflowPunct w:val="0"/>
      <w:autoSpaceDE w:val="0"/>
      <w:autoSpaceDN w:val="0"/>
      <w:adjustRightInd w:val="0"/>
      <w:spacing w:before="600" w:after="120"/>
    </w:pPr>
    <w:rPr>
      <w:rFonts w:ascii="Times New Roman" w:eastAsia="Times New Roman" w:hAnsi="Times New Roman"/>
      <w:b/>
      <w:smallCaps/>
      <w:sz w:val="24"/>
      <w:szCs w:val="20"/>
      <w:lang w:val="en-GB" w:eastAsia="fr-FR"/>
    </w:rPr>
  </w:style>
  <w:style w:type="paragraph" w:customStyle="1" w:styleId="DVM-standard">
    <w:name w:val="DVM-standard"/>
    <w:basedOn w:val="Normal"/>
    <w:uiPriority w:val="99"/>
    <w:rsid w:val="00B54E16"/>
    <w:pPr>
      <w:overflowPunct w:val="0"/>
      <w:autoSpaceDE w:val="0"/>
      <w:autoSpaceDN w:val="0"/>
      <w:adjustRightInd w:val="0"/>
      <w:spacing w:before="120" w:after="120"/>
      <w:jc w:val="both"/>
      <w:textAlignment w:val="baseline"/>
    </w:pPr>
    <w:rPr>
      <w:rFonts w:ascii="Times New Roman" w:eastAsia="MS Mincho" w:hAnsi="Times New Roman"/>
      <w:sz w:val="24"/>
      <w:szCs w:val="20"/>
      <w:lang w:val="en-GB" w:eastAsia="fr-FR"/>
    </w:rPr>
  </w:style>
  <w:style w:type="paragraph" w:styleId="ListParagraph">
    <w:name w:val="List Paragraph"/>
    <w:basedOn w:val="Normal"/>
    <w:uiPriority w:val="34"/>
    <w:qFormat/>
    <w:rsid w:val="005D4EEE"/>
    <w:pPr>
      <w:ind w:left="720"/>
    </w:pPr>
  </w:style>
  <w:style w:type="paragraph" w:styleId="Caption">
    <w:name w:val="caption"/>
    <w:aliases w:val="for Figure"/>
    <w:basedOn w:val="Normal"/>
    <w:next w:val="Normal"/>
    <w:uiPriority w:val="99"/>
    <w:qFormat/>
    <w:rsid w:val="00115D79"/>
    <w:pPr>
      <w:overflowPunct w:val="0"/>
      <w:autoSpaceDE w:val="0"/>
      <w:autoSpaceDN w:val="0"/>
      <w:adjustRightInd w:val="0"/>
      <w:spacing w:after="120"/>
      <w:jc w:val="both"/>
    </w:pPr>
    <w:rPr>
      <w:rFonts w:ascii="Times" w:eastAsia="Times New Roman" w:hAnsi="Times"/>
      <w:b/>
      <w:bCs/>
      <w:sz w:val="20"/>
      <w:szCs w:val="20"/>
      <w:lang w:val="en-GB" w:eastAsia="fr-FR"/>
    </w:rPr>
  </w:style>
  <w:style w:type="paragraph" w:styleId="BalloonText">
    <w:name w:val="Balloon Text"/>
    <w:basedOn w:val="Normal"/>
    <w:link w:val="BalloonTextChar"/>
    <w:uiPriority w:val="99"/>
    <w:semiHidden/>
    <w:rsid w:val="00115D79"/>
    <w:pPr>
      <w:overflowPunct w:val="0"/>
      <w:autoSpaceDE w:val="0"/>
      <w:autoSpaceDN w:val="0"/>
      <w:adjustRightInd w:val="0"/>
      <w:jc w:val="both"/>
    </w:pPr>
    <w:rPr>
      <w:rFonts w:ascii="Lucida Grande" w:eastAsia="Times New Roman" w:hAnsi="Lucida Grande" w:cs="Lucida Grande"/>
      <w:sz w:val="18"/>
      <w:szCs w:val="18"/>
      <w:lang w:val="en-GB" w:eastAsia="fr-FR"/>
    </w:rPr>
  </w:style>
  <w:style w:type="character" w:customStyle="1" w:styleId="BalloonTextChar">
    <w:name w:val="Balloon Text Char"/>
    <w:basedOn w:val="DefaultParagraphFont"/>
    <w:link w:val="BalloonText"/>
    <w:uiPriority w:val="99"/>
    <w:semiHidden/>
    <w:rsid w:val="00115D79"/>
    <w:rPr>
      <w:rFonts w:ascii="Lucida Grande" w:eastAsia="Times New Roman" w:hAnsi="Lucida Grande" w:cs="Lucida Grande"/>
      <w:sz w:val="18"/>
      <w:szCs w:val="18"/>
      <w:lang w:val="en-GB" w:eastAsia="fr-FR"/>
    </w:rPr>
  </w:style>
  <w:style w:type="paragraph" w:customStyle="1" w:styleId="Tabellebeschriftung">
    <w:name w:val="Tabellebeschriftung"/>
    <w:basedOn w:val="Normal"/>
    <w:uiPriority w:val="99"/>
    <w:rsid w:val="00115D79"/>
    <w:pPr>
      <w:spacing w:after="120" w:line="276" w:lineRule="auto"/>
    </w:pPr>
    <w:rPr>
      <w:rFonts w:eastAsia="MS Mincho"/>
      <w:sz w:val="20"/>
      <w:szCs w:val="20"/>
      <w:lang w:eastAsia="de-DE"/>
    </w:rPr>
  </w:style>
  <w:style w:type="character" w:styleId="Hyperlink">
    <w:name w:val="Hyperlink"/>
    <w:basedOn w:val="DefaultParagraphFont"/>
    <w:uiPriority w:val="99"/>
    <w:rsid w:val="00115D79"/>
    <w:rPr>
      <w:rFonts w:cs="Times New Roman"/>
      <w:color w:val="0000FF"/>
      <w:u w:val="single"/>
    </w:rPr>
  </w:style>
  <w:style w:type="character" w:styleId="CommentReference">
    <w:name w:val="annotation reference"/>
    <w:basedOn w:val="DefaultParagraphFont"/>
    <w:uiPriority w:val="99"/>
    <w:rsid w:val="00115D79"/>
    <w:rPr>
      <w:rFonts w:cs="Times New Roman"/>
      <w:sz w:val="16"/>
    </w:rPr>
  </w:style>
  <w:style w:type="paragraph" w:customStyle="1" w:styleId="ColorfulList-Accent11">
    <w:name w:val="Colorful List - Accent 11"/>
    <w:basedOn w:val="Normal"/>
    <w:uiPriority w:val="99"/>
    <w:rsid w:val="00115D79"/>
    <w:pPr>
      <w:spacing w:after="200" w:line="276" w:lineRule="auto"/>
      <w:ind w:left="720"/>
    </w:pPr>
    <w:rPr>
      <w:rFonts w:ascii="Times New Roman" w:eastAsia="Times New Roman" w:hAnsi="Times New Roman"/>
      <w:lang w:eastAsia="ja-JP"/>
    </w:rPr>
  </w:style>
  <w:style w:type="paragraph" w:styleId="CommentText">
    <w:name w:val="annotation text"/>
    <w:basedOn w:val="Normal"/>
    <w:link w:val="CommentTextChar"/>
    <w:uiPriority w:val="99"/>
    <w:rsid w:val="00115D79"/>
    <w:pPr>
      <w:overflowPunct w:val="0"/>
      <w:autoSpaceDE w:val="0"/>
      <w:autoSpaceDN w:val="0"/>
      <w:adjustRightInd w:val="0"/>
      <w:spacing w:after="120"/>
      <w:jc w:val="both"/>
    </w:pPr>
    <w:rPr>
      <w:rFonts w:ascii="Times" w:eastAsia="Times New Roman" w:hAnsi="Times"/>
      <w:sz w:val="20"/>
      <w:szCs w:val="20"/>
      <w:lang w:val="en-GB" w:eastAsia="fr-FR"/>
    </w:rPr>
  </w:style>
  <w:style w:type="character" w:customStyle="1" w:styleId="CommentTextChar">
    <w:name w:val="Comment Text Char"/>
    <w:basedOn w:val="DefaultParagraphFont"/>
    <w:link w:val="CommentText"/>
    <w:uiPriority w:val="99"/>
    <w:rsid w:val="00115D79"/>
    <w:rPr>
      <w:rFonts w:ascii="Times" w:eastAsia="Times New Roman" w:hAnsi="Times" w:cs="Times New Roman"/>
      <w:sz w:val="20"/>
      <w:szCs w:val="20"/>
      <w:lang w:val="en-GB" w:eastAsia="fr-FR"/>
    </w:rPr>
  </w:style>
  <w:style w:type="paragraph" w:styleId="CommentSubject">
    <w:name w:val="annotation subject"/>
    <w:basedOn w:val="CommentText"/>
    <w:next w:val="CommentText"/>
    <w:link w:val="CommentSubjectChar"/>
    <w:uiPriority w:val="99"/>
    <w:rsid w:val="00115D79"/>
    <w:rPr>
      <w:b/>
      <w:bCs/>
    </w:rPr>
  </w:style>
  <w:style w:type="character" w:customStyle="1" w:styleId="CommentSubjectChar">
    <w:name w:val="Comment Subject Char"/>
    <w:basedOn w:val="CommentTextChar"/>
    <w:link w:val="CommentSubject"/>
    <w:uiPriority w:val="99"/>
    <w:rsid w:val="00115D79"/>
    <w:rPr>
      <w:rFonts w:ascii="Times" w:eastAsia="Times New Roman" w:hAnsi="Times" w:cs="Times New Roman"/>
      <w:b/>
      <w:bCs/>
      <w:sz w:val="20"/>
      <w:szCs w:val="20"/>
      <w:lang w:val="en-GB" w:eastAsia="fr-FR"/>
    </w:rPr>
  </w:style>
  <w:style w:type="paragraph" w:styleId="Revision">
    <w:name w:val="Revision"/>
    <w:hidden/>
    <w:uiPriority w:val="99"/>
    <w:semiHidden/>
    <w:rsid w:val="00115D79"/>
    <w:rPr>
      <w:rFonts w:ascii="Times" w:eastAsia="Times New Roman" w:hAnsi="Times"/>
      <w:sz w:val="24"/>
      <w:lang w:val="en-GB" w:eastAsia="fr-FR"/>
    </w:rPr>
  </w:style>
  <w:style w:type="paragraph" w:styleId="PlainText">
    <w:name w:val="Plain Text"/>
    <w:basedOn w:val="Normal"/>
    <w:link w:val="PlainTextChar"/>
    <w:uiPriority w:val="99"/>
    <w:rsid w:val="00115D79"/>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rsid w:val="00115D79"/>
    <w:rPr>
      <w:rFonts w:ascii="Courier New" w:eastAsia="Times New Roman" w:hAnsi="Courier New" w:cs="Courier New"/>
      <w:sz w:val="20"/>
      <w:szCs w:val="20"/>
      <w:lang w:val="en-GB"/>
    </w:rPr>
  </w:style>
  <w:style w:type="paragraph" w:customStyle="1" w:styleId="Pa11">
    <w:name w:val="Pa11"/>
    <w:basedOn w:val="Normal"/>
    <w:next w:val="Normal"/>
    <w:uiPriority w:val="99"/>
    <w:rsid w:val="00115D79"/>
    <w:pPr>
      <w:autoSpaceDE w:val="0"/>
      <w:autoSpaceDN w:val="0"/>
      <w:adjustRightInd w:val="0"/>
      <w:spacing w:line="211" w:lineRule="atLeast"/>
    </w:pPr>
    <w:rPr>
      <w:rFonts w:ascii="The Sans Semi Light" w:hAnsi="The Sans Semi Light"/>
      <w:sz w:val="24"/>
      <w:szCs w:val="24"/>
      <w:lang w:val="de-DE"/>
    </w:rPr>
  </w:style>
  <w:style w:type="paragraph" w:customStyle="1" w:styleId="Pa12">
    <w:name w:val="Pa12"/>
    <w:basedOn w:val="Normal"/>
    <w:next w:val="Normal"/>
    <w:uiPriority w:val="99"/>
    <w:rsid w:val="00115D79"/>
    <w:pPr>
      <w:autoSpaceDE w:val="0"/>
      <w:autoSpaceDN w:val="0"/>
      <w:adjustRightInd w:val="0"/>
      <w:spacing w:line="231" w:lineRule="atLeast"/>
    </w:pPr>
    <w:rPr>
      <w:rFonts w:ascii="The Sans Semi Light" w:hAnsi="The Sans Semi Light"/>
      <w:sz w:val="24"/>
      <w:szCs w:val="24"/>
      <w:lang w:val="de-DE"/>
    </w:rPr>
  </w:style>
  <w:style w:type="paragraph" w:customStyle="1" w:styleId="Pa13">
    <w:name w:val="Pa13"/>
    <w:basedOn w:val="Normal"/>
    <w:next w:val="Normal"/>
    <w:uiPriority w:val="99"/>
    <w:rsid w:val="00115D79"/>
    <w:pPr>
      <w:autoSpaceDE w:val="0"/>
      <w:autoSpaceDN w:val="0"/>
      <w:adjustRightInd w:val="0"/>
      <w:spacing w:line="211" w:lineRule="atLeast"/>
    </w:pPr>
    <w:rPr>
      <w:rFonts w:ascii="The Sans Semi Light" w:hAnsi="The Sans Semi Light"/>
      <w:sz w:val="24"/>
      <w:szCs w:val="24"/>
      <w:lang w:val="de-DE"/>
    </w:rPr>
  </w:style>
  <w:style w:type="character" w:customStyle="1" w:styleId="A17">
    <w:name w:val="A17"/>
    <w:uiPriority w:val="99"/>
    <w:rsid w:val="00115D79"/>
    <w:rPr>
      <w:color w:val="000000"/>
    </w:rPr>
  </w:style>
  <w:style w:type="paragraph" w:customStyle="1" w:styleId="Default">
    <w:name w:val="Default"/>
    <w:rsid w:val="00115D79"/>
    <w:pPr>
      <w:autoSpaceDE w:val="0"/>
      <w:autoSpaceDN w:val="0"/>
      <w:adjustRightInd w:val="0"/>
    </w:pPr>
    <w:rPr>
      <w:rFonts w:ascii="The Sans Semi Light" w:hAnsi="The Sans Semi Light" w:cs="The Sans Semi Light"/>
      <w:color w:val="000000"/>
      <w:sz w:val="24"/>
      <w:szCs w:val="24"/>
      <w:lang w:val="de-DE"/>
    </w:rPr>
  </w:style>
  <w:style w:type="paragraph" w:styleId="Header">
    <w:name w:val="header"/>
    <w:basedOn w:val="Normal"/>
    <w:link w:val="HeaderChar"/>
    <w:uiPriority w:val="99"/>
    <w:rsid w:val="00115D79"/>
    <w:pPr>
      <w:tabs>
        <w:tab w:val="center" w:pos="4320"/>
        <w:tab w:val="right" w:pos="8640"/>
      </w:tabs>
      <w:overflowPunct w:val="0"/>
      <w:autoSpaceDE w:val="0"/>
      <w:autoSpaceDN w:val="0"/>
      <w:adjustRightInd w:val="0"/>
      <w:spacing w:after="120"/>
      <w:jc w:val="both"/>
    </w:pPr>
    <w:rPr>
      <w:rFonts w:ascii="Times" w:eastAsia="Times New Roman" w:hAnsi="Times"/>
      <w:sz w:val="24"/>
      <w:szCs w:val="20"/>
      <w:lang w:val="en-GB" w:eastAsia="fr-FR"/>
    </w:rPr>
  </w:style>
  <w:style w:type="character" w:customStyle="1" w:styleId="HeaderChar">
    <w:name w:val="Header Char"/>
    <w:basedOn w:val="DefaultParagraphFont"/>
    <w:link w:val="Header"/>
    <w:uiPriority w:val="99"/>
    <w:rsid w:val="00115D79"/>
    <w:rPr>
      <w:rFonts w:ascii="Times" w:eastAsia="Times New Roman" w:hAnsi="Times" w:cs="Times New Roman"/>
      <w:sz w:val="24"/>
      <w:szCs w:val="20"/>
      <w:lang w:val="en-GB" w:eastAsia="fr-FR"/>
    </w:rPr>
  </w:style>
  <w:style w:type="paragraph" w:styleId="Footer">
    <w:name w:val="footer"/>
    <w:basedOn w:val="Normal"/>
    <w:link w:val="FooterChar"/>
    <w:uiPriority w:val="99"/>
    <w:rsid w:val="00115D79"/>
    <w:pPr>
      <w:tabs>
        <w:tab w:val="center" w:pos="4320"/>
        <w:tab w:val="right" w:pos="8640"/>
      </w:tabs>
      <w:overflowPunct w:val="0"/>
      <w:autoSpaceDE w:val="0"/>
      <w:autoSpaceDN w:val="0"/>
      <w:adjustRightInd w:val="0"/>
      <w:spacing w:after="120"/>
      <w:jc w:val="both"/>
    </w:pPr>
    <w:rPr>
      <w:rFonts w:ascii="Times" w:eastAsia="Times New Roman" w:hAnsi="Times"/>
      <w:sz w:val="24"/>
      <w:szCs w:val="20"/>
      <w:lang w:val="en-GB" w:eastAsia="fr-FR"/>
    </w:rPr>
  </w:style>
  <w:style w:type="character" w:customStyle="1" w:styleId="FooterChar">
    <w:name w:val="Footer Char"/>
    <w:basedOn w:val="DefaultParagraphFont"/>
    <w:link w:val="Footer"/>
    <w:uiPriority w:val="99"/>
    <w:rsid w:val="00115D79"/>
    <w:rPr>
      <w:rFonts w:ascii="Times" w:eastAsia="Times New Roman" w:hAnsi="Times" w:cs="Times New Roman"/>
      <w:sz w:val="24"/>
      <w:szCs w:val="20"/>
      <w:lang w:val="en-GB" w:eastAsia="fr-FR"/>
    </w:rPr>
  </w:style>
  <w:style w:type="character" w:styleId="Emphasis">
    <w:name w:val="Emphasis"/>
    <w:basedOn w:val="DefaultParagraphFont"/>
    <w:uiPriority w:val="20"/>
    <w:qFormat/>
    <w:rsid w:val="00115D79"/>
    <w:rPr>
      <w:rFonts w:cs="Times New Roman"/>
      <w:i/>
      <w:iCs/>
    </w:rPr>
  </w:style>
  <w:style w:type="paragraph" w:styleId="NormalWeb">
    <w:name w:val="Normal (Web)"/>
    <w:basedOn w:val="Normal"/>
    <w:uiPriority w:val="99"/>
    <w:rsid w:val="00115D79"/>
    <w:pPr>
      <w:spacing w:before="100" w:beforeAutospacing="1" w:after="100" w:afterAutospacing="1"/>
    </w:pPr>
    <w:rPr>
      <w:rFonts w:ascii="Times" w:eastAsia="MS ??" w:hAnsi="Times"/>
      <w:sz w:val="20"/>
      <w:szCs w:val="20"/>
    </w:rPr>
  </w:style>
  <w:style w:type="paragraph" w:styleId="BodyText3">
    <w:name w:val="Body Text 3"/>
    <w:basedOn w:val="Normal"/>
    <w:link w:val="BodyText3Char"/>
    <w:uiPriority w:val="99"/>
    <w:rsid w:val="00C0062C"/>
    <w:pPr>
      <w:jc w:val="both"/>
    </w:pPr>
    <w:rPr>
      <w:rFonts w:ascii="Times New Roman" w:eastAsia="Times New Roman" w:hAnsi="Times New Roman"/>
      <w:sz w:val="20"/>
      <w:szCs w:val="20"/>
      <w:lang w:val="en-CA"/>
    </w:rPr>
  </w:style>
  <w:style w:type="character" w:customStyle="1" w:styleId="BodyText3Char">
    <w:name w:val="Body Text 3 Char"/>
    <w:basedOn w:val="DefaultParagraphFont"/>
    <w:link w:val="BodyText3"/>
    <w:uiPriority w:val="99"/>
    <w:rsid w:val="00C0062C"/>
    <w:rPr>
      <w:rFonts w:ascii="Times New Roman" w:eastAsia="Times New Roman" w:hAnsi="Times New Roman"/>
      <w:lang w:val="en-CA"/>
    </w:rPr>
  </w:style>
  <w:style w:type="paragraph" w:styleId="BodyText">
    <w:name w:val="Body Text"/>
    <w:basedOn w:val="Normal"/>
    <w:link w:val="BodyTextChar"/>
    <w:uiPriority w:val="99"/>
    <w:unhideWhenUsed/>
    <w:rsid w:val="00C0062C"/>
    <w:pPr>
      <w:spacing w:after="120" w:line="276" w:lineRule="auto"/>
    </w:pPr>
    <w:rPr>
      <w:lang w:val="en-CA"/>
    </w:rPr>
  </w:style>
  <w:style w:type="character" w:customStyle="1" w:styleId="BodyTextChar">
    <w:name w:val="Body Text Char"/>
    <w:basedOn w:val="DefaultParagraphFont"/>
    <w:link w:val="BodyText"/>
    <w:uiPriority w:val="99"/>
    <w:rsid w:val="00C0062C"/>
    <w:rPr>
      <w:sz w:val="22"/>
      <w:szCs w:val="22"/>
      <w:lang w:val="en-CA"/>
    </w:rPr>
  </w:style>
  <w:style w:type="character" w:customStyle="1" w:styleId="Title1">
    <w:name w:val="Title1"/>
    <w:rsid w:val="00C0062C"/>
  </w:style>
  <w:style w:type="character" w:customStyle="1" w:styleId="ital">
    <w:name w:val="ital"/>
    <w:rsid w:val="00C0062C"/>
  </w:style>
  <w:style w:type="character" w:customStyle="1" w:styleId="Reference">
    <w:name w:val="Reference"/>
    <w:rsid w:val="00C0062C"/>
    <w:rPr>
      <w:sz w:val="18"/>
    </w:rPr>
  </w:style>
  <w:style w:type="paragraph" w:customStyle="1" w:styleId="Standard">
    <w:name w:val="Standard"/>
    <w:rsid w:val="00C0062C"/>
    <w:pPr>
      <w:suppressAutoHyphens/>
      <w:autoSpaceDN w:val="0"/>
      <w:spacing w:line="276" w:lineRule="auto"/>
      <w:textAlignment w:val="baseline"/>
    </w:pPr>
    <w:rPr>
      <w:rFonts w:eastAsia="Lucida Sans Unicode" w:cs="Tahoma"/>
      <w:kern w:val="3"/>
      <w:sz w:val="22"/>
      <w:szCs w:val="22"/>
      <w:lang w:val="et-EE"/>
    </w:rPr>
  </w:style>
  <w:style w:type="character" w:customStyle="1" w:styleId="st">
    <w:name w:val="st"/>
    <w:basedOn w:val="DefaultParagraphFont"/>
    <w:rsid w:val="00C0062C"/>
  </w:style>
  <w:style w:type="paragraph" w:styleId="FootnoteText">
    <w:name w:val="footnote text"/>
    <w:basedOn w:val="Normal"/>
    <w:link w:val="FootnoteTextChar"/>
    <w:uiPriority w:val="99"/>
    <w:semiHidden/>
    <w:rsid w:val="00E2325C"/>
    <w:pPr>
      <w:widowControl w:val="0"/>
    </w:pPr>
    <w:rPr>
      <w:rFonts w:ascii="Times New Roman" w:eastAsia="MS Mincho" w:hAnsi="Times New Roman"/>
      <w:sz w:val="20"/>
      <w:szCs w:val="20"/>
    </w:rPr>
  </w:style>
  <w:style w:type="character" w:customStyle="1" w:styleId="FootnoteTextChar">
    <w:name w:val="Footnote Text Char"/>
    <w:basedOn w:val="DefaultParagraphFont"/>
    <w:link w:val="FootnoteText"/>
    <w:uiPriority w:val="99"/>
    <w:semiHidden/>
    <w:rsid w:val="00E2325C"/>
    <w:rPr>
      <w:rFonts w:ascii="Times New Roman" w:eastAsia="MS Mincho" w:hAnsi="Times New Roman"/>
    </w:rPr>
  </w:style>
  <w:style w:type="paragraph" w:styleId="EndnoteText">
    <w:name w:val="endnote text"/>
    <w:basedOn w:val="Normal"/>
    <w:link w:val="EndnoteTextChar1"/>
    <w:uiPriority w:val="99"/>
    <w:rsid w:val="00E2325C"/>
    <w:rPr>
      <w:rFonts w:ascii="Times New Roman" w:eastAsia="MS Mincho" w:hAnsi="Times New Roman"/>
      <w:sz w:val="20"/>
      <w:szCs w:val="20"/>
      <w:lang w:val="en-CA" w:eastAsia="ja-JP"/>
    </w:rPr>
  </w:style>
  <w:style w:type="character" w:customStyle="1" w:styleId="EndnoteTextChar1">
    <w:name w:val="Endnote Text Char1"/>
    <w:basedOn w:val="DefaultParagraphFont"/>
    <w:link w:val="EndnoteText"/>
    <w:uiPriority w:val="99"/>
    <w:locked/>
    <w:rsid w:val="00E2325C"/>
    <w:rPr>
      <w:rFonts w:ascii="Times New Roman" w:eastAsia="MS Mincho" w:hAnsi="Times New Roman"/>
      <w:lang w:val="en-CA" w:eastAsia="ja-JP"/>
    </w:rPr>
  </w:style>
  <w:style w:type="character" w:customStyle="1" w:styleId="EndnoteTextChar">
    <w:name w:val="Endnote Text Char"/>
    <w:basedOn w:val="DefaultParagraphFont"/>
    <w:uiPriority w:val="99"/>
    <w:rsid w:val="00E2325C"/>
  </w:style>
  <w:style w:type="character" w:styleId="EndnoteReference">
    <w:name w:val="endnote reference"/>
    <w:basedOn w:val="DefaultParagraphFont"/>
    <w:uiPriority w:val="99"/>
    <w:rsid w:val="00E2325C"/>
    <w:rPr>
      <w:rFonts w:cs="Times New Roman"/>
      <w:vertAlign w:val="superscript"/>
    </w:rPr>
  </w:style>
  <w:style w:type="character" w:styleId="FootnoteReference">
    <w:name w:val="footnote reference"/>
    <w:basedOn w:val="DefaultParagraphFont"/>
    <w:uiPriority w:val="99"/>
    <w:rsid w:val="00E2325C"/>
    <w:rPr>
      <w:rFonts w:cs="Times New Roman"/>
      <w:vertAlign w:val="superscript"/>
    </w:rPr>
  </w:style>
  <w:style w:type="character" w:customStyle="1" w:styleId="InternetLink">
    <w:name w:val="Internet Link"/>
    <w:basedOn w:val="DefaultParagraphFont"/>
    <w:rsid w:val="001807F7"/>
    <w:rPr>
      <w:rFonts w:cs="Times New Roman"/>
      <w:color w:val="0000FF"/>
      <w:u w:val="single"/>
      <w:lang w:val="en-US" w:eastAsia="en-US" w:bidi="en-US"/>
    </w:rPr>
  </w:style>
  <w:style w:type="paragraph" w:customStyle="1" w:styleId="Textbody">
    <w:name w:val="Text body"/>
    <w:basedOn w:val="Normal"/>
    <w:rsid w:val="001807F7"/>
    <w:pPr>
      <w:suppressAutoHyphens/>
      <w:spacing w:after="120" w:line="276" w:lineRule="auto"/>
      <w:textAlignment w:val="baseline"/>
    </w:pPr>
    <w:rPr>
      <w:rFonts w:eastAsia="Lucida Sans Unicode" w:cs="Tahoma"/>
      <w:lang w:val="et-EE"/>
    </w:rPr>
  </w:style>
  <w:style w:type="character" w:customStyle="1" w:styleId="Heading4Char1">
    <w:name w:val="Heading 4 Char1"/>
    <w:basedOn w:val="DefaultParagraphFont"/>
    <w:uiPriority w:val="99"/>
    <w:locked/>
    <w:rsid w:val="0017496D"/>
    <w:rPr>
      <w:rFonts w:ascii="Times New Roman" w:eastAsia="MS Mincho" w:hAnsi="Times New Roman" w:cs="Times New Roman"/>
      <w:b/>
      <w:bCs/>
      <w:sz w:val="28"/>
      <w:szCs w:val="28"/>
    </w:rPr>
  </w:style>
  <w:style w:type="paragraph" w:customStyle="1" w:styleId="TXSText">
    <w:name w:val="TX SText"/>
    <w:basedOn w:val="Normal"/>
    <w:uiPriority w:val="99"/>
    <w:rsid w:val="0017496D"/>
    <w:pPr>
      <w:widowControl w:val="0"/>
      <w:autoSpaceDE w:val="0"/>
      <w:autoSpaceDN w:val="0"/>
      <w:adjustRightInd w:val="0"/>
      <w:spacing w:line="200" w:lineRule="atLeast"/>
      <w:ind w:firstLine="240"/>
      <w:jc w:val="both"/>
    </w:pPr>
    <w:rPr>
      <w:rFonts w:ascii="New Baskerville" w:eastAsia="MS Mincho" w:hAnsi="New Baskerville"/>
      <w:sz w:val="18"/>
      <w:szCs w:val="18"/>
    </w:rPr>
  </w:style>
  <w:style w:type="character" w:customStyle="1" w:styleId="BodyChar">
    <w:name w:val="Body Char"/>
    <w:basedOn w:val="DefaultParagraphFont"/>
    <w:uiPriority w:val="99"/>
    <w:locked/>
    <w:rsid w:val="0017496D"/>
    <w:rPr>
      <w:rFonts w:cs="Times New Roman"/>
      <w:snapToGrid w:val="0"/>
      <w:color w:val="000000"/>
      <w:kern w:val="24"/>
      <w:sz w:val="24"/>
      <w:lang w:val="en-US" w:eastAsia="en-US" w:bidi="ar-SA"/>
    </w:rPr>
  </w:style>
  <w:style w:type="paragraph" w:customStyle="1" w:styleId="Body">
    <w:name w:val="Body"/>
    <w:uiPriority w:val="99"/>
    <w:rsid w:val="0017496D"/>
    <w:pPr>
      <w:snapToGrid w:val="0"/>
      <w:spacing w:before="60" w:after="60" w:line="240" w:lineRule="exact"/>
      <w:jc w:val="both"/>
    </w:pPr>
    <w:rPr>
      <w:rFonts w:ascii="Times New Roman" w:eastAsia="MS Mincho" w:hAnsi="Times New Roman"/>
      <w:color w:val="000000"/>
      <w:kern w:val="24"/>
      <w:sz w:val="24"/>
    </w:rPr>
  </w:style>
  <w:style w:type="paragraph" w:customStyle="1" w:styleId="Normal14pt">
    <w:name w:val="Normal+14pt"/>
    <w:basedOn w:val="Normal"/>
    <w:uiPriority w:val="99"/>
    <w:rsid w:val="0017496D"/>
    <w:pPr>
      <w:spacing w:line="280" w:lineRule="atLeast"/>
    </w:pPr>
    <w:rPr>
      <w:rFonts w:ascii="Times" w:eastAsia="MS Mincho" w:hAnsi="Times"/>
      <w:sz w:val="24"/>
      <w:szCs w:val="20"/>
    </w:rPr>
  </w:style>
  <w:style w:type="character" w:styleId="FollowedHyperlink">
    <w:name w:val="FollowedHyperlink"/>
    <w:basedOn w:val="DefaultParagraphFont"/>
    <w:uiPriority w:val="99"/>
    <w:rsid w:val="0017496D"/>
    <w:rPr>
      <w:rFonts w:cs="Times New Roman"/>
      <w:color w:val="800080"/>
      <w:u w:val="single"/>
    </w:rPr>
  </w:style>
  <w:style w:type="paragraph" w:customStyle="1" w:styleId="TableHeader">
    <w:name w:val="Table Header"/>
    <w:basedOn w:val="Body"/>
    <w:uiPriority w:val="99"/>
    <w:rsid w:val="0017496D"/>
    <w:pPr>
      <w:snapToGrid/>
      <w:spacing w:before="40" w:after="0"/>
      <w:jc w:val="center"/>
    </w:pPr>
    <w:rPr>
      <w:rFonts w:ascii="Times" w:hAnsi="Times"/>
      <w:b/>
      <w:bCs/>
    </w:rPr>
  </w:style>
  <w:style w:type="paragraph" w:styleId="ListBullet">
    <w:name w:val="List Bullet"/>
    <w:basedOn w:val="Normal"/>
    <w:autoRedefine/>
    <w:uiPriority w:val="99"/>
    <w:rsid w:val="0017496D"/>
    <w:pPr>
      <w:tabs>
        <w:tab w:val="num" w:pos="360"/>
        <w:tab w:val="right" w:pos="9000"/>
      </w:tabs>
      <w:ind w:right="-360"/>
      <w:jc w:val="both"/>
    </w:pPr>
    <w:rPr>
      <w:rFonts w:ascii="Times New Roman" w:eastAsia="MS Mincho" w:hAnsi="Times New Roman"/>
      <w:sz w:val="24"/>
      <w:szCs w:val="20"/>
    </w:rPr>
  </w:style>
  <w:style w:type="paragraph" w:styleId="Title">
    <w:name w:val="Title"/>
    <w:basedOn w:val="Normal"/>
    <w:link w:val="TitleChar"/>
    <w:qFormat/>
    <w:rsid w:val="0017496D"/>
    <w:pPr>
      <w:jc w:val="center"/>
    </w:pPr>
    <w:rPr>
      <w:rFonts w:ascii="Times" w:eastAsia="MS Mincho" w:hAnsi="Times"/>
      <w:b/>
      <w:sz w:val="28"/>
      <w:szCs w:val="20"/>
    </w:rPr>
  </w:style>
  <w:style w:type="character" w:customStyle="1" w:styleId="TitleChar">
    <w:name w:val="Title Char"/>
    <w:basedOn w:val="DefaultParagraphFont"/>
    <w:link w:val="Title"/>
    <w:uiPriority w:val="99"/>
    <w:rsid w:val="0017496D"/>
    <w:rPr>
      <w:rFonts w:ascii="Times" w:eastAsia="MS Mincho" w:hAnsi="Times"/>
      <w:b/>
      <w:sz w:val="28"/>
    </w:rPr>
  </w:style>
  <w:style w:type="paragraph" w:styleId="BodyTextIndent">
    <w:name w:val="Body Text Indent"/>
    <w:basedOn w:val="Normal"/>
    <w:link w:val="BodyTextIndentChar"/>
    <w:uiPriority w:val="99"/>
    <w:rsid w:val="0017496D"/>
    <w:pPr>
      <w:spacing w:after="120"/>
      <w:ind w:left="360"/>
    </w:pPr>
    <w:rPr>
      <w:rFonts w:ascii="Times New Roman" w:eastAsia="MS Mincho" w:hAnsi="Times New Roman"/>
      <w:sz w:val="24"/>
      <w:szCs w:val="24"/>
    </w:rPr>
  </w:style>
  <w:style w:type="character" w:customStyle="1" w:styleId="BodyTextIndentChar">
    <w:name w:val="Body Text Indent Char"/>
    <w:basedOn w:val="DefaultParagraphFont"/>
    <w:link w:val="BodyTextIndent"/>
    <w:uiPriority w:val="99"/>
    <w:rsid w:val="0017496D"/>
    <w:rPr>
      <w:rFonts w:ascii="Times New Roman" w:eastAsia="MS Mincho" w:hAnsi="Times New Roman"/>
      <w:sz w:val="24"/>
      <w:szCs w:val="24"/>
    </w:rPr>
  </w:style>
  <w:style w:type="character" w:styleId="PageNumber">
    <w:name w:val="page number"/>
    <w:basedOn w:val="DefaultParagraphFont"/>
    <w:uiPriority w:val="99"/>
    <w:rsid w:val="0017496D"/>
    <w:rPr>
      <w:rFonts w:ascii="Times New Roman" w:hAnsi="Times New Roman" w:cs="Times New Roman"/>
      <w:sz w:val="20"/>
    </w:rPr>
  </w:style>
  <w:style w:type="paragraph" w:styleId="BlockText">
    <w:name w:val="Block Text"/>
    <w:basedOn w:val="Normal"/>
    <w:uiPriority w:val="99"/>
    <w:rsid w:val="0017496D"/>
    <w:pPr>
      <w:ind w:left="720" w:right="720"/>
      <w:jc w:val="both"/>
    </w:pPr>
    <w:rPr>
      <w:rFonts w:ascii="Times New Roman" w:eastAsia="MS Mincho" w:hAnsi="Times New Roman"/>
      <w:sz w:val="24"/>
      <w:szCs w:val="20"/>
    </w:rPr>
  </w:style>
  <w:style w:type="paragraph" w:styleId="BodyTextIndent2">
    <w:name w:val="Body Text Indent 2"/>
    <w:basedOn w:val="Normal"/>
    <w:link w:val="BodyTextIndent2Char"/>
    <w:uiPriority w:val="99"/>
    <w:rsid w:val="0017496D"/>
    <w:pPr>
      <w:spacing w:after="120" w:line="480" w:lineRule="auto"/>
      <w:ind w:left="360"/>
    </w:pPr>
    <w:rPr>
      <w:rFonts w:ascii="Times New Roman" w:eastAsia="MS Mincho" w:hAnsi="Times New Roman"/>
      <w:sz w:val="24"/>
      <w:szCs w:val="24"/>
    </w:rPr>
  </w:style>
  <w:style w:type="character" w:customStyle="1" w:styleId="BodyTextIndent2Char">
    <w:name w:val="Body Text Indent 2 Char"/>
    <w:basedOn w:val="DefaultParagraphFont"/>
    <w:link w:val="BodyTextIndent2"/>
    <w:uiPriority w:val="99"/>
    <w:rsid w:val="0017496D"/>
    <w:rPr>
      <w:rFonts w:ascii="Times New Roman" w:eastAsia="MS Mincho" w:hAnsi="Times New Roman"/>
      <w:sz w:val="24"/>
      <w:szCs w:val="24"/>
    </w:rPr>
  </w:style>
  <w:style w:type="paragraph" w:styleId="BodyText2">
    <w:name w:val="Body Text 2"/>
    <w:basedOn w:val="Normal"/>
    <w:link w:val="BodyText2Char"/>
    <w:uiPriority w:val="99"/>
    <w:rsid w:val="0017496D"/>
    <w:pPr>
      <w:tabs>
        <w:tab w:val="left" w:pos="1158"/>
        <w:tab w:val="left" w:pos="1566"/>
        <w:tab w:val="left" w:pos="1998"/>
        <w:tab w:val="left" w:pos="2430"/>
        <w:tab w:val="left" w:pos="8280"/>
        <w:tab w:val="left" w:pos="22014"/>
        <w:tab w:val="left" w:pos="23454"/>
        <w:tab w:val="left" w:pos="24894"/>
        <w:tab w:val="left" w:pos="26334"/>
        <w:tab w:val="left" w:pos="27774"/>
        <w:tab w:val="left" w:pos="29214"/>
        <w:tab w:val="left" w:pos="30654"/>
        <w:tab w:val="left" w:pos="30960"/>
        <w:tab w:val="left" w:pos="31680"/>
      </w:tabs>
      <w:ind w:right="54"/>
      <w:jc w:val="both"/>
    </w:pPr>
    <w:rPr>
      <w:rFonts w:ascii="Century Schoolbook" w:eastAsia="MS Mincho" w:hAnsi="Century Schoolbook"/>
      <w:sz w:val="18"/>
      <w:szCs w:val="20"/>
    </w:rPr>
  </w:style>
  <w:style w:type="character" w:customStyle="1" w:styleId="BodyText2Char">
    <w:name w:val="Body Text 2 Char"/>
    <w:basedOn w:val="DefaultParagraphFont"/>
    <w:link w:val="BodyText2"/>
    <w:uiPriority w:val="99"/>
    <w:rsid w:val="0017496D"/>
    <w:rPr>
      <w:rFonts w:ascii="Century Schoolbook" w:eastAsia="MS Mincho" w:hAnsi="Century Schoolbook"/>
      <w:sz w:val="18"/>
    </w:rPr>
  </w:style>
  <w:style w:type="character" w:customStyle="1" w:styleId="DocumentMapChar">
    <w:name w:val="Document Map Char"/>
    <w:basedOn w:val="DefaultParagraphFont"/>
    <w:link w:val="DocumentMap"/>
    <w:uiPriority w:val="99"/>
    <w:semiHidden/>
    <w:rsid w:val="0017496D"/>
    <w:rPr>
      <w:rFonts w:ascii="Tahoma" w:eastAsia="MS Mincho" w:hAnsi="Tahoma"/>
      <w:shd w:val="clear" w:color="auto" w:fill="000080"/>
      <w:lang w:val="en-CA" w:eastAsia="ja-JP"/>
    </w:rPr>
  </w:style>
  <w:style w:type="paragraph" w:styleId="DocumentMap">
    <w:name w:val="Document Map"/>
    <w:basedOn w:val="Normal"/>
    <w:link w:val="DocumentMapChar"/>
    <w:uiPriority w:val="99"/>
    <w:semiHidden/>
    <w:rsid w:val="0017496D"/>
    <w:pPr>
      <w:shd w:val="clear" w:color="auto" w:fill="000080"/>
    </w:pPr>
    <w:rPr>
      <w:rFonts w:ascii="Tahoma" w:eastAsia="MS Mincho" w:hAnsi="Tahoma"/>
      <w:sz w:val="20"/>
      <w:szCs w:val="20"/>
      <w:lang w:val="en-CA" w:eastAsia="ja-JP"/>
    </w:rPr>
  </w:style>
  <w:style w:type="paragraph" w:customStyle="1" w:styleId="Default1">
    <w:name w:val="Default1"/>
    <w:basedOn w:val="Default"/>
    <w:next w:val="Default"/>
    <w:uiPriority w:val="99"/>
    <w:rsid w:val="0017496D"/>
    <w:pPr>
      <w:widowControl w:val="0"/>
    </w:pPr>
    <w:rPr>
      <w:rFonts w:ascii="Times New Roman" w:eastAsia="MS Mincho" w:hAnsi="Times New Roman" w:cs="Times New Roman"/>
      <w:color w:val="auto"/>
      <w:lang w:val="en-US"/>
    </w:rPr>
  </w:style>
  <w:style w:type="paragraph" w:customStyle="1" w:styleId="A">
    <w:name w:val="A."/>
    <w:basedOn w:val="Default"/>
    <w:next w:val="Default"/>
    <w:uiPriority w:val="99"/>
    <w:rsid w:val="0017496D"/>
    <w:pPr>
      <w:widowControl w:val="0"/>
    </w:pPr>
    <w:rPr>
      <w:rFonts w:ascii="Times New Roman" w:eastAsia="MS Mincho" w:hAnsi="Times New Roman" w:cs="Times New Roman"/>
      <w:color w:val="auto"/>
      <w:lang w:val="en-US"/>
    </w:rPr>
  </w:style>
  <w:style w:type="character" w:styleId="Strong">
    <w:name w:val="Strong"/>
    <w:basedOn w:val="DefaultParagraphFont"/>
    <w:uiPriority w:val="22"/>
    <w:qFormat/>
    <w:rsid w:val="0017496D"/>
    <w:rPr>
      <w:rFonts w:cs="Times New Roman"/>
      <w:b/>
      <w:bCs/>
    </w:rPr>
  </w:style>
  <w:style w:type="character" w:customStyle="1" w:styleId="p">
    <w:name w:val="p"/>
    <w:basedOn w:val="DefaultParagraphFont"/>
    <w:uiPriority w:val="99"/>
    <w:rsid w:val="0017496D"/>
    <w:rPr>
      <w:rFonts w:cs="Times New Roman"/>
    </w:rPr>
  </w:style>
  <w:style w:type="character" w:customStyle="1" w:styleId="quoted1">
    <w:name w:val="quoted1"/>
    <w:basedOn w:val="DefaultParagraphFont"/>
    <w:uiPriority w:val="99"/>
    <w:rsid w:val="0017496D"/>
    <w:rPr>
      <w:rFonts w:cs="Times New Roman"/>
    </w:rPr>
  </w:style>
  <w:style w:type="character" w:customStyle="1" w:styleId="style10">
    <w:name w:val="style10"/>
    <w:basedOn w:val="DefaultParagraphFont"/>
    <w:uiPriority w:val="99"/>
    <w:rsid w:val="0017496D"/>
    <w:rPr>
      <w:rFonts w:cs="Times New Roman"/>
    </w:rPr>
  </w:style>
  <w:style w:type="paragraph" w:customStyle="1" w:styleId="Contenudetableau">
    <w:name w:val="Contenu de tableau"/>
    <w:basedOn w:val="Normal"/>
    <w:uiPriority w:val="99"/>
    <w:rsid w:val="0017496D"/>
    <w:pPr>
      <w:widowControl w:val="0"/>
      <w:suppressLineNumbers/>
      <w:suppressAutoHyphens/>
    </w:pPr>
    <w:rPr>
      <w:rFonts w:ascii="Times New Roman" w:eastAsia="MS Mincho" w:hAnsi="Times New Roman"/>
      <w:kern w:val="1"/>
      <w:sz w:val="24"/>
      <w:szCs w:val="24"/>
    </w:rPr>
  </w:style>
  <w:style w:type="paragraph" w:customStyle="1" w:styleId="Citation">
    <w:name w:val="Citation"/>
    <w:uiPriority w:val="99"/>
    <w:rsid w:val="0017496D"/>
    <w:pPr>
      <w:widowControl w:val="0"/>
      <w:suppressAutoHyphens/>
      <w:ind w:left="360" w:hanging="360"/>
    </w:pPr>
    <w:rPr>
      <w:rFonts w:ascii="Times New Roman" w:eastAsia="MS Mincho" w:hAnsi="Times New Roman"/>
      <w:color w:val="000000"/>
      <w:sz w:val="22"/>
    </w:rPr>
  </w:style>
  <w:style w:type="paragraph" w:customStyle="1" w:styleId="contents1">
    <w:name w:val="contents1"/>
    <w:basedOn w:val="Normal"/>
    <w:uiPriority w:val="99"/>
    <w:rsid w:val="0017496D"/>
    <w:pPr>
      <w:tabs>
        <w:tab w:val="left" w:pos="576"/>
        <w:tab w:val="num" w:pos="1008"/>
      </w:tabs>
      <w:spacing w:before="240" w:after="240"/>
      <w:ind w:left="1008" w:hanging="1008"/>
    </w:pPr>
    <w:rPr>
      <w:rFonts w:ascii="Arial" w:eastAsia="MS Mincho" w:hAnsi="Arial"/>
      <w:b/>
      <w:caps/>
      <w:sz w:val="24"/>
      <w:szCs w:val="20"/>
      <w:u w:val="single"/>
    </w:rPr>
  </w:style>
  <w:style w:type="paragraph" w:customStyle="1" w:styleId="contents2">
    <w:name w:val="contents2"/>
    <w:basedOn w:val="contents1"/>
    <w:uiPriority w:val="99"/>
    <w:rsid w:val="0017496D"/>
    <w:pPr>
      <w:numPr>
        <w:ilvl w:val="1"/>
      </w:numPr>
      <w:tabs>
        <w:tab w:val="clear" w:pos="576"/>
        <w:tab w:val="num" w:pos="1008"/>
        <w:tab w:val="num" w:pos="1440"/>
      </w:tabs>
      <w:ind w:left="1008" w:hanging="1008"/>
    </w:pPr>
    <w:rPr>
      <w:caps w:val="0"/>
      <w:u w:val="none"/>
    </w:rPr>
  </w:style>
  <w:style w:type="paragraph" w:customStyle="1" w:styleId="content4">
    <w:name w:val="content4"/>
    <w:basedOn w:val="contract3a"/>
    <w:uiPriority w:val="99"/>
    <w:rsid w:val="0017496D"/>
    <w:pPr>
      <w:numPr>
        <w:ilvl w:val="0"/>
        <w:numId w:val="38"/>
      </w:numPr>
      <w:tabs>
        <w:tab w:val="clear" w:pos="720"/>
        <w:tab w:val="clear" w:pos="1230"/>
        <w:tab w:val="num" w:pos="936"/>
      </w:tabs>
      <w:ind w:left="720" w:hanging="360"/>
    </w:pPr>
    <w:rPr>
      <w:u w:val="none"/>
    </w:rPr>
  </w:style>
  <w:style w:type="paragraph" w:customStyle="1" w:styleId="contract3a">
    <w:name w:val="contract3a"/>
    <w:basedOn w:val="Normal"/>
    <w:uiPriority w:val="99"/>
    <w:rsid w:val="0017496D"/>
    <w:pPr>
      <w:numPr>
        <w:ilvl w:val="2"/>
        <w:numId w:val="37"/>
      </w:numPr>
      <w:tabs>
        <w:tab w:val="left" w:pos="720"/>
      </w:tabs>
      <w:spacing w:after="240"/>
    </w:pPr>
    <w:rPr>
      <w:rFonts w:ascii="Arial" w:eastAsia="MS Mincho" w:hAnsi="Arial"/>
      <w:sz w:val="24"/>
      <w:szCs w:val="20"/>
      <w:u w:val="single"/>
    </w:rPr>
  </w:style>
  <w:style w:type="character" w:customStyle="1" w:styleId="CharChar23">
    <w:name w:val="Char Char23"/>
    <w:basedOn w:val="DefaultParagraphFont"/>
    <w:uiPriority w:val="99"/>
    <w:rsid w:val="0017496D"/>
    <w:rPr>
      <w:rFonts w:cs="Arial"/>
      <w:b/>
      <w:bCs/>
      <w:kern w:val="32"/>
      <w:sz w:val="32"/>
      <w:szCs w:val="32"/>
      <w:lang w:val="en-US" w:eastAsia="en-US" w:bidi="ar-SA"/>
    </w:rPr>
  </w:style>
  <w:style w:type="character" w:customStyle="1" w:styleId="CharChar22">
    <w:name w:val="Char Char22"/>
    <w:basedOn w:val="DefaultParagraphFont"/>
    <w:uiPriority w:val="99"/>
    <w:rsid w:val="0017496D"/>
    <w:rPr>
      <w:rFonts w:cs="Arial"/>
      <w:b/>
      <w:bCs/>
      <w:i/>
      <w:iCs/>
      <w:sz w:val="28"/>
      <w:szCs w:val="28"/>
      <w:lang w:val="en-US" w:eastAsia="en-US" w:bidi="ar-SA"/>
    </w:rPr>
  </w:style>
  <w:style w:type="character" w:customStyle="1" w:styleId="CharChar21">
    <w:name w:val="Char Char21"/>
    <w:basedOn w:val="DefaultParagraphFont"/>
    <w:uiPriority w:val="99"/>
    <w:rsid w:val="0017496D"/>
    <w:rPr>
      <w:rFonts w:cs="Arial"/>
      <w:b/>
      <w:bCs/>
      <w:sz w:val="26"/>
      <w:szCs w:val="26"/>
      <w:lang w:val="en-US" w:eastAsia="en-US" w:bidi="ar-SA"/>
    </w:rPr>
  </w:style>
  <w:style w:type="character" w:customStyle="1" w:styleId="CharChar12">
    <w:name w:val="Char Char12"/>
    <w:basedOn w:val="DefaultParagraphFont"/>
    <w:uiPriority w:val="99"/>
    <w:rsid w:val="0017496D"/>
    <w:rPr>
      <w:rFonts w:ascii="Times" w:hAnsi="Times" w:cs="Times New Roman"/>
      <w:spacing w:val="-2"/>
      <w:sz w:val="24"/>
      <w:lang w:val="en-US" w:eastAsia="en-US" w:bidi="ar-SA"/>
    </w:rPr>
  </w:style>
  <w:style w:type="paragraph" w:customStyle="1" w:styleId="BodyTextFirst">
    <w:name w:val="Body Text First"/>
    <w:basedOn w:val="BodyText"/>
    <w:uiPriority w:val="99"/>
    <w:rsid w:val="0017496D"/>
    <w:pPr>
      <w:tabs>
        <w:tab w:val="left" w:pos="360"/>
      </w:tabs>
      <w:suppressAutoHyphens/>
      <w:spacing w:after="0" w:line="240" w:lineRule="auto"/>
      <w:jc w:val="both"/>
    </w:pPr>
    <w:rPr>
      <w:rFonts w:ascii="Times" w:eastAsia="MS Mincho" w:hAnsi="Times"/>
      <w:spacing w:val="-2"/>
      <w:sz w:val="24"/>
      <w:szCs w:val="20"/>
      <w:lang w:val="en-US"/>
    </w:rPr>
  </w:style>
  <w:style w:type="paragraph" w:styleId="ListNumber">
    <w:name w:val="List Number"/>
    <w:basedOn w:val="Normal"/>
    <w:uiPriority w:val="99"/>
    <w:rsid w:val="0017496D"/>
    <w:pPr>
      <w:numPr>
        <w:numId w:val="36"/>
      </w:numPr>
      <w:contextualSpacing/>
    </w:pPr>
    <w:rPr>
      <w:rFonts w:ascii="Times New Roman" w:eastAsia="MS Mincho" w:hAnsi="Times New Roman"/>
      <w:sz w:val="24"/>
      <w:szCs w:val="24"/>
    </w:rPr>
  </w:style>
  <w:style w:type="character" w:customStyle="1" w:styleId="navybold">
    <w:name w:val="navybold"/>
    <w:basedOn w:val="DefaultParagraphFont"/>
    <w:uiPriority w:val="99"/>
    <w:rsid w:val="0017496D"/>
    <w:rPr>
      <w:rFonts w:cs="Times New Roman"/>
    </w:rPr>
  </w:style>
  <w:style w:type="paragraph" w:customStyle="1" w:styleId="TableFirstLine">
    <w:name w:val="Table First Line"/>
    <w:basedOn w:val="Normal"/>
    <w:uiPriority w:val="99"/>
    <w:rsid w:val="0017496D"/>
    <w:pPr>
      <w:widowControl w:val="0"/>
      <w:tabs>
        <w:tab w:val="left" w:pos="1800"/>
        <w:tab w:val="left" w:pos="3960"/>
        <w:tab w:val="left" w:pos="6480"/>
        <w:tab w:val="left" w:pos="7830"/>
      </w:tabs>
    </w:pPr>
    <w:rPr>
      <w:rFonts w:ascii="Times" w:eastAsia="MS Mincho" w:hAnsi="Times"/>
      <w:sz w:val="24"/>
      <w:szCs w:val="24"/>
    </w:rPr>
  </w:style>
  <w:style w:type="paragraph" w:customStyle="1" w:styleId="WPNormal">
    <w:name w:val="WP_Normal"/>
    <w:basedOn w:val="Normal"/>
    <w:uiPriority w:val="99"/>
    <w:rsid w:val="0017496D"/>
    <w:rPr>
      <w:rFonts w:ascii="Times" w:eastAsia="MS Mincho" w:hAnsi="Times"/>
      <w:sz w:val="24"/>
      <w:szCs w:val="20"/>
    </w:rPr>
  </w:style>
  <w:style w:type="character" w:customStyle="1" w:styleId="highlightedsearchterm">
    <w:name w:val="highlightedsearchterm"/>
    <w:basedOn w:val="DefaultParagraphFont"/>
    <w:rsid w:val="001D460F"/>
  </w:style>
  <w:style w:type="character" w:styleId="LineNumber">
    <w:name w:val="line number"/>
    <w:basedOn w:val="DefaultParagraphFont"/>
    <w:uiPriority w:val="99"/>
    <w:semiHidden/>
    <w:unhideWhenUsed/>
    <w:rsid w:val="002B619A"/>
  </w:style>
  <w:style w:type="character" w:customStyle="1" w:styleId="blue">
    <w:name w:val="blue"/>
    <w:basedOn w:val="DefaultParagraphFont"/>
    <w:rsid w:val="00027191"/>
  </w:style>
  <w:style w:type="character" w:customStyle="1" w:styleId="x-archive-meta-description">
    <w:name w:val="x-archive-meta-description"/>
    <w:basedOn w:val="DefaultParagraphFont"/>
    <w:rsid w:val="00027191"/>
  </w:style>
  <w:style w:type="character" w:customStyle="1" w:styleId="w14">
    <w:name w:val="w14"/>
    <w:basedOn w:val="DefaultParagraphFont"/>
    <w:rsid w:val="002E0F04"/>
  </w:style>
  <w:style w:type="character" w:customStyle="1" w:styleId="sub">
    <w:name w:val="sub"/>
    <w:basedOn w:val="DefaultParagraphFont"/>
    <w:rsid w:val="00F8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74069">
      <w:bodyDiv w:val="1"/>
      <w:marLeft w:val="0"/>
      <w:marRight w:val="0"/>
      <w:marTop w:val="0"/>
      <w:marBottom w:val="0"/>
      <w:divBdr>
        <w:top w:val="none" w:sz="0" w:space="0" w:color="auto"/>
        <w:left w:val="none" w:sz="0" w:space="0" w:color="auto"/>
        <w:bottom w:val="none" w:sz="0" w:space="0" w:color="auto"/>
        <w:right w:val="none" w:sz="0" w:space="0" w:color="auto"/>
      </w:divBdr>
    </w:div>
    <w:div w:id="138957236">
      <w:bodyDiv w:val="1"/>
      <w:marLeft w:val="0"/>
      <w:marRight w:val="0"/>
      <w:marTop w:val="0"/>
      <w:marBottom w:val="0"/>
      <w:divBdr>
        <w:top w:val="none" w:sz="0" w:space="0" w:color="auto"/>
        <w:left w:val="none" w:sz="0" w:space="0" w:color="auto"/>
        <w:bottom w:val="none" w:sz="0" w:space="0" w:color="auto"/>
        <w:right w:val="none" w:sz="0" w:space="0" w:color="auto"/>
      </w:divBdr>
    </w:div>
    <w:div w:id="141847749">
      <w:bodyDiv w:val="1"/>
      <w:marLeft w:val="0"/>
      <w:marRight w:val="0"/>
      <w:marTop w:val="0"/>
      <w:marBottom w:val="0"/>
      <w:divBdr>
        <w:top w:val="none" w:sz="0" w:space="0" w:color="auto"/>
        <w:left w:val="none" w:sz="0" w:space="0" w:color="auto"/>
        <w:bottom w:val="none" w:sz="0" w:space="0" w:color="auto"/>
        <w:right w:val="none" w:sz="0" w:space="0" w:color="auto"/>
      </w:divBdr>
      <w:divsChild>
        <w:div w:id="2044745921">
          <w:marLeft w:val="1166"/>
          <w:marRight w:val="0"/>
          <w:marTop w:val="115"/>
          <w:marBottom w:val="0"/>
          <w:divBdr>
            <w:top w:val="none" w:sz="0" w:space="0" w:color="auto"/>
            <w:left w:val="none" w:sz="0" w:space="0" w:color="auto"/>
            <w:bottom w:val="none" w:sz="0" w:space="0" w:color="auto"/>
            <w:right w:val="none" w:sz="0" w:space="0" w:color="auto"/>
          </w:divBdr>
        </w:div>
      </w:divsChild>
    </w:div>
    <w:div w:id="159200565">
      <w:bodyDiv w:val="1"/>
      <w:marLeft w:val="0"/>
      <w:marRight w:val="0"/>
      <w:marTop w:val="0"/>
      <w:marBottom w:val="0"/>
      <w:divBdr>
        <w:top w:val="none" w:sz="0" w:space="0" w:color="auto"/>
        <w:left w:val="none" w:sz="0" w:space="0" w:color="auto"/>
        <w:bottom w:val="none" w:sz="0" w:space="0" w:color="auto"/>
        <w:right w:val="none" w:sz="0" w:space="0" w:color="auto"/>
      </w:divBdr>
    </w:div>
    <w:div w:id="160388367">
      <w:bodyDiv w:val="1"/>
      <w:marLeft w:val="0"/>
      <w:marRight w:val="0"/>
      <w:marTop w:val="0"/>
      <w:marBottom w:val="0"/>
      <w:divBdr>
        <w:top w:val="none" w:sz="0" w:space="0" w:color="auto"/>
        <w:left w:val="none" w:sz="0" w:space="0" w:color="auto"/>
        <w:bottom w:val="none" w:sz="0" w:space="0" w:color="auto"/>
        <w:right w:val="none" w:sz="0" w:space="0" w:color="auto"/>
      </w:divBdr>
      <w:divsChild>
        <w:div w:id="1834249559">
          <w:marLeft w:val="547"/>
          <w:marRight w:val="0"/>
          <w:marTop w:val="96"/>
          <w:marBottom w:val="0"/>
          <w:divBdr>
            <w:top w:val="none" w:sz="0" w:space="0" w:color="auto"/>
            <w:left w:val="none" w:sz="0" w:space="0" w:color="auto"/>
            <w:bottom w:val="none" w:sz="0" w:space="0" w:color="auto"/>
            <w:right w:val="none" w:sz="0" w:space="0" w:color="auto"/>
          </w:divBdr>
        </w:div>
        <w:div w:id="188839451">
          <w:marLeft w:val="547"/>
          <w:marRight w:val="0"/>
          <w:marTop w:val="96"/>
          <w:marBottom w:val="0"/>
          <w:divBdr>
            <w:top w:val="none" w:sz="0" w:space="0" w:color="auto"/>
            <w:left w:val="none" w:sz="0" w:space="0" w:color="auto"/>
            <w:bottom w:val="none" w:sz="0" w:space="0" w:color="auto"/>
            <w:right w:val="none" w:sz="0" w:space="0" w:color="auto"/>
          </w:divBdr>
        </w:div>
        <w:div w:id="1877891424">
          <w:marLeft w:val="547"/>
          <w:marRight w:val="0"/>
          <w:marTop w:val="96"/>
          <w:marBottom w:val="0"/>
          <w:divBdr>
            <w:top w:val="none" w:sz="0" w:space="0" w:color="auto"/>
            <w:left w:val="none" w:sz="0" w:space="0" w:color="auto"/>
            <w:bottom w:val="none" w:sz="0" w:space="0" w:color="auto"/>
            <w:right w:val="none" w:sz="0" w:space="0" w:color="auto"/>
          </w:divBdr>
        </w:div>
        <w:div w:id="2132553559">
          <w:marLeft w:val="547"/>
          <w:marRight w:val="0"/>
          <w:marTop w:val="96"/>
          <w:marBottom w:val="0"/>
          <w:divBdr>
            <w:top w:val="none" w:sz="0" w:space="0" w:color="auto"/>
            <w:left w:val="none" w:sz="0" w:space="0" w:color="auto"/>
            <w:bottom w:val="none" w:sz="0" w:space="0" w:color="auto"/>
            <w:right w:val="none" w:sz="0" w:space="0" w:color="auto"/>
          </w:divBdr>
        </w:div>
        <w:div w:id="559093828">
          <w:marLeft w:val="547"/>
          <w:marRight w:val="0"/>
          <w:marTop w:val="96"/>
          <w:marBottom w:val="0"/>
          <w:divBdr>
            <w:top w:val="none" w:sz="0" w:space="0" w:color="auto"/>
            <w:left w:val="none" w:sz="0" w:space="0" w:color="auto"/>
            <w:bottom w:val="none" w:sz="0" w:space="0" w:color="auto"/>
            <w:right w:val="none" w:sz="0" w:space="0" w:color="auto"/>
          </w:divBdr>
        </w:div>
      </w:divsChild>
    </w:div>
    <w:div w:id="179052893">
      <w:bodyDiv w:val="1"/>
      <w:marLeft w:val="0"/>
      <w:marRight w:val="0"/>
      <w:marTop w:val="0"/>
      <w:marBottom w:val="0"/>
      <w:divBdr>
        <w:top w:val="none" w:sz="0" w:space="0" w:color="auto"/>
        <w:left w:val="none" w:sz="0" w:space="0" w:color="auto"/>
        <w:bottom w:val="none" w:sz="0" w:space="0" w:color="auto"/>
        <w:right w:val="none" w:sz="0" w:space="0" w:color="auto"/>
      </w:divBdr>
    </w:div>
    <w:div w:id="189077093">
      <w:bodyDiv w:val="1"/>
      <w:marLeft w:val="0"/>
      <w:marRight w:val="0"/>
      <w:marTop w:val="0"/>
      <w:marBottom w:val="0"/>
      <w:divBdr>
        <w:top w:val="none" w:sz="0" w:space="0" w:color="auto"/>
        <w:left w:val="none" w:sz="0" w:space="0" w:color="auto"/>
        <w:bottom w:val="none" w:sz="0" w:space="0" w:color="auto"/>
        <w:right w:val="none" w:sz="0" w:space="0" w:color="auto"/>
      </w:divBdr>
      <w:divsChild>
        <w:div w:id="1532304958">
          <w:marLeft w:val="547"/>
          <w:marRight w:val="0"/>
          <w:marTop w:val="86"/>
          <w:marBottom w:val="0"/>
          <w:divBdr>
            <w:top w:val="none" w:sz="0" w:space="0" w:color="auto"/>
            <w:left w:val="none" w:sz="0" w:space="0" w:color="auto"/>
            <w:bottom w:val="none" w:sz="0" w:space="0" w:color="auto"/>
            <w:right w:val="none" w:sz="0" w:space="0" w:color="auto"/>
          </w:divBdr>
        </w:div>
        <w:div w:id="976572465">
          <w:marLeft w:val="547"/>
          <w:marRight w:val="0"/>
          <w:marTop w:val="86"/>
          <w:marBottom w:val="0"/>
          <w:divBdr>
            <w:top w:val="none" w:sz="0" w:space="0" w:color="auto"/>
            <w:left w:val="none" w:sz="0" w:space="0" w:color="auto"/>
            <w:bottom w:val="none" w:sz="0" w:space="0" w:color="auto"/>
            <w:right w:val="none" w:sz="0" w:space="0" w:color="auto"/>
          </w:divBdr>
        </w:div>
        <w:div w:id="2046364106">
          <w:marLeft w:val="547"/>
          <w:marRight w:val="0"/>
          <w:marTop w:val="86"/>
          <w:marBottom w:val="0"/>
          <w:divBdr>
            <w:top w:val="none" w:sz="0" w:space="0" w:color="auto"/>
            <w:left w:val="none" w:sz="0" w:space="0" w:color="auto"/>
            <w:bottom w:val="none" w:sz="0" w:space="0" w:color="auto"/>
            <w:right w:val="none" w:sz="0" w:space="0" w:color="auto"/>
          </w:divBdr>
        </w:div>
      </w:divsChild>
    </w:div>
    <w:div w:id="205681677">
      <w:bodyDiv w:val="1"/>
      <w:marLeft w:val="0"/>
      <w:marRight w:val="0"/>
      <w:marTop w:val="0"/>
      <w:marBottom w:val="0"/>
      <w:divBdr>
        <w:top w:val="none" w:sz="0" w:space="0" w:color="auto"/>
        <w:left w:val="none" w:sz="0" w:space="0" w:color="auto"/>
        <w:bottom w:val="none" w:sz="0" w:space="0" w:color="auto"/>
        <w:right w:val="none" w:sz="0" w:space="0" w:color="auto"/>
      </w:divBdr>
    </w:div>
    <w:div w:id="240260776">
      <w:bodyDiv w:val="1"/>
      <w:marLeft w:val="0"/>
      <w:marRight w:val="0"/>
      <w:marTop w:val="0"/>
      <w:marBottom w:val="0"/>
      <w:divBdr>
        <w:top w:val="none" w:sz="0" w:space="0" w:color="auto"/>
        <w:left w:val="none" w:sz="0" w:space="0" w:color="auto"/>
        <w:bottom w:val="none" w:sz="0" w:space="0" w:color="auto"/>
        <w:right w:val="none" w:sz="0" w:space="0" w:color="auto"/>
      </w:divBdr>
    </w:div>
    <w:div w:id="391317766">
      <w:bodyDiv w:val="1"/>
      <w:marLeft w:val="0"/>
      <w:marRight w:val="0"/>
      <w:marTop w:val="0"/>
      <w:marBottom w:val="0"/>
      <w:divBdr>
        <w:top w:val="none" w:sz="0" w:space="0" w:color="auto"/>
        <w:left w:val="none" w:sz="0" w:space="0" w:color="auto"/>
        <w:bottom w:val="none" w:sz="0" w:space="0" w:color="auto"/>
        <w:right w:val="none" w:sz="0" w:space="0" w:color="auto"/>
      </w:divBdr>
      <w:divsChild>
        <w:div w:id="1964925456">
          <w:marLeft w:val="0"/>
          <w:marRight w:val="0"/>
          <w:marTop w:val="0"/>
          <w:marBottom w:val="0"/>
          <w:divBdr>
            <w:top w:val="none" w:sz="0" w:space="0" w:color="auto"/>
            <w:left w:val="none" w:sz="0" w:space="0" w:color="auto"/>
            <w:bottom w:val="none" w:sz="0" w:space="0" w:color="auto"/>
            <w:right w:val="none" w:sz="0" w:space="0" w:color="auto"/>
          </w:divBdr>
        </w:div>
        <w:div w:id="648903369">
          <w:marLeft w:val="0"/>
          <w:marRight w:val="0"/>
          <w:marTop w:val="0"/>
          <w:marBottom w:val="0"/>
          <w:divBdr>
            <w:top w:val="none" w:sz="0" w:space="0" w:color="auto"/>
            <w:left w:val="none" w:sz="0" w:space="0" w:color="auto"/>
            <w:bottom w:val="none" w:sz="0" w:space="0" w:color="auto"/>
            <w:right w:val="none" w:sz="0" w:space="0" w:color="auto"/>
          </w:divBdr>
        </w:div>
      </w:divsChild>
    </w:div>
    <w:div w:id="401754709">
      <w:bodyDiv w:val="1"/>
      <w:marLeft w:val="0"/>
      <w:marRight w:val="0"/>
      <w:marTop w:val="0"/>
      <w:marBottom w:val="0"/>
      <w:divBdr>
        <w:top w:val="none" w:sz="0" w:space="0" w:color="auto"/>
        <w:left w:val="none" w:sz="0" w:space="0" w:color="auto"/>
        <w:bottom w:val="none" w:sz="0" w:space="0" w:color="auto"/>
        <w:right w:val="none" w:sz="0" w:space="0" w:color="auto"/>
      </w:divBdr>
    </w:div>
    <w:div w:id="411437130">
      <w:bodyDiv w:val="1"/>
      <w:marLeft w:val="0"/>
      <w:marRight w:val="0"/>
      <w:marTop w:val="0"/>
      <w:marBottom w:val="0"/>
      <w:divBdr>
        <w:top w:val="none" w:sz="0" w:space="0" w:color="auto"/>
        <w:left w:val="none" w:sz="0" w:space="0" w:color="auto"/>
        <w:bottom w:val="none" w:sz="0" w:space="0" w:color="auto"/>
        <w:right w:val="none" w:sz="0" w:space="0" w:color="auto"/>
      </w:divBdr>
    </w:div>
    <w:div w:id="441920266">
      <w:bodyDiv w:val="1"/>
      <w:marLeft w:val="0"/>
      <w:marRight w:val="0"/>
      <w:marTop w:val="0"/>
      <w:marBottom w:val="0"/>
      <w:divBdr>
        <w:top w:val="none" w:sz="0" w:space="0" w:color="auto"/>
        <w:left w:val="none" w:sz="0" w:space="0" w:color="auto"/>
        <w:bottom w:val="none" w:sz="0" w:space="0" w:color="auto"/>
        <w:right w:val="none" w:sz="0" w:space="0" w:color="auto"/>
      </w:divBdr>
    </w:div>
    <w:div w:id="520516310">
      <w:bodyDiv w:val="1"/>
      <w:marLeft w:val="0"/>
      <w:marRight w:val="0"/>
      <w:marTop w:val="0"/>
      <w:marBottom w:val="0"/>
      <w:divBdr>
        <w:top w:val="none" w:sz="0" w:space="0" w:color="auto"/>
        <w:left w:val="none" w:sz="0" w:space="0" w:color="auto"/>
        <w:bottom w:val="none" w:sz="0" w:space="0" w:color="auto"/>
        <w:right w:val="none" w:sz="0" w:space="0" w:color="auto"/>
      </w:divBdr>
    </w:div>
    <w:div w:id="521673615">
      <w:bodyDiv w:val="1"/>
      <w:marLeft w:val="0"/>
      <w:marRight w:val="0"/>
      <w:marTop w:val="0"/>
      <w:marBottom w:val="0"/>
      <w:divBdr>
        <w:top w:val="none" w:sz="0" w:space="0" w:color="auto"/>
        <w:left w:val="none" w:sz="0" w:space="0" w:color="auto"/>
        <w:bottom w:val="none" w:sz="0" w:space="0" w:color="auto"/>
        <w:right w:val="none" w:sz="0" w:space="0" w:color="auto"/>
      </w:divBdr>
    </w:div>
    <w:div w:id="540556519">
      <w:bodyDiv w:val="1"/>
      <w:marLeft w:val="0"/>
      <w:marRight w:val="0"/>
      <w:marTop w:val="0"/>
      <w:marBottom w:val="0"/>
      <w:divBdr>
        <w:top w:val="none" w:sz="0" w:space="0" w:color="auto"/>
        <w:left w:val="none" w:sz="0" w:space="0" w:color="auto"/>
        <w:bottom w:val="none" w:sz="0" w:space="0" w:color="auto"/>
        <w:right w:val="none" w:sz="0" w:space="0" w:color="auto"/>
      </w:divBdr>
    </w:div>
    <w:div w:id="544217736">
      <w:bodyDiv w:val="1"/>
      <w:marLeft w:val="0"/>
      <w:marRight w:val="0"/>
      <w:marTop w:val="0"/>
      <w:marBottom w:val="0"/>
      <w:divBdr>
        <w:top w:val="none" w:sz="0" w:space="0" w:color="auto"/>
        <w:left w:val="none" w:sz="0" w:space="0" w:color="auto"/>
        <w:bottom w:val="none" w:sz="0" w:space="0" w:color="auto"/>
        <w:right w:val="none" w:sz="0" w:space="0" w:color="auto"/>
      </w:divBdr>
    </w:div>
    <w:div w:id="622348347">
      <w:bodyDiv w:val="1"/>
      <w:marLeft w:val="0"/>
      <w:marRight w:val="0"/>
      <w:marTop w:val="0"/>
      <w:marBottom w:val="0"/>
      <w:divBdr>
        <w:top w:val="none" w:sz="0" w:space="0" w:color="auto"/>
        <w:left w:val="none" w:sz="0" w:space="0" w:color="auto"/>
        <w:bottom w:val="none" w:sz="0" w:space="0" w:color="auto"/>
        <w:right w:val="none" w:sz="0" w:space="0" w:color="auto"/>
      </w:divBdr>
    </w:div>
    <w:div w:id="632904616">
      <w:bodyDiv w:val="1"/>
      <w:marLeft w:val="0"/>
      <w:marRight w:val="0"/>
      <w:marTop w:val="0"/>
      <w:marBottom w:val="0"/>
      <w:divBdr>
        <w:top w:val="none" w:sz="0" w:space="0" w:color="auto"/>
        <w:left w:val="none" w:sz="0" w:space="0" w:color="auto"/>
        <w:bottom w:val="none" w:sz="0" w:space="0" w:color="auto"/>
        <w:right w:val="none" w:sz="0" w:space="0" w:color="auto"/>
      </w:divBdr>
    </w:div>
    <w:div w:id="650527817">
      <w:bodyDiv w:val="1"/>
      <w:marLeft w:val="0"/>
      <w:marRight w:val="0"/>
      <w:marTop w:val="0"/>
      <w:marBottom w:val="0"/>
      <w:divBdr>
        <w:top w:val="none" w:sz="0" w:space="0" w:color="auto"/>
        <w:left w:val="none" w:sz="0" w:space="0" w:color="auto"/>
        <w:bottom w:val="none" w:sz="0" w:space="0" w:color="auto"/>
        <w:right w:val="none" w:sz="0" w:space="0" w:color="auto"/>
      </w:divBdr>
    </w:div>
    <w:div w:id="694119411">
      <w:bodyDiv w:val="1"/>
      <w:marLeft w:val="0"/>
      <w:marRight w:val="0"/>
      <w:marTop w:val="0"/>
      <w:marBottom w:val="0"/>
      <w:divBdr>
        <w:top w:val="none" w:sz="0" w:space="0" w:color="auto"/>
        <w:left w:val="none" w:sz="0" w:space="0" w:color="auto"/>
        <w:bottom w:val="none" w:sz="0" w:space="0" w:color="auto"/>
        <w:right w:val="none" w:sz="0" w:space="0" w:color="auto"/>
      </w:divBdr>
    </w:div>
    <w:div w:id="735905301">
      <w:bodyDiv w:val="1"/>
      <w:marLeft w:val="0"/>
      <w:marRight w:val="0"/>
      <w:marTop w:val="0"/>
      <w:marBottom w:val="0"/>
      <w:divBdr>
        <w:top w:val="none" w:sz="0" w:space="0" w:color="auto"/>
        <w:left w:val="none" w:sz="0" w:space="0" w:color="auto"/>
        <w:bottom w:val="none" w:sz="0" w:space="0" w:color="auto"/>
        <w:right w:val="none" w:sz="0" w:space="0" w:color="auto"/>
      </w:divBdr>
    </w:div>
    <w:div w:id="746072012">
      <w:bodyDiv w:val="1"/>
      <w:marLeft w:val="0"/>
      <w:marRight w:val="0"/>
      <w:marTop w:val="0"/>
      <w:marBottom w:val="0"/>
      <w:divBdr>
        <w:top w:val="none" w:sz="0" w:space="0" w:color="auto"/>
        <w:left w:val="none" w:sz="0" w:space="0" w:color="auto"/>
        <w:bottom w:val="none" w:sz="0" w:space="0" w:color="auto"/>
        <w:right w:val="none" w:sz="0" w:space="0" w:color="auto"/>
      </w:divBdr>
    </w:div>
    <w:div w:id="889804971">
      <w:bodyDiv w:val="1"/>
      <w:marLeft w:val="0"/>
      <w:marRight w:val="0"/>
      <w:marTop w:val="0"/>
      <w:marBottom w:val="0"/>
      <w:divBdr>
        <w:top w:val="none" w:sz="0" w:space="0" w:color="auto"/>
        <w:left w:val="none" w:sz="0" w:space="0" w:color="auto"/>
        <w:bottom w:val="none" w:sz="0" w:space="0" w:color="auto"/>
        <w:right w:val="none" w:sz="0" w:space="0" w:color="auto"/>
      </w:divBdr>
      <w:divsChild>
        <w:div w:id="1603301220">
          <w:marLeft w:val="547"/>
          <w:marRight w:val="0"/>
          <w:marTop w:val="96"/>
          <w:marBottom w:val="0"/>
          <w:divBdr>
            <w:top w:val="none" w:sz="0" w:space="0" w:color="auto"/>
            <w:left w:val="none" w:sz="0" w:space="0" w:color="auto"/>
            <w:bottom w:val="none" w:sz="0" w:space="0" w:color="auto"/>
            <w:right w:val="none" w:sz="0" w:space="0" w:color="auto"/>
          </w:divBdr>
        </w:div>
        <w:div w:id="158229826">
          <w:marLeft w:val="547"/>
          <w:marRight w:val="0"/>
          <w:marTop w:val="96"/>
          <w:marBottom w:val="0"/>
          <w:divBdr>
            <w:top w:val="none" w:sz="0" w:space="0" w:color="auto"/>
            <w:left w:val="none" w:sz="0" w:space="0" w:color="auto"/>
            <w:bottom w:val="none" w:sz="0" w:space="0" w:color="auto"/>
            <w:right w:val="none" w:sz="0" w:space="0" w:color="auto"/>
          </w:divBdr>
        </w:div>
        <w:div w:id="892694964">
          <w:marLeft w:val="547"/>
          <w:marRight w:val="0"/>
          <w:marTop w:val="96"/>
          <w:marBottom w:val="0"/>
          <w:divBdr>
            <w:top w:val="none" w:sz="0" w:space="0" w:color="auto"/>
            <w:left w:val="none" w:sz="0" w:space="0" w:color="auto"/>
            <w:bottom w:val="none" w:sz="0" w:space="0" w:color="auto"/>
            <w:right w:val="none" w:sz="0" w:space="0" w:color="auto"/>
          </w:divBdr>
        </w:div>
        <w:div w:id="516310590">
          <w:marLeft w:val="547"/>
          <w:marRight w:val="0"/>
          <w:marTop w:val="96"/>
          <w:marBottom w:val="0"/>
          <w:divBdr>
            <w:top w:val="none" w:sz="0" w:space="0" w:color="auto"/>
            <w:left w:val="none" w:sz="0" w:space="0" w:color="auto"/>
            <w:bottom w:val="none" w:sz="0" w:space="0" w:color="auto"/>
            <w:right w:val="none" w:sz="0" w:space="0" w:color="auto"/>
          </w:divBdr>
        </w:div>
        <w:div w:id="1213031516">
          <w:marLeft w:val="547"/>
          <w:marRight w:val="0"/>
          <w:marTop w:val="96"/>
          <w:marBottom w:val="0"/>
          <w:divBdr>
            <w:top w:val="none" w:sz="0" w:space="0" w:color="auto"/>
            <w:left w:val="none" w:sz="0" w:space="0" w:color="auto"/>
            <w:bottom w:val="none" w:sz="0" w:space="0" w:color="auto"/>
            <w:right w:val="none" w:sz="0" w:space="0" w:color="auto"/>
          </w:divBdr>
        </w:div>
      </w:divsChild>
    </w:div>
    <w:div w:id="955411022">
      <w:bodyDiv w:val="1"/>
      <w:marLeft w:val="0"/>
      <w:marRight w:val="0"/>
      <w:marTop w:val="0"/>
      <w:marBottom w:val="0"/>
      <w:divBdr>
        <w:top w:val="none" w:sz="0" w:space="0" w:color="auto"/>
        <w:left w:val="none" w:sz="0" w:space="0" w:color="auto"/>
        <w:bottom w:val="none" w:sz="0" w:space="0" w:color="auto"/>
        <w:right w:val="none" w:sz="0" w:space="0" w:color="auto"/>
      </w:divBdr>
    </w:div>
    <w:div w:id="986517995">
      <w:bodyDiv w:val="1"/>
      <w:marLeft w:val="0"/>
      <w:marRight w:val="0"/>
      <w:marTop w:val="0"/>
      <w:marBottom w:val="0"/>
      <w:divBdr>
        <w:top w:val="none" w:sz="0" w:space="0" w:color="auto"/>
        <w:left w:val="none" w:sz="0" w:space="0" w:color="auto"/>
        <w:bottom w:val="none" w:sz="0" w:space="0" w:color="auto"/>
        <w:right w:val="none" w:sz="0" w:space="0" w:color="auto"/>
      </w:divBdr>
    </w:div>
    <w:div w:id="1025983470">
      <w:bodyDiv w:val="1"/>
      <w:marLeft w:val="0"/>
      <w:marRight w:val="0"/>
      <w:marTop w:val="0"/>
      <w:marBottom w:val="0"/>
      <w:divBdr>
        <w:top w:val="none" w:sz="0" w:space="0" w:color="auto"/>
        <w:left w:val="none" w:sz="0" w:space="0" w:color="auto"/>
        <w:bottom w:val="none" w:sz="0" w:space="0" w:color="auto"/>
        <w:right w:val="none" w:sz="0" w:space="0" w:color="auto"/>
      </w:divBdr>
    </w:div>
    <w:div w:id="1033535380">
      <w:bodyDiv w:val="1"/>
      <w:marLeft w:val="0"/>
      <w:marRight w:val="0"/>
      <w:marTop w:val="0"/>
      <w:marBottom w:val="0"/>
      <w:divBdr>
        <w:top w:val="none" w:sz="0" w:space="0" w:color="auto"/>
        <w:left w:val="none" w:sz="0" w:space="0" w:color="auto"/>
        <w:bottom w:val="none" w:sz="0" w:space="0" w:color="auto"/>
        <w:right w:val="none" w:sz="0" w:space="0" w:color="auto"/>
      </w:divBdr>
    </w:div>
    <w:div w:id="1079407159">
      <w:bodyDiv w:val="1"/>
      <w:marLeft w:val="0"/>
      <w:marRight w:val="0"/>
      <w:marTop w:val="0"/>
      <w:marBottom w:val="0"/>
      <w:divBdr>
        <w:top w:val="none" w:sz="0" w:space="0" w:color="auto"/>
        <w:left w:val="none" w:sz="0" w:space="0" w:color="auto"/>
        <w:bottom w:val="none" w:sz="0" w:space="0" w:color="auto"/>
        <w:right w:val="none" w:sz="0" w:space="0" w:color="auto"/>
      </w:divBdr>
    </w:div>
    <w:div w:id="1147864695">
      <w:bodyDiv w:val="1"/>
      <w:marLeft w:val="0"/>
      <w:marRight w:val="0"/>
      <w:marTop w:val="0"/>
      <w:marBottom w:val="0"/>
      <w:divBdr>
        <w:top w:val="none" w:sz="0" w:space="0" w:color="auto"/>
        <w:left w:val="none" w:sz="0" w:space="0" w:color="auto"/>
        <w:bottom w:val="none" w:sz="0" w:space="0" w:color="auto"/>
        <w:right w:val="none" w:sz="0" w:space="0" w:color="auto"/>
      </w:divBdr>
      <w:divsChild>
        <w:div w:id="121920765">
          <w:marLeft w:val="547"/>
          <w:marRight w:val="0"/>
          <w:marTop w:val="86"/>
          <w:marBottom w:val="0"/>
          <w:divBdr>
            <w:top w:val="none" w:sz="0" w:space="0" w:color="auto"/>
            <w:left w:val="none" w:sz="0" w:space="0" w:color="auto"/>
            <w:bottom w:val="none" w:sz="0" w:space="0" w:color="auto"/>
            <w:right w:val="none" w:sz="0" w:space="0" w:color="auto"/>
          </w:divBdr>
        </w:div>
        <w:div w:id="2060588173">
          <w:marLeft w:val="547"/>
          <w:marRight w:val="0"/>
          <w:marTop w:val="86"/>
          <w:marBottom w:val="0"/>
          <w:divBdr>
            <w:top w:val="none" w:sz="0" w:space="0" w:color="auto"/>
            <w:left w:val="none" w:sz="0" w:space="0" w:color="auto"/>
            <w:bottom w:val="none" w:sz="0" w:space="0" w:color="auto"/>
            <w:right w:val="none" w:sz="0" w:space="0" w:color="auto"/>
          </w:divBdr>
        </w:div>
        <w:div w:id="1799108685">
          <w:marLeft w:val="547"/>
          <w:marRight w:val="0"/>
          <w:marTop w:val="86"/>
          <w:marBottom w:val="0"/>
          <w:divBdr>
            <w:top w:val="none" w:sz="0" w:space="0" w:color="auto"/>
            <w:left w:val="none" w:sz="0" w:space="0" w:color="auto"/>
            <w:bottom w:val="none" w:sz="0" w:space="0" w:color="auto"/>
            <w:right w:val="none" w:sz="0" w:space="0" w:color="auto"/>
          </w:divBdr>
        </w:div>
        <w:div w:id="2048484262">
          <w:marLeft w:val="547"/>
          <w:marRight w:val="0"/>
          <w:marTop w:val="86"/>
          <w:marBottom w:val="0"/>
          <w:divBdr>
            <w:top w:val="none" w:sz="0" w:space="0" w:color="auto"/>
            <w:left w:val="none" w:sz="0" w:space="0" w:color="auto"/>
            <w:bottom w:val="none" w:sz="0" w:space="0" w:color="auto"/>
            <w:right w:val="none" w:sz="0" w:space="0" w:color="auto"/>
          </w:divBdr>
        </w:div>
        <w:div w:id="19280533">
          <w:marLeft w:val="547"/>
          <w:marRight w:val="0"/>
          <w:marTop w:val="86"/>
          <w:marBottom w:val="0"/>
          <w:divBdr>
            <w:top w:val="none" w:sz="0" w:space="0" w:color="auto"/>
            <w:left w:val="none" w:sz="0" w:space="0" w:color="auto"/>
            <w:bottom w:val="none" w:sz="0" w:space="0" w:color="auto"/>
            <w:right w:val="none" w:sz="0" w:space="0" w:color="auto"/>
          </w:divBdr>
        </w:div>
        <w:div w:id="342631545">
          <w:marLeft w:val="547"/>
          <w:marRight w:val="0"/>
          <w:marTop w:val="86"/>
          <w:marBottom w:val="0"/>
          <w:divBdr>
            <w:top w:val="none" w:sz="0" w:space="0" w:color="auto"/>
            <w:left w:val="none" w:sz="0" w:space="0" w:color="auto"/>
            <w:bottom w:val="none" w:sz="0" w:space="0" w:color="auto"/>
            <w:right w:val="none" w:sz="0" w:space="0" w:color="auto"/>
          </w:divBdr>
        </w:div>
      </w:divsChild>
    </w:div>
    <w:div w:id="1229145142">
      <w:bodyDiv w:val="1"/>
      <w:marLeft w:val="0"/>
      <w:marRight w:val="0"/>
      <w:marTop w:val="0"/>
      <w:marBottom w:val="0"/>
      <w:divBdr>
        <w:top w:val="none" w:sz="0" w:space="0" w:color="auto"/>
        <w:left w:val="none" w:sz="0" w:space="0" w:color="auto"/>
        <w:bottom w:val="none" w:sz="0" w:space="0" w:color="auto"/>
        <w:right w:val="none" w:sz="0" w:space="0" w:color="auto"/>
      </w:divBdr>
      <w:divsChild>
        <w:div w:id="1729642573">
          <w:marLeft w:val="1166"/>
          <w:marRight w:val="0"/>
          <w:marTop w:val="96"/>
          <w:marBottom w:val="0"/>
          <w:divBdr>
            <w:top w:val="none" w:sz="0" w:space="0" w:color="auto"/>
            <w:left w:val="none" w:sz="0" w:space="0" w:color="auto"/>
            <w:bottom w:val="none" w:sz="0" w:space="0" w:color="auto"/>
            <w:right w:val="none" w:sz="0" w:space="0" w:color="auto"/>
          </w:divBdr>
        </w:div>
        <w:div w:id="1238244482">
          <w:marLeft w:val="1166"/>
          <w:marRight w:val="0"/>
          <w:marTop w:val="96"/>
          <w:marBottom w:val="0"/>
          <w:divBdr>
            <w:top w:val="none" w:sz="0" w:space="0" w:color="auto"/>
            <w:left w:val="none" w:sz="0" w:space="0" w:color="auto"/>
            <w:bottom w:val="none" w:sz="0" w:space="0" w:color="auto"/>
            <w:right w:val="none" w:sz="0" w:space="0" w:color="auto"/>
          </w:divBdr>
        </w:div>
        <w:div w:id="574700947">
          <w:marLeft w:val="1166"/>
          <w:marRight w:val="0"/>
          <w:marTop w:val="96"/>
          <w:marBottom w:val="0"/>
          <w:divBdr>
            <w:top w:val="none" w:sz="0" w:space="0" w:color="auto"/>
            <w:left w:val="none" w:sz="0" w:space="0" w:color="auto"/>
            <w:bottom w:val="none" w:sz="0" w:space="0" w:color="auto"/>
            <w:right w:val="none" w:sz="0" w:space="0" w:color="auto"/>
          </w:divBdr>
        </w:div>
        <w:div w:id="891967029">
          <w:marLeft w:val="1166"/>
          <w:marRight w:val="0"/>
          <w:marTop w:val="96"/>
          <w:marBottom w:val="0"/>
          <w:divBdr>
            <w:top w:val="none" w:sz="0" w:space="0" w:color="auto"/>
            <w:left w:val="none" w:sz="0" w:space="0" w:color="auto"/>
            <w:bottom w:val="none" w:sz="0" w:space="0" w:color="auto"/>
            <w:right w:val="none" w:sz="0" w:space="0" w:color="auto"/>
          </w:divBdr>
        </w:div>
        <w:div w:id="1617711472">
          <w:marLeft w:val="1166"/>
          <w:marRight w:val="0"/>
          <w:marTop w:val="96"/>
          <w:marBottom w:val="0"/>
          <w:divBdr>
            <w:top w:val="none" w:sz="0" w:space="0" w:color="auto"/>
            <w:left w:val="none" w:sz="0" w:space="0" w:color="auto"/>
            <w:bottom w:val="none" w:sz="0" w:space="0" w:color="auto"/>
            <w:right w:val="none" w:sz="0" w:space="0" w:color="auto"/>
          </w:divBdr>
        </w:div>
      </w:divsChild>
    </w:div>
    <w:div w:id="1314866734">
      <w:bodyDiv w:val="1"/>
      <w:marLeft w:val="0"/>
      <w:marRight w:val="0"/>
      <w:marTop w:val="0"/>
      <w:marBottom w:val="0"/>
      <w:divBdr>
        <w:top w:val="none" w:sz="0" w:space="0" w:color="auto"/>
        <w:left w:val="none" w:sz="0" w:space="0" w:color="auto"/>
        <w:bottom w:val="none" w:sz="0" w:space="0" w:color="auto"/>
        <w:right w:val="none" w:sz="0" w:space="0" w:color="auto"/>
      </w:divBdr>
    </w:div>
    <w:div w:id="1474568005">
      <w:bodyDiv w:val="1"/>
      <w:marLeft w:val="0"/>
      <w:marRight w:val="0"/>
      <w:marTop w:val="0"/>
      <w:marBottom w:val="0"/>
      <w:divBdr>
        <w:top w:val="none" w:sz="0" w:space="0" w:color="auto"/>
        <w:left w:val="none" w:sz="0" w:space="0" w:color="auto"/>
        <w:bottom w:val="none" w:sz="0" w:space="0" w:color="auto"/>
        <w:right w:val="none" w:sz="0" w:space="0" w:color="auto"/>
      </w:divBdr>
    </w:div>
    <w:div w:id="1517159212">
      <w:bodyDiv w:val="1"/>
      <w:marLeft w:val="0"/>
      <w:marRight w:val="0"/>
      <w:marTop w:val="0"/>
      <w:marBottom w:val="0"/>
      <w:divBdr>
        <w:top w:val="none" w:sz="0" w:space="0" w:color="auto"/>
        <w:left w:val="none" w:sz="0" w:space="0" w:color="auto"/>
        <w:bottom w:val="none" w:sz="0" w:space="0" w:color="auto"/>
        <w:right w:val="none" w:sz="0" w:space="0" w:color="auto"/>
      </w:divBdr>
      <w:divsChild>
        <w:div w:id="693767166">
          <w:marLeft w:val="0"/>
          <w:marRight w:val="0"/>
          <w:marTop w:val="0"/>
          <w:marBottom w:val="0"/>
          <w:divBdr>
            <w:top w:val="none" w:sz="0" w:space="0" w:color="auto"/>
            <w:left w:val="none" w:sz="0" w:space="0" w:color="auto"/>
            <w:bottom w:val="none" w:sz="0" w:space="0" w:color="auto"/>
            <w:right w:val="none" w:sz="0" w:space="0" w:color="auto"/>
          </w:divBdr>
        </w:div>
        <w:div w:id="241452966">
          <w:marLeft w:val="0"/>
          <w:marRight w:val="0"/>
          <w:marTop w:val="0"/>
          <w:marBottom w:val="0"/>
          <w:divBdr>
            <w:top w:val="none" w:sz="0" w:space="0" w:color="auto"/>
            <w:left w:val="none" w:sz="0" w:space="0" w:color="auto"/>
            <w:bottom w:val="none" w:sz="0" w:space="0" w:color="auto"/>
            <w:right w:val="none" w:sz="0" w:space="0" w:color="auto"/>
          </w:divBdr>
        </w:div>
      </w:divsChild>
    </w:div>
    <w:div w:id="1551303194">
      <w:bodyDiv w:val="1"/>
      <w:marLeft w:val="0"/>
      <w:marRight w:val="0"/>
      <w:marTop w:val="0"/>
      <w:marBottom w:val="0"/>
      <w:divBdr>
        <w:top w:val="none" w:sz="0" w:space="0" w:color="auto"/>
        <w:left w:val="none" w:sz="0" w:space="0" w:color="auto"/>
        <w:bottom w:val="none" w:sz="0" w:space="0" w:color="auto"/>
        <w:right w:val="none" w:sz="0" w:space="0" w:color="auto"/>
      </w:divBdr>
    </w:div>
    <w:div w:id="1566646479">
      <w:bodyDiv w:val="1"/>
      <w:marLeft w:val="0"/>
      <w:marRight w:val="0"/>
      <w:marTop w:val="0"/>
      <w:marBottom w:val="0"/>
      <w:divBdr>
        <w:top w:val="none" w:sz="0" w:space="0" w:color="auto"/>
        <w:left w:val="none" w:sz="0" w:space="0" w:color="auto"/>
        <w:bottom w:val="none" w:sz="0" w:space="0" w:color="auto"/>
        <w:right w:val="none" w:sz="0" w:space="0" w:color="auto"/>
      </w:divBdr>
    </w:div>
    <w:div w:id="1586839866">
      <w:bodyDiv w:val="1"/>
      <w:marLeft w:val="0"/>
      <w:marRight w:val="0"/>
      <w:marTop w:val="0"/>
      <w:marBottom w:val="0"/>
      <w:divBdr>
        <w:top w:val="none" w:sz="0" w:space="0" w:color="auto"/>
        <w:left w:val="none" w:sz="0" w:space="0" w:color="auto"/>
        <w:bottom w:val="none" w:sz="0" w:space="0" w:color="auto"/>
        <w:right w:val="none" w:sz="0" w:space="0" w:color="auto"/>
      </w:divBdr>
    </w:div>
    <w:div w:id="1608924283">
      <w:bodyDiv w:val="1"/>
      <w:marLeft w:val="0"/>
      <w:marRight w:val="0"/>
      <w:marTop w:val="0"/>
      <w:marBottom w:val="0"/>
      <w:divBdr>
        <w:top w:val="none" w:sz="0" w:space="0" w:color="auto"/>
        <w:left w:val="none" w:sz="0" w:space="0" w:color="auto"/>
        <w:bottom w:val="none" w:sz="0" w:space="0" w:color="auto"/>
        <w:right w:val="none" w:sz="0" w:space="0" w:color="auto"/>
      </w:divBdr>
    </w:div>
    <w:div w:id="1626542798">
      <w:bodyDiv w:val="1"/>
      <w:marLeft w:val="0"/>
      <w:marRight w:val="0"/>
      <w:marTop w:val="0"/>
      <w:marBottom w:val="0"/>
      <w:divBdr>
        <w:top w:val="none" w:sz="0" w:space="0" w:color="auto"/>
        <w:left w:val="none" w:sz="0" w:space="0" w:color="auto"/>
        <w:bottom w:val="none" w:sz="0" w:space="0" w:color="auto"/>
        <w:right w:val="none" w:sz="0" w:space="0" w:color="auto"/>
      </w:divBdr>
      <w:divsChild>
        <w:div w:id="64257274">
          <w:marLeft w:val="547"/>
          <w:marRight w:val="0"/>
          <w:marTop w:val="96"/>
          <w:marBottom w:val="0"/>
          <w:divBdr>
            <w:top w:val="none" w:sz="0" w:space="0" w:color="auto"/>
            <w:left w:val="none" w:sz="0" w:space="0" w:color="auto"/>
            <w:bottom w:val="none" w:sz="0" w:space="0" w:color="auto"/>
            <w:right w:val="none" w:sz="0" w:space="0" w:color="auto"/>
          </w:divBdr>
        </w:div>
        <w:div w:id="102961494">
          <w:marLeft w:val="547"/>
          <w:marRight w:val="0"/>
          <w:marTop w:val="96"/>
          <w:marBottom w:val="0"/>
          <w:divBdr>
            <w:top w:val="none" w:sz="0" w:space="0" w:color="auto"/>
            <w:left w:val="none" w:sz="0" w:space="0" w:color="auto"/>
            <w:bottom w:val="none" w:sz="0" w:space="0" w:color="auto"/>
            <w:right w:val="none" w:sz="0" w:space="0" w:color="auto"/>
          </w:divBdr>
        </w:div>
        <w:div w:id="1135415685">
          <w:marLeft w:val="547"/>
          <w:marRight w:val="0"/>
          <w:marTop w:val="96"/>
          <w:marBottom w:val="0"/>
          <w:divBdr>
            <w:top w:val="none" w:sz="0" w:space="0" w:color="auto"/>
            <w:left w:val="none" w:sz="0" w:space="0" w:color="auto"/>
            <w:bottom w:val="none" w:sz="0" w:space="0" w:color="auto"/>
            <w:right w:val="none" w:sz="0" w:space="0" w:color="auto"/>
          </w:divBdr>
        </w:div>
        <w:div w:id="1097363682">
          <w:marLeft w:val="547"/>
          <w:marRight w:val="0"/>
          <w:marTop w:val="96"/>
          <w:marBottom w:val="0"/>
          <w:divBdr>
            <w:top w:val="none" w:sz="0" w:space="0" w:color="auto"/>
            <w:left w:val="none" w:sz="0" w:space="0" w:color="auto"/>
            <w:bottom w:val="none" w:sz="0" w:space="0" w:color="auto"/>
            <w:right w:val="none" w:sz="0" w:space="0" w:color="auto"/>
          </w:divBdr>
        </w:div>
        <w:div w:id="1574468109">
          <w:marLeft w:val="547"/>
          <w:marRight w:val="0"/>
          <w:marTop w:val="96"/>
          <w:marBottom w:val="0"/>
          <w:divBdr>
            <w:top w:val="none" w:sz="0" w:space="0" w:color="auto"/>
            <w:left w:val="none" w:sz="0" w:space="0" w:color="auto"/>
            <w:bottom w:val="none" w:sz="0" w:space="0" w:color="auto"/>
            <w:right w:val="none" w:sz="0" w:space="0" w:color="auto"/>
          </w:divBdr>
        </w:div>
      </w:divsChild>
    </w:div>
    <w:div w:id="1735156353">
      <w:bodyDiv w:val="1"/>
      <w:marLeft w:val="0"/>
      <w:marRight w:val="0"/>
      <w:marTop w:val="0"/>
      <w:marBottom w:val="0"/>
      <w:divBdr>
        <w:top w:val="none" w:sz="0" w:space="0" w:color="auto"/>
        <w:left w:val="none" w:sz="0" w:space="0" w:color="auto"/>
        <w:bottom w:val="none" w:sz="0" w:space="0" w:color="auto"/>
        <w:right w:val="none" w:sz="0" w:space="0" w:color="auto"/>
      </w:divBdr>
    </w:div>
    <w:div w:id="1737511815">
      <w:bodyDiv w:val="1"/>
      <w:marLeft w:val="0"/>
      <w:marRight w:val="0"/>
      <w:marTop w:val="0"/>
      <w:marBottom w:val="0"/>
      <w:divBdr>
        <w:top w:val="none" w:sz="0" w:space="0" w:color="auto"/>
        <w:left w:val="none" w:sz="0" w:space="0" w:color="auto"/>
        <w:bottom w:val="none" w:sz="0" w:space="0" w:color="auto"/>
        <w:right w:val="none" w:sz="0" w:space="0" w:color="auto"/>
      </w:divBdr>
    </w:div>
    <w:div w:id="1747679968">
      <w:bodyDiv w:val="1"/>
      <w:marLeft w:val="0"/>
      <w:marRight w:val="0"/>
      <w:marTop w:val="0"/>
      <w:marBottom w:val="0"/>
      <w:divBdr>
        <w:top w:val="none" w:sz="0" w:space="0" w:color="auto"/>
        <w:left w:val="none" w:sz="0" w:space="0" w:color="auto"/>
        <w:bottom w:val="none" w:sz="0" w:space="0" w:color="auto"/>
        <w:right w:val="none" w:sz="0" w:space="0" w:color="auto"/>
      </w:divBdr>
    </w:div>
    <w:div w:id="1782995990">
      <w:bodyDiv w:val="1"/>
      <w:marLeft w:val="0"/>
      <w:marRight w:val="0"/>
      <w:marTop w:val="0"/>
      <w:marBottom w:val="0"/>
      <w:divBdr>
        <w:top w:val="none" w:sz="0" w:space="0" w:color="auto"/>
        <w:left w:val="none" w:sz="0" w:space="0" w:color="auto"/>
        <w:bottom w:val="none" w:sz="0" w:space="0" w:color="auto"/>
        <w:right w:val="none" w:sz="0" w:space="0" w:color="auto"/>
      </w:divBdr>
    </w:div>
    <w:div w:id="1821461359">
      <w:bodyDiv w:val="1"/>
      <w:marLeft w:val="0"/>
      <w:marRight w:val="0"/>
      <w:marTop w:val="0"/>
      <w:marBottom w:val="0"/>
      <w:divBdr>
        <w:top w:val="none" w:sz="0" w:space="0" w:color="auto"/>
        <w:left w:val="none" w:sz="0" w:space="0" w:color="auto"/>
        <w:bottom w:val="none" w:sz="0" w:space="0" w:color="auto"/>
        <w:right w:val="none" w:sz="0" w:space="0" w:color="auto"/>
      </w:divBdr>
    </w:div>
    <w:div w:id="1858618311">
      <w:bodyDiv w:val="1"/>
      <w:marLeft w:val="0"/>
      <w:marRight w:val="0"/>
      <w:marTop w:val="0"/>
      <w:marBottom w:val="0"/>
      <w:divBdr>
        <w:top w:val="none" w:sz="0" w:space="0" w:color="auto"/>
        <w:left w:val="none" w:sz="0" w:space="0" w:color="auto"/>
        <w:bottom w:val="none" w:sz="0" w:space="0" w:color="auto"/>
        <w:right w:val="none" w:sz="0" w:space="0" w:color="auto"/>
      </w:divBdr>
    </w:div>
    <w:div w:id="1868978454">
      <w:bodyDiv w:val="1"/>
      <w:marLeft w:val="0"/>
      <w:marRight w:val="0"/>
      <w:marTop w:val="0"/>
      <w:marBottom w:val="0"/>
      <w:divBdr>
        <w:top w:val="none" w:sz="0" w:space="0" w:color="auto"/>
        <w:left w:val="none" w:sz="0" w:space="0" w:color="auto"/>
        <w:bottom w:val="none" w:sz="0" w:space="0" w:color="auto"/>
        <w:right w:val="none" w:sz="0" w:space="0" w:color="auto"/>
      </w:divBdr>
      <w:divsChild>
        <w:div w:id="1661927543">
          <w:marLeft w:val="547"/>
          <w:marRight w:val="0"/>
          <w:marTop w:val="86"/>
          <w:marBottom w:val="0"/>
          <w:divBdr>
            <w:top w:val="none" w:sz="0" w:space="0" w:color="auto"/>
            <w:left w:val="none" w:sz="0" w:space="0" w:color="auto"/>
            <w:bottom w:val="none" w:sz="0" w:space="0" w:color="auto"/>
            <w:right w:val="none" w:sz="0" w:space="0" w:color="auto"/>
          </w:divBdr>
        </w:div>
      </w:divsChild>
    </w:div>
    <w:div w:id="1869222385">
      <w:bodyDiv w:val="1"/>
      <w:marLeft w:val="0"/>
      <w:marRight w:val="0"/>
      <w:marTop w:val="0"/>
      <w:marBottom w:val="0"/>
      <w:divBdr>
        <w:top w:val="none" w:sz="0" w:space="0" w:color="auto"/>
        <w:left w:val="none" w:sz="0" w:space="0" w:color="auto"/>
        <w:bottom w:val="none" w:sz="0" w:space="0" w:color="auto"/>
        <w:right w:val="none" w:sz="0" w:space="0" w:color="auto"/>
      </w:divBdr>
    </w:div>
    <w:div w:id="1892768883">
      <w:bodyDiv w:val="1"/>
      <w:marLeft w:val="0"/>
      <w:marRight w:val="0"/>
      <w:marTop w:val="0"/>
      <w:marBottom w:val="0"/>
      <w:divBdr>
        <w:top w:val="none" w:sz="0" w:space="0" w:color="auto"/>
        <w:left w:val="none" w:sz="0" w:space="0" w:color="auto"/>
        <w:bottom w:val="none" w:sz="0" w:space="0" w:color="auto"/>
        <w:right w:val="none" w:sz="0" w:space="0" w:color="auto"/>
      </w:divBdr>
    </w:div>
    <w:div w:id="1918438213">
      <w:bodyDiv w:val="1"/>
      <w:marLeft w:val="0"/>
      <w:marRight w:val="0"/>
      <w:marTop w:val="0"/>
      <w:marBottom w:val="0"/>
      <w:divBdr>
        <w:top w:val="none" w:sz="0" w:space="0" w:color="auto"/>
        <w:left w:val="none" w:sz="0" w:space="0" w:color="auto"/>
        <w:bottom w:val="none" w:sz="0" w:space="0" w:color="auto"/>
        <w:right w:val="none" w:sz="0" w:space="0" w:color="auto"/>
      </w:divBdr>
    </w:div>
    <w:div w:id="1949308142">
      <w:bodyDiv w:val="1"/>
      <w:marLeft w:val="0"/>
      <w:marRight w:val="0"/>
      <w:marTop w:val="0"/>
      <w:marBottom w:val="0"/>
      <w:divBdr>
        <w:top w:val="none" w:sz="0" w:space="0" w:color="auto"/>
        <w:left w:val="none" w:sz="0" w:space="0" w:color="auto"/>
        <w:bottom w:val="none" w:sz="0" w:space="0" w:color="auto"/>
        <w:right w:val="none" w:sz="0" w:space="0" w:color="auto"/>
      </w:divBdr>
      <w:divsChild>
        <w:div w:id="828012506">
          <w:marLeft w:val="0"/>
          <w:marRight w:val="0"/>
          <w:marTop w:val="0"/>
          <w:marBottom w:val="0"/>
          <w:divBdr>
            <w:top w:val="none" w:sz="0" w:space="0" w:color="auto"/>
            <w:left w:val="none" w:sz="0" w:space="0" w:color="auto"/>
            <w:bottom w:val="none" w:sz="0" w:space="0" w:color="auto"/>
            <w:right w:val="none" w:sz="0" w:space="0" w:color="auto"/>
          </w:divBdr>
        </w:div>
        <w:div w:id="65227441">
          <w:marLeft w:val="0"/>
          <w:marRight w:val="0"/>
          <w:marTop w:val="0"/>
          <w:marBottom w:val="0"/>
          <w:divBdr>
            <w:top w:val="none" w:sz="0" w:space="0" w:color="auto"/>
            <w:left w:val="none" w:sz="0" w:space="0" w:color="auto"/>
            <w:bottom w:val="none" w:sz="0" w:space="0" w:color="auto"/>
            <w:right w:val="none" w:sz="0" w:space="0" w:color="auto"/>
          </w:divBdr>
        </w:div>
        <w:div w:id="12848136">
          <w:marLeft w:val="0"/>
          <w:marRight w:val="0"/>
          <w:marTop w:val="0"/>
          <w:marBottom w:val="0"/>
          <w:divBdr>
            <w:top w:val="none" w:sz="0" w:space="0" w:color="auto"/>
            <w:left w:val="none" w:sz="0" w:space="0" w:color="auto"/>
            <w:bottom w:val="none" w:sz="0" w:space="0" w:color="auto"/>
            <w:right w:val="none" w:sz="0" w:space="0" w:color="auto"/>
          </w:divBdr>
        </w:div>
        <w:div w:id="412359007">
          <w:marLeft w:val="0"/>
          <w:marRight w:val="0"/>
          <w:marTop w:val="0"/>
          <w:marBottom w:val="0"/>
          <w:divBdr>
            <w:top w:val="none" w:sz="0" w:space="0" w:color="auto"/>
            <w:left w:val="none" w:sz="0" w:space="0" w:color="auto"/>
            <w:bottom w:val="none" w:sz="0" w:space="0" w:color="auto"/>
            <w:right w:val="none" w:sz="0" w:space="0" w:color="auto"/>
          </w:divBdr>
        </w:div>
        <w:div w:id="1423143653">
          <w:marLeft w:val="0"/>
          <w:marRight w:val="0"/>
          <w:marTop w:val="0"/>
          <w:marBottom w:val="0"/>
          <w:divBdr>
            <w:top w:val="none" w:sz="0" w:space="0" w:color="auto"/>
            <w:left w:val="none" w:sz="0" w:space="0" w:color="auto"/>
            <w:bottom w:val="none" w:sz="0" w:space="0" w:color="auto"/>
            <w:right w:val="none" w:sz="0" w:space="0" w:color="auto"/>
          </w:divBdr>
        </w:div>
      </w:divsChild>
    </w:div>
    <w:div w:id="2049447868">
      <w:bodyDiv w:val="1"/>
      <w:marLeft w:val="0"/>
      <w:marRight w:val="0"/>
      <w:marTop w:val="0"/>
      <w:marBottom w:val="0"/>
      <w:divBdr>
        <w:top w:val="none" w:sz="0" w:space="0" w:color="auto"/>
        <w:left w:val="none" w:sz="0" w:space="0" w:color="auto"/>
        <w:bottom w:val="none" w:sz="0" w:space="0" w:color="auto"/>
        <w:right w:val="none" w:sz="0" w:space="0" w:color="auto"/>
      </w:divBdr>
      <w:divsChild>
        <w:div w:id="517043008">
          <w:marLeft w:val="1166"/>
          <w:marRight w:val="0"/>
          <w:marTop w:val="86"/>
          <w:marBottom w:val="0"/>
          <w:divBdr>
            <w:top w:val="none" w:sz="0" w:space="0" w:color="auto"/>
            <w:left w:val="none" w:sz="0" w:space="0" w:color="auto"/>
            <w:bottom w:val="none" w:sz="0" w:space="0" w:color="auto"/>
            <w:right w:val="none" w:sz="0" w:space="0" w:color="auto"/>
          </w:divBdr>
        </w:div>
      </w:divsChild>
    </w:div>
    <w:div w:id="2075618269">
      <w:bodyDiv w:val="1"/>
      <w:marLeft w:val="0"/>
      <w:marRight w:val="0"/>
      <w:marTop w:val="0"/>
      <w:marBottom w:val="0"/>
      <w:divBdr>
        <w:top w:val="none" w:sz="0" w:space="0" w:color="auto"/>
        <w:left w:val="none" w:sz="0" w:space="0" w:color="auto"/>
        <w:bottom w:val="none" w:sz="0" w:space="0" w:color="auto"/>
        <w:right w:val="none" w:sz="0" w:space="0" w:color="auto"/>
      </w:divBdr>
    </w:div>
    <w:div w:id="2086560919">
      <w:bodyDiv w:val="1"/>
      <w:marLeft w:val="0"/>
      <w:marRight w:val="0"/>
      <w:marTop w:val="0"/>
      <w:marBottom w:val="0"/>
      <w:divBdr>
        <w:top w:val="none" w:sz="0" w:space="0" w:color="auto"/>
        <w:left w:val="none" w:sz="0" w:space="0" w:color="auto"/>
        <w:bottom w:val="none" w:sz="0" w:space="0" w:color="auto"/>
        <w:right w:val="none" w:sz="0" w:space="0" w:color="auto"/>
      </w:divBdr>
    </w:div>
    <w:div w:id="212307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esa-landcover-cci.org" TargetMode="External"/><Relationship Id="rId26" Type="http://schemas.openxmlformats.org/officeDocument/2006/relationships/hyperlink" Target="http://www.class.ngdc.noaa.gov/saa/products/welcome" TargetMode="External"/><Relationship Id="rId39" Type="http://schemas.openxmlformats.org/officeDocument/2006/relationships/header" Target="header1.xml"/><Relationship Id="rId21" Type="http://schemas.openxmlformats.org/officeDocument/2006/relationships/hyperlink" Target="http://earthenginepartners.appspot.com/science-2013-global-forest" TargetMode="External"/><Relationship Id="rId34" Type="http://schemas.openxmlformats.org/officeDocument/2006/relationships/image" Target="media/image6.png"/><Relationship Id="rId42" Type="http://schemas.openxmlformats.org/officeDocument/2006/relationships/hyperlink" Target="http://airs.jpl.nasa.gov/" TargetMode="External"/><Relationship Id="rId47" Type="http://schemas.openxmlformats.org/officeDocument/2006/relationships/hyperlink" Target="http://www.esa-ghg-cci.org/?q=node/106" TargetMode="External"/><Relationship Id="rId50" Type="http://schemas.openxmlformats.org/officeDocument/2006/relationships/hyperlink" Target="http://www.esa-ghg-cci.org/?q=node/106" TargetMode="External"/><Relationship Id="rId55" Type="http://schemas.openxmlformats.org/officeDocument/2006/relationships/hyperlink" Target="http://www.esrl.noaa.gov/gmd/ccgg/carbontracker/collaborators.html" TargetMode="External"/><Relationship Id="rId63" Type="http://schemas.openxmlformats.org/officeDocument/2006/relationships/hyperlink" Target="http://en.wikipedia.org/wiki/Earth%27s_atmosphere" TargetMode="External"/><Relationship Id="rId68" Type="http://schemas.openxmlformats.org/officeDocument/2006/relationships/hyperlink" Target="http://en.wikipedia.org/wiki/Wind_speed"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orc.jaxa.jp/ALOS/en/kyoto/kyoto_index.htm" TargetMode="External"/><Relationship Id="rId29" Type="http://schemas.openxmlformats.org/officeDocument/2006/relationships/hyperlink" Target="http://www.ipf.tuwien.ac.at/radar/dv/asca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terra-i.org/terra-i.html" TargetMode="External"/><Relationship Id="rId32" Type="http://schemas.openxmlformats.org/officeDocument/2006/relationships/hyperlink" Target="http://nsidc.org/data/nsidc-0451.html" TargetMode="External"/><Relationship Id="rId37" Type="http://schemas.openxmlformats.org/officeDocument/2006/relationships/hyperlink" Target="http://decadal.gsfc.nasa.gov/pace_documentation/PACE_SDT_Report_final.pd" TargetMode="External"/><Relationship Id="rId40" Type="http://schemas.openxmlformats.org/officeDocument/2006/relationships/footer" Target="footer1.xml"/><Relationship Id="rId45" Type="http://schemas.openxmlformats.org/officeDocument/2006/relationships/image" Target="media/image10.png"/><Relationship Id="rId53" Type="http://schemas.openxmlformats.org/officeDocument/2006/relationships/image" Target="media/image14.png"/><Relationship Id="rId58" Type="http://schemas.openxmlformats.org/officeDocument/2006/relationships/hyperlink" Target="http://en.wikipedia.org/wiki/Naval_Research_Laboratory" TargetMode="External"/><Relationship Id="rId66" Type="http://schemas.openxmlformats.org/officeDocument/2006/relationships/hyperlink" Target="http://en.wikipedia.org/wiki/Astrium" TargetMode="External"/><Relationship Id="rId5" Type="http://schemas.openxmlformats.org/officeDocument/2006/relationships/settings" Target="settings.xml"/><Relationship Id="rId15" Type="http://schemas.openxmlformats.org/officeDocument/2006/relationships/hyperlink" Target="http://obs4mips.llnl.gov:8080/wiki/requirements" TargetMode="External"/><Relationship Id="rId23" Type="http://schemas.openxmlformats.org/officeDocument/2006/relationships/hyperlink" Target="http://www.cgdev.org/initiative/forest-monitoring-action-forma" TargetMode="External"/><Relationship Id="rId28" Type="http://schemas.openxmlformats.org/officeDocument/2006/relationships/hyperlink" Target="http://nsidc.org/daac" TargetMode="External"/><Relationship Id="rId36" Type="http://schemas.openxmlformats.org/officeDocument/2006/relationships/image" Target="media/image8.emf"/><Relationship Id="rId49" Type="http://schemas.openxmlformats.org/officeDocument/2006/relationships/hyperlink" Target="http://www.gosat.nies.go.jp/index_e.html" TargetMode="External"/><Relationship Id="rId57" Type="http://schemas.openxmlformats.org/officeDocument/2006/relationships/hyperlink" Target="http://en.wikipedia.org/wiki/Chollian" TargetMode="External"/><Relationship Id="rId61" Type="http://schemas.openxmlformats.org/officeDocument/2006/relationships/hyperlink" Target="http://en.wikipedia.org/wiki/Satellite" TargetMode="External"/><Relationship Id="rId10" Type="http://schemas.openxmlformats.org/officeDocument/2006/relationships/image" Target="media/image1.png"/><Relationship Id="rId19" Type="http://schemas.openxmlformats.org/officeDocument/2006/relationships/hyperlink" Target="http://www.vgt.vito.be" TargetMode="External"/><Relationship Id="rId31" Type="http://schemas.openxmlformats.org/officeDocument/2006/relationships/hyperlink" Target="https://portal.asf.alaska.edu/wetlands/" TargetMode="External"/><Relationship Id="rId44" Type="http://schemas.openxmlformats.org/officeDocument/2006/relationships/hyperlink" Target="https://earth.esa.int/web/guest/missions/esa-operational-eomissions/envisat/instruments/sciamachy" TargetMode="External"/><Relationship Id="rId52" Type="http://schemas.openxmlformats.org/officeDocument/2006/relationships/image" Target="media/image13.png"/><Relationship Id="rId60" Type="http://schemas.openxmlformats.org/officeDocument/2006/relationships/hyperlink" Target="http://en.wikipedia.org/wiki/Ozone" TargetMode="External"/><Relationship Id="rId65" Type="http://schemas.openxmlformats.org/officeDocument/2006/relationships/hyperlink" Target="http://en.wikipedia.org/wiki/Earth_observation_satellite" TargetMode="External"/><Relationship Id="rId4" Type="http://schemas.microsoft.com/office/2007/relationships/stylesWithEffects" Target="stylesWithEffects.xml"/><Relationship Id="rId9" Type="http://schemas.openxmlformats.org/officeDocument/2006/relationships/hyperlink" Target="http://database.eohandbook.com/" TargetMode="External"/><Relationship Id="rId14" Type="http://schemas.openxmlformats.org/officeDocument/2006/relationships/hyperlink" Target="http://www.sciencedirect.com/science/article/pii/S0034425706002379" TargetMode="External"/><Relationship Id="rId22" Type="http://schemas.openxmlformats.org/officeDocument/2006/relationships/hyperlink" Target="http://geo.arc.nasa.gov/sge/casa/latest.html" TargetMode="External"/><Relationship Id="rId27" Type="http://schemas.openxmlformats.org/officeDocument/2006/relationships/hyperlink" Target="http://landsat.usgs.gov/Landsat_Global_Archive_Consolidation.php" TargetMode="External"/><Relationship Id="rId30" Type="http://schemas.openxmlformats.org/officeDocument/2006/relationships/hyperlink" Target="http://modis.gsfc.nasa.gov/index.php" TargetMode="External"/><Relationship Id="rId35" Type="http://schemas.openxmlformats.org/officeDocument/2006/relationships/image" Target="media/image7.emf"/><Relationship Id="rId43" Type="http://schemas.openxmlformats.org/officeDocument/2006/relationships/hyperlink" Target="http://www.eumetsat.int/Home/Main/Satellites/Metop/Instruments/SP_2010053151047495" TargetMode="External"/><Relationship Id="rId48" Type="http://schemas.openxmlformats.org/officeDocument/2006/relationships/image" Target="media/image12.png"/><Relationship Id="rId56" Type="http://schemas.openxmlformats.org/officeDocument/2006/relationships/hyperlink" Target="http://www.esrl.noaa.gov/gmd/ccgg/carbontracker/" TargetMode="External"/><Relationship Id="rId64" Type="http://schemas.openxmlformats.org/officeDocument/2006/relationships/hyperlink" Target="http://en.wikipedia.org/wiki/Special:Search/Spinning_Enhanced_Visible_and_Infrared_Imager" TargetMode="External"/><Relationship Id="rId69" Type="http://schemas.openxmlformats.org/officeDocument/2006/relationships/hyperlink" Target="http://en.wikipedia.org/wiki/Wind_direction" TargetMode="External"/><Relationship Id="rId8" Type="http://schemas.openxmlformats.org/officeDocument/2006/relationships/endnotes" Target="endnotes.xml"/><Relationship Id="rId51" Type="http://schemas.openxmlformats.org/officeDocument/2006/relationships/hyperlink" Target="http://www.dlr.de/pa/en/desktopdefault.aspx/tabid-2342/6725_read-26662/"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lcluc.umd.edu" TargetMode="External"/><Relationship Id="rId25" Type="http://schemas.openxmlformats.org/officeDocument/2006/relationships/hyperlink" Target="http://earthenginepartners.appspot.com/science-2013-global-forest" TargetMode="External"/><Relationship Id="rId33" Type="http://schemas.openxmlformats.org/officeDocument/2006/relationships/image" Target="media/image5.emf"/><Relationship Id="rId38" Type="http://schemas.openxmlformats.org/officeDocument/2006/relationships/image" Target="media/image9.jpeg"/><Relationship Id="rId46" Type="http://schemas.openxmlformats.org/officeDocument/2006/relationships/image" Target="media/image11.png"/><Relationship Id="rId59" Type="http://schemas.openxmlformats.org/officeDocument/2006/relationships/hyperlink" Target="http://en.wikipedia.org/wiki/Air_Force_Research_Laboratory" TargetMode="External"/><Relationship Id="rId67" Type="http://schemas.openxmlformats.org/officeDocument/2006/relationships/hyperlink" Target="http://en.wikipedia.org/wiki/Ocean" TargetMode="External"/><Relationship Id="rId20" Type="http://schemas.openxmlformats.org/officeDocument/2006/relationships/hyperlink" Target="http://www.vito-eodata.be" TargetMode="External"/><Relationship Id="rId41" Type="http://schemas.openxmlformats.org/officeDocument/2006/relationships/hyperlink" Target="http://www.tccon.ipac.caltech.edu" TargetMode="External"/><Relationship Id="rId54" Type="http://schemas.openxmlformats.org/officeDocument/2006/relationships/hyperlink" Target="http://carbon.nasa.gov" TargetMode="External"/><Relationship Id="rId62" Type="http://schemas.openxmlformats.org/officeDocument/2006/relationships/hyperlink" Target="http://en.wikipedia.org/wiki/Satellite" TargetMode="External"/><Relationship Id="rId70" Type="http://schemas.openxmlformats.org/officeDocument/2006/relationships/hyperlink" Target="http://www.uni-jen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AA17C-9DB2-467E-B021-E828979A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204</Pages>
  <Words>90249</Words>
  <Characters>514422</Characters>
  <Application>Microsoft Office Word</Application>
  <DocSecurity>0</DocSecurity>
  <Lines>4286</Lines>
  <Paragraphs>1206</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603465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dwicklan</dc:creator>
  <cp:lastModifiedBy>dwicklan</cp:lastModifiedBy>
  <cp:revision>4</cp:revision>
  <cp:lastPrinted>2014-02-27T16:07:00Z</cp:lastPrinted>
  <dcterms:created xsi:type="dcterms:W3CDTF">2014-03-02T23:11:00Z</dcterms:created>
  <dcterms:modified xsi:type="dcterms:W3CDTF">2014-03-02T23:29:00Z</dcterms:modified>
</cp:coreProperties>
</file>