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069" w:tblpY="1407"/>
        <w:tblW w:w="0" w:type="auto"/>
        <w:tblLayout w:type="fixed"/>
        <w:tblLook w:val="0000" w:firstRow="0" w:lastRow="0" w:firstColumn="0" w:lastColumn="0" w:noHBand="0" w:noVBand="0"/>
      </w:tblPr>
      <w:tblGrid>
        <w:gridCol w:w="6390"/>
      </w:tblGrid>
      <w:tr w:rsidR="00243FFC" w:rsidRPr="002004B0" w14:paraId="2BB10DE4" w14:textId="77777777">
        <w:tc>
          <w:tcPr>
            <w:tcW w:w="6390" w:type="dxa"/>
          </w:tcPr>
          <w:p w14:paraId="219D5420" w14:textId="4FB172AE" w:rsidR="00243FFC" w:rsidRPr="002004B0" w:rsidRDefault="00F76678" w:rsidP="00D73112">
            <w:pPr>
              <w:jc w:val="right"/>
              <w:rPr>
                <w:b/>
                <w:sz w:val="28"/>
                <w:lang w:val="en-GB"/>
              </w:rPr>
            </w:pPr>
            <w:bookmarkStart w:id="0" w:name="_GoBack"/>
            <w:bookmarkEnd w:id="0"/>
            <w:r>
              <w:rPr>
                <w:b/>
                <w:sz w:val="28"/>
                <w:lang w:val="en-GB"/>
              </w:rPr>
              <w:softHyphen/>
            </w:r>
            <w:r>
              <w:rPr>
                <w:b/>
                <w:sz w:val="28"/>
                <w:lang w:val="en-GB"/>
              </w:rPr>
              <w:softHyphen/>
            </w:r>
            <w:r>
              <w:rPr>
                <w:b/>
                <w:sz w:val="28"/>
                <w:lang w:val="en-GB"/>
              </w:rPr>
              <w:softHyphen/>
            </w:r>
            <w:r>
              <w:rPr>
                <w:b/>
                <w:sz w:val="28"/>
                <w:lang w:val="en-GB"/>
              </w:rPr>
              <w:softHyphen/>
            </w:r>
            <w:r w:rsidR="00243FFC" w:rsidRPr="002004B0">
              <w:rPr>
                <w:b/>
                <w:sz w:val="28"/>
                <w:lang w:val="en-GB"/>
              </w:rPr>
              <w:t>CEOS</w:t>
            </w:r>
          </w:p>
        </w:tc>
      </w:tr>
      <w:tr w:rsidR="00243FFC" w:rsidRPr="002004B0" w14:paraId="1C69B84F" w14:textId="77777777">
        <w:tc>
          <w:tcPr>
            <w:tcW w:w="6390" w:type="dxa"/>
            <w:tcBorders>
              <w:top w:val="single" w:sz="6" w:space="0" w:color="auto"/>
            </w:tcBorders>
          </w:tcPr>
          <w:p w14:paraId="426EBB7F" w14:textId="77777777" w:rsidR="00243FFC" w:rsidRPr="002004B0" w:rsidRDefault="00243FFC" w:rsidP="00D73112">
            <w:pPr>
              <w:jc w:val="right"/>
              <w:rPr>
                <w:b/>
                <w:sz w:val="26"/>
                <w:lang w:val="en-GB"/>
              </w:rPr>
            </w:pPr>
            <w:r w:rsidRPr="002004B0">
              <w:rPr>
                <w:b/>
                <w:sz w:val="26"/>
                <w:lang w:val="en-GB"/>
              </w:rPr>
              <w:t>Working Group on Information Systems and Services</w:t>
            </w:r>
          </w:p>
          <w:p w14:paraId="2D1BBE8B" w14:textId="77777777" w:rsidR="00243FFC" w:rsidRPr="002004B0" w:rsidRDefault="00243FFC" w:rsidP="00D73112">
            <w:pPr>
              <w:jc w:val="right"/>
              <w:rPr>
                <w:b/>
                <w:sz w:val="26"/>
                <w:lang w:val="en-GB"/>
              </w:rPr>
            </w:pPr>
            <w:r w:rsidRPr="002004B0">
              <w:rPr>
                <w:b/>
                <w:sz w:val="26"/>
                <w:lang w:val="en-GB"/>
              </w:rPr>
              <w:t xml:space="preserve">Data Stewardship Interest Group </w:t>
            </w:r>
          </w:p>
        </w:tc>
      </w:tr>
    </w:tbl>
    <w:p w14:paraId="1ED07210" w14:textId="77777777" w:rsidR="00D73112" w:rsidRPr="002004B0" w:rsidRDefault="00D73112" w:rsidP="00121759">
      <w:pPr>
        <w:jc w:val="center"/>
        <w:rPr>
          <w:b/>
          <w:sz w:val="32"/>
          <w:lang w:val="en-GB"/>
        </w:rPr>
      </w:pPr>
    </w:p>
    <w:p w14:paraId="3DB48E9A" w14:textId="77777777" w:rsidR="00D73112" w:rsidRPr="002004B0" w:rsidRDefault="00D73112" w:rsidP="00121759">
      <w:pPr>
        <w:jc w:val="center"/>
        <w:rPr>
          <w:b/>
          <w:sz w:val="32"/>
          <w:lang w:val="en-GB"/>
        </w:rPr>
      </w:pPr>
    </w:p>
    <w:p w14:paraId="52CF8C07" w14:textId="77777777" w:rsidR="00243FFC" w:rsidRPr="002004B0" w:rsidRDefault="00243FFC" w:rsidP="00121759">
      <w:pPr>
        <w:jc w:val="center"/>
        <w:rPr>
          <w:b/>
          <w:sz w:val="32"/>
          <w:lang w:val="en-GB"/>
        </w:rPr>
      </w:pPr>
    </w:p>
    <w:p w14:paraId="7F3BB976" w14:textId="77777777" w:rsidR="00D73112" w:rsidRPr="002004B0" w:rsidRDefault="00D73112" w:rsidP="00D73112">
      <w:pPr>
        <w:jc w:val="center"/>
        <w:rPr>
          <w:b/>
          <w:sz w:val="40"/>
          <w:lang w:val="en-GB"/>
        </w:rPr>
      </w:pPr>
    </w:p>
    <w:p w14:paraId="3146EAAA" w14:textId="77777777" w:rsidR="00D73112" w:rsidRPr="002004B0" w:rsidRDefault="00D73112" w:rsidP="00D73112">
      <w:pPr>
        <w:jc w:val="center"/>
        <w:rPr>
          <w:b/>
          <w:sz w:val="40"/>
          <w:lang w:val="en-GB"/>
        </w:rPr>
      </w:pPr>
    </w:p>
    <w:p w14:paraId="08A54CE9" w14:textId="77777777" w:rsidR="00D73112" w:rsidRPr="002004B0" w:rsidRDefault="00D73112" w:rsidP="00D73112">
      <w:pPr>
        <w:jc w:val="center"/>
        <w:rPr>
          <w:b/>
          <w:sz w:val="40"/>
          <w:lang w:val="en-GB"/>
        </w:rPr>
      </w:pPr>
    </w:p>
    <w:p w14:paraId="48842F41" w14:textId="77777777" w:rsidR="00D73112" w:rsidRPr="002004B0" w:rsidRDefault="00D73112" w:rsidP="00D73112">
      <w:pPr>
        <w:jc w:val="center"/>
        <w:rPr>
          <w:b/>
          <w:sz w:val="40"/>
          <w:lang w:val="en-GB"/>
        </w:rPr>
      </w:pPr>
    </w:p>
    <w:p w14:paraId="1215BBB0" w14:textId="77777777" w:rsidR="00D73112" w:rsidRPr="002004B0" w:rsidRDefault="00D73112" w:rsidP="00D73112">
      <w:pPr>
        <w:jc w:val="center"/>
        <w:rPr>
          <w:b/>
          <w:sz w:val="40"/>
          <w:lang w:val="en-GB"/>
        </w:rPr>
      </w:pPr>
    </w:p>
    <w:p w14:paraId="66CE1811" w14:textId="77777777" w:rsidR="00D73112" w:rsidRPr="002004B0" w:rsidRDefault="00D73112" w:rsidP="00D73112">
      <w:pPr>
        <w:jc w:val="center"/>
        <w:rPr>
          <w:b/>
          <w:sz w:val="40"/>
          <w:lang w:val="en-GB"/>
        </w:rPr>
      </w:pPr>
    </w:p>
    <w:p w14:paraId="0B7E28CF" w14:textId="77777777" w:rsidR="00D73112" w:rsidRPr="002004B0" w:rsidRDefault="00D73112" w:rsidP="00D73112">
      <w:pPr>
        <w:jc w:val="center"/>
        <w:rPr>
          <w:b/>
          <w:sz w:val="40"/>
          <w:lang w:val="en-GB"/>
        </w:rPr>
      </w:pPr>
    </w:p>
    <w:p w14:paraId="01F03E82" w14:textId="77777777" w:rsidR="00D73112" w:rsidRPr="002004B0" w:rsidRDefault="00B07151" w:rsidP="00D73112">
      <w:pPr>
        <w:jc w:val="center"/>
        <w:rPr>
          <w:b/>
          <w:sz w:val="40"/>
          <w:lang w:val="en-GB"/>
        </w:rPr>
      </w:pPr>
      <w:r>
        <w:rPr>
          <w:b/>
          <w:sz w:val="32"/>
          <w:lang w:val="en-GB"/>
        </w:rPr>
        <w:pict w14:anchorId="2413D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18pt;margin-top:32.5pt;width:464pt;height:139pt;z-index:251659264;mso-wrap-edited:f;mso-width-percent:0;mso-height-percent:0;mso-width-percent:0;mso-height-percent:0" wrapcoords="0 0 21600 0 21600 21600 0 21600 0 0">
            <v:imagedata r:id="rId7" o:title=""/>
            <w10:wrap type="tight"/>
          </v:shape>
        </w:pict>
      </w:r>
    </w:p>
    <w:p w14:paraId="789AA244" w14:textId="77777777" w:rsidR="00D73112" w:rsidRPr="002004B0" w:rsidRDefault="00D73112" w:rsidP="00D73112">
      <w:pPr>
        <w:jc w:val="center"/>
        <w:rPr>
          <w:b/>
          <w:sz w:val="40"/>
          <w:lang w:val="en-GB"/>
        </w:rPr>
      </w:pPr>
    </w:p>
    <w:p w14:paraId="5F500EE1" w14:textId="77777777" w:rsidR="00243FFC" w:rsidRPr="002004B0" w:rsidRDefault="00243FFC" w:rsidP="00121759">
      <w:pPr>
        <w:jc w:val="center"/>
        <w:rPr>
          <w:b/>
          <w:sz w:val="32"/>
          <w:lang w:val="en-GB"/>
        </w:rPr>
      </w:pPr>
    </w:p>
    <w:p w14:paraId="1D57A82E" w14:textId="77777777" w:rsidR="00243FFC" w:rsidRDefault="00243FFC" w:rsidP="00121759">
      <w:pPr>
        <w:jc w:val="center"/>
        <w:rPr>
          <w:b/>
          <w:sz w:val="32"/>
          <w:lang w:val="en-GB"/>
        </w:rPr>
      </w:pPr>
    </w:p>
    <w:p w14:paraId="6D1E1CED" w14:textId="77777777" w:rsidR="00B62003" w:rsidRDefault="00B62003" w:rsidP="00121759">
      <w:pPr>
        <w:jc w:val="center"/>
        <w:rPr>
          <w:b/>
          <w:sz w:val="32"/>
          <w:lang w:val="en-GB"/>
        </w:rPr>
      </w:pPr>
    </w:p>
    <w:p w14:paraId="4532264D" w14:textId="77777777" w:rsidR="00B62003" w:rsidRDefault="00B62003" w:rsidP="00121759">
      <w:pPr>
        <w:jc w:val="center"/>
        <w:rPr>
          <w:b/>
          <w:sz w:val="32"/>
          <w:lang w:val="en-GB"/>
        </w:rPr>
      </w:pPr>
    </w:p>
    <w:p w14:paraId="2FF426E0" w14:textId="77777777" w:rsidR="00B62003" w:rsidRDefault="00B62003" w:rsidP="00121759">
      <w:pPr>
        <w:jc w:val="center"/>
        <w:rPr>
          <w:b/>
          <w:sz w:val="32"/>
          <w:lang w:val="en-GB"/>
        </w:rPr>
      </w:pPr>
    </w:p>
    <w:p w14:paraId="44841D1E" w14:textId="77777777" w:rsidR="00B62003" w:rsidRDefault="00B62003" w:rsidP="00121759">
      <w:pPr>
        <w:jc w:val="center"/>
        <w:rPr>
          <w:b/>
          <w:sz w:val="32"/>
          <w:lang w:val="en-GB"/>
        </w:rPr>
      </w:pPr>
    </w:p>
    <w:p w14:paraId="1B5DD527" w14:textId="77777777" w:rsidR="00B62003" w:rsidRDefault="00B62003" w:rsidP="00121759">
      <w:pPr>
        <w:jc w:val="center"/>
        <w:rPr>
          <w:b/>
          <w:sz w:val="32"/>
          <w:lang w:val="en-GB"/>
        </w:rPr>
      </w:pPr>
    </w:p>
    <w:p w14:paraId="79C6F70E" w14:textId="77777777" w:rsidR="00B62003" w:rsidRDefault="00B62003" w:rsidP="00121759">
      <w:pPr>
        <w:jc w:val="center"/>
        <w:rPr>
          <w:b/>
          <w:sz w:val="32"/>
          <w:lang w:val="en-GB"/>
        </w:rPr>
      </w:pPr>
    </w:p>
    <w:p w14:paraId="6100D5A3" w14:textId="77777777" w:rsidR="00B62003" w:rsidRDefault="00B62003" w:rsidP="00121759">
      <w:pPr>
        <w:jc w:val="center"/>
        <w:rPr>
          <w:b/>
          <w:sz w:val="32"/>
          <w:lang w:val="en-GB"/>
        </w:rPr>
      </w:pPr>
    </w:p>
    <w:p w14:paraId="7810AA4C" w14:textId="77777777" w:rsidR="00B62003" w:rsidRDefault="00B62003" w:rsidP="00121759">
      <w:pPr>
        <w:jc w:val="center"/>
        <w:rPr>
          <w:b/>
          <w:sz w:val="32"/>
          <w:lang w:val="en-GB"/>
        </w:rPr>
      </w:pPr>
    </w:p>
    <w:p w14:paraId="32622EE1" w14:textId="77777777" w:rsidR="00B62003" w:rsidRPr="002004B0" w:rsidRDefault="00B62003" w:rsidP="00121759">
      <w:pPr>
        <w:jc w:val="center"/>
        <w:rPr>
          <w:b/>
          <w:sz w:val="32"/>
          <w:lang w:val="en-GB"/>
        </w:rPr>
      </w:pPr>
    </w:p>
    <w:p w14:paraId="7BAD3E95" w14:textId="77777777" w:rsidR="00B62003" w:rsidRDefault="00B62003" w:rsidP="00F26874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                               </w:t>
      </w:r>
    </w:p>
    <w:p w14:paraId="27725280" w14:textId="5FD868A1" w:rsidR="00B62003" w:rsidRDefault="00B62003" w:rsidP="00F26874">
      <w:pPr>
        <w:rPr>
          <w:b/>
          <w:sz w:val="32"/>
          <w:lang w:val="en-GB"/>
        </w:rPr>
      </w:pPr>
      <w:r w:rsidRPr="00B62003">
        <w:rPr>
          <w:b/>
          <w:noProof/>
          <w:sz w:val="32"/>
          <w:lang w:eastAsia="en-US"/>
        </w:rPr>
        <w:drawing>
          <wp:anchor distT="0" distB="0" distL="114300" distR="114300" simplePos="0" relativeHeight="251663360" behindDoc="0" locked="0" layoutInCell="1" allowOverlap="1" wp14:anchorId="4D7608B4" wp14:editId="0D0614F6">
            <wp:simplePos x="0" y="0"/>
            <wp:positionH relativeFrom="margin">
              <wp:posOffset>1905000</wp:posOffset>
            </wp:positionH>
            <wp:positionV relativeFrom="margin">
              <wp:posOffset>6450330</wp:posOffset>
            </wp:positionV>
            <wp:extent cx="4060190" cy="111569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019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BA967" w14:textId="0C32DB48" w:rsidR="007F65F9" w:rsidRPr="002004B0" w:rsidRDefault="00B62003" w:rsidP="00F26874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                                </w:t>
      </w:r>
      <w:r w:rsidR="00D73112" w:rsidRPr="002004B0">
        <w:rPr>
          <w:b/>
          <w:sz w:val="32"/>
          <w:lang w:val="en-GB"/>
        </w:rPr>
        <w:br w:type="page"/>
      </w:r>
      <w:r w:rsidR="008231FB" w:rsidRPr="002004B0">
        <w:rPr>
          <w:b/>
          <w:sz w:val="32"/>
          <w:lang w:val="en-GB"/>
        </w:rPr>
        <w:lastRenderedPageBreak/>
        <w:t>Background</w:t>
      </w:r>
    </w:p>
    <w:p w14:paraId="5177869F" w14:textId="77777777" w:rsidR="0097702A" w:rsidRPr="002004B0" w:rsidRDefault="0097702A" w:rsidP="008231FB">
      <w:pPr>
        <w:jc w:val="both"/>
        <w:rPr>
          <w:lang w:val="en-GB"/>
        </w:rPr>
      </w:pPr>
      <w:bookmarkStart w:id="1" w:name="_Toc497990354"/>
    </w:p>
    <w:p w14:paraId="5C169CAD" w14:textId="60376AAA" w:rsidR="00B42655" w:rsidRPr="002004B0" w:rsidRDefault="0097702A" w:rsidP="00C67E0F">
      <w:pPr>
        <w:jc w:val="both"/>
        <w:rPr>
          <w:lang w:val="en-GB"/>
        </w:rPr>
      </w:pPr>
      <w:r w:rsidRPr="002004B0">
        <w:rPr>
          <w:lang w:val="en-GB"/>
        </w:rPr>
        <w:t xml:space="preserve">One of the CEOS WGISS Preservation and Stewardship Interest Group pillars </w:t>
      </w:r>
      <w:r w:rsidR="001326AF" w:rsidRPr="002004B0">
        <w:rPr>
          <w:lang w:val="en-GB"/>
        </w:rPr>
        <w:t>represents</w:t>
      </w:r>
      <w:r w:rsidRPr="002004B0">
        <w:rPr>
          <w:lang w:val="en-GB"/>
        </w:rPr>
        <w:t xml:space="preserve"> </w:t>
      </w:r>
      <w:r w:rsidR="00C67E0F" w:rsidRPr="002004B0">
        <w:rPr>
          <w:lang w:val="en-GB"/>
        </w:rPr>
        <w:t>draft</w:t>
      </w:r>
      <w:r w:rsidR="001326AF" w:rsidRPr="002004B0">
        <w:rPr>
          <w:lang w:val="en-GB"/>
        </w:rPr>
        <w:t>ing</w:t>
      </w:r>
      <w:r w:rsidR="00C67E0F" w:rsidRPr="002004B0">
        <w:rPr>
          <w:lang w:val="en-GB"/>
        </w:rPr>
        <w:t xml:space="preserve"> common</w:t>
      </w:r>
      <w:r w:rsidR="001326AF" w:rsidRPr="002004B0">
        <w:rPr>
          <w:lang w:val="en-GB"/>
        </w:rPr>
        <w:t>,</w:t>
      </w:r>
      <w:r w:rsidR="00C67E0F" w:rsidRPr="002004B0">
        <w:rPr>
          <w:lang w:val="en-GB"/>
        </w:rPr>
        <w:t xml:space="preserve"> cross-agency</w:t>
      </w:r>
      <w:r w:rsidR="001326AF" w:rsidRPr="002004B0">
        <w:rPr>
          <w:lang w:val="en-GB"/>
        </w:rPr>
        <w:t>,</w:t>
      </w:r>
      <w:r w:rsidR="00C67E0F" w:rsidRPr="002004B0">
        <w:rPr>
          <w:lang w:val="en-GB"/>
        </w:rPr>
        <w:t xml:space="preserve"> best practices </w:t>
      </w:r>
      <w:r w:rsidR="001326AF" w:rsidRPr="002004B0">
        <w:rPr>
          <w:lang w:val="en-GB"/>
        </w:rPr>
        <w:t xml:space="preserve">and </w:t>
      </w:r>
      <w:r w:rsidR="00C67E0F" w:rsidRPr="002004B0">
        <w:rPr>
          <w:lang w:val="en-GB"/>
        </w:rPr>
        <w:t xml:space="preserve">guidelines </w:t>
      </w:r>
      <w:r w:rsidR="001326AF" w:rsidRPr="002004B0">
        <w:rPr>
          <w:lang w:val="en-GB"/>
        </w:rPr>
        <w:t xml:space="preserve">for </w:t>
      </w:r>
      <w:r w:rsidR="00C67E0F" w:rsidRPr="002004B0">
        <w:rPr>
          <w:lang w:val="en-GB"/>
        </w:rPr>
        <w:t>data stewardship</w:t>
      </w:r>
      <w:r w:rsidR="001326AF" w:rsidRPr="002004B0">
        <w:rPr>
          <w:lang w:val="en-GB"/>
        </w:rPr>
        <w:t>,</w:t>
      </w:r>
      <w:r w:rsidR="00C67E0F" w:rsidRPr="002004B0">
        <w:rPr>
          <w:lang w:val="en-GB"/>
        </w:rPr>
        <w:t xml:space="preserve"> for possible adoption by WGISS. </w:t>
      </w:r>
      <w:r w:rsidR="008231FB" w:rsidRPr="002004B0">
        <w:rPr>
          <w:lang w:val="en-GB"/>
        </w:rPr>
        <w:t xml:space="preserve">The need of a Reference Model for data stewardship planning and implementation </w:t>
      </w:r>
      <w:r w:rsidR="001326AF" w:rsidRPr="002004B0">
        <w:rPr>
          <w:lang w:val="en-GB"/>
        </w:rPr>
        <w:t xml:space="preserve">first arose </w:t>
      </w:r>
      <w:r w:rsidR="008231FB" w:rsidRPr="002004B0">
        <w:rPr>
          <w:lang w:val="en-GB"/>
        </w:rPr>
        <w:t xml:space="preserve">in the frame of the </w:t>
      </w:r>
      <w:r w:rsidR="00B42655" w:rsidRPr="002004B0">
        <w:rPr>
          <w:lang w:val="en-GB"/>
        </w:rPr>
        <w:t>CEOS 2017-2019 Work Plan</w:t>
      </w:r>
      <w:bookmarkEnd w:id="1"/>
      <w:r w:rsidR="008231FB" w:rsidRPr="002004B0">
        <w:rPr>
          <w:lang w:val="en-GB"/>
        </w:rPr>
        <w:t xml:space="preserve">. </w:t>
      </w:r>
      <w:r w:rsidR="00C67E0F" w:rsidRPr="002004B0">
        <w:rPr>
          <w:lang w:val="en-GB"/>
        </w:rPr>
        <w:t xml:space="preserve">The </w:t>
      </w:r>
      <w:r w:rsidR="001326AF" w:rsidRPr="002004B0">
        <w:rPr>
          <w:lang w:val="en-GB"/>
        </w:rPr>
        <w:t xml:space="preserve">requested </w:t>
      </w:r>
      <w:r w:rsidR="00C67E0F" w:rsidRPr="002004B0">
        <w:rPr>
          <w:lang w:val="en-GB"/>
        </w:rPr>
        <w:t xml:space="preserve">activity </w:t>
      </w:r>
      <w:r w:rsidR="001326AF" w:rsidRPr="002004B0">
        <w:rPr>
          <w:lang w:val="en-GB"/>
        </w:rPr>
        <w:t xml:space="preserve">refers </w:t>
      </w:r>
      <w:r w:rsidR="00C67E0F" w:rsidRPr="002004B0">
        <w:rPr>
          <w:lang w:val="en-GB"/>
        </w:rPr>
        <w:t xml:space="preserve">to </w:t>
      </w:r>
      <w:r w:rsidR="001326AF" w:rsidRPr="002004B0">
        <w:rPr>
          <w:lang w:val="en-GB"/>
        </w:rPr>
        <w:t xml:space="preserve">preparing </w:t>
      </w:r>
      <w:r w:rsidR="00C67E0F" w:rsidRPr="002004B0">
        <w:rPr>
          <w:lang w:val="en-GB"/>
        </w:rPr>
        <w:t>a reference model that provides guidelines and recommendations for the preservation and improvement of data</w:t>
      </w:r>
      <w:r w:rsidR="001326AF" w:rsidRPr="002004B0">
        <w:rPr>
          <w:lang w:val="en-GB"/>
        </w:rPr>
        <w:t>,</w:t>
      </w:r>
      <w:r w:rsidR="00C67E0F" w:rsidRPr="002004B0">
        <w:rPr>
          <w:lang w:val="en-GB"/>
        </w:rPr>
        <w:t xml:space="preserve"> including a roadmap for scientific data stewardship improvement.</w:t>
      </w:r>
    </w:p>
    <w:p w14:paraId="040904BC" w14:textId="77777777" w:rsidR="005C320E" w:rsidRPr="002004B0" w:rsidRDefault="005C320E" w:rsidP="0097702A">
      <w:pPr>
        <w:jc w:val="both"/>
        <w:rPr>
          <w:lang w:val="en-GB"/>
        </w:rPr>
      </w:pPr>
    </w:p>
    <w:p w14:paraId="69075977" w14:textId="6B9E5DE0" w:rsidR="005C320E" w:rsidRPr="002004B0" w:rsidRDefault="005C320E" w:rsidP="005C320E">
      <w:pPr>
        <w:rPr>
          <w:b/>
          <w:sz w:val="32"/>
          <w:lang w:val="en-GB"/>
        </w:rPr>
      </w:pPr>
      <w:r w:rsidRPr="002004B0">
        <w:rPr>
          <w:b/>
          <w:sz w:val="32"/>
          <w:lang w:val="en-GB"/>
        </w:rPr>
        <w:t>Scope</w:t>
      </w:r>
    </w:p>
    <w:p w14:paraId="39A50231" w14:textId="77777777" w:rsidR="005C320E" w:rsidRPr="002004B0" w:rsidRDefault="005C320E" w:rsidP="005C320E">
      <w:pPr>
        <w:rPr>
          <w:lang w:val="en-GB"/>
        </w:rPr>
      </w:pPr>
    </w:p>
    <w:p w14:paraId="6D2A31D6" w14:textId="0DBDDC3A" w:rsidR="002C53C6" w:rsidRPr="002004B0" w:rsidRDefault="002C53C6" w:rsidP="0097702A">
      <w:pPr>
        <w:jc w:val="both"/>
        <w:rPr>
          <w:lang w:val="en-GB"/>
        </w:rPr>
      </w:pPr>
      <w:r w:rsidRPr="002004B0">
        <w:rPr>
          <w:lang w:val="en-GB"/>
        </w:rPr>
        <w:t xml:space="preserve">This white paper is intended to assist data </w:t>
      </w:r>
      <w:r w:rsidR="0097702A" w:rsidRPr="002004B0">
        <w:rPr>
          <w:lang w:val="en-GB"/>
        </w:rPr>
        <w:t xml:space="preserve">owners and data </w:t>
      </w:r>
      <w:r w:rsidRPr="002004B0">
        <w:rPr>
          <w:lang w:val="en-GB"/>
        </w:rPr>
        <w:t xml:space="preserve">managers in Earth observation (EO) data </w:t>
      </w:r>
      <w:r w:rsidR="002004B0" w:rsidRPr="002004B0">
        <w:rPr>
          <w:lang w:val="en-GB"/>
        </w:rPr>
        <w:t>centres</w:t>
      </w:r>
      <w:r w:rsidRPr="002004B0">
        <w:rPr>
          <w:lang w:val="en-GB"/>
        </w:rPr>
        <w:t xml:space="preserve"> in the task of </w:t>
      </w:r>
      <w:r w:rsidR="005C320E" w:rsidRPr="002004B0">
        <w:rPr>
          <w:lang w:val="en-GB"/>
        </w:rPr>
        <w:t>implementing</w:t>
      </w:r>
      <w:r w:rsidR="001326AF" w:rsidRPr="002004B0">
        <w:rPr>
          <w:lang w:val="en-GB"/>
        </w:rPr>
        <w:t xml:space="preserve"> and</w:t>
      </w:r>
      <w:r w:rsidR="005C320E" w:rsidRPr="002004B0">
        <w:rPr>
          <w:lang w:val="en-GB"/>
        </w:rPr>
        <w:t xml:space="preserve"> </w:t>
      </w:r>
      <w:r w:rsidR="001326AF" w:rsidRPr="002004B0">
        <w:rPr>
          <w:lang w:val="en-GB"/>
        </w:rPr>
        <w:t xml:space="preserve">improving </w:t>
      </w:r>
      <w:r w:rsidRPr="002004B0">
        <w:rPr>
          <w:lang w:val="en-GB"/>
        </w:rPr>
        <w:t>data stewardship</w:t>
      </w:r>
      <w:r w:rsidR="0097702A" w:rsidRPr="002004B0">
        <w:rPr>
          <w:lang w:val="en-GB"/>
        </w:rPr>
        <w:t>.</w:t>
      </w:r>
    </w:p>
    <w:p w14:paraId="2B301B71" w14:textId="568743D9" w:rsidR="002C53C6" w:rsidRPr="002004B0" w:rsidRDefault="002C53C6" w:rsidP="0097702A">
      <w:pPr>
        <w:jc w:val="both"/>
        <w:rPr>
          <w:lang w:val="en-GB"/>
        </w:rPr>
      </w:pPr>
      <w:r w:rsidRPr="002004B0">
        <w:rPr>
          <w:lang w:val="en-GB"/>
        </w:rPr>
        <w:t xml:space="preserve">The Data Stewardship Reference model </w:t>
      </w:r>
      <w:r w:rsidR="001326AF" w:rsidRPr="002004B0">
        <w:rPr>
          <w:lang w:val="en-GB"/>
        </w:rPr>
        <w:t>describes</w:t>
      </w:r>
      <w:r w:rsidRPr="002004B0">
        <w:rPr>
          <w:lang w:val="en-GB"/>
        </w:rPr>
        <w:t xml:space="preserve"> a series of </w:t>
      </w:r>
      <w:r w:rsidR="005C320E" w:rsidRPr="002004B0">
        <w:rPr>
          <w:lang w:val="en-GB"/>
        </w:rPr>
        <w:t xml:space="preserve">WGISS </w:t>
      </w:r>
      <w:r w:rsidRPr="002004B0">
        <w:rPr>
          <w:lang w:val="en-GB"/>
        </w:rPr>
        <w:t>assets to be applied and used</w:t>
      </w:r>
      <w:r w:rsidR="001326AF" w:rsidRPr="002004B0">
        <w:rPr>
          <w:lang w:val="en-GB"/>
        </w:rPr>
        <w:t>,</w:t>
      </w:r>
      <w:r w:rsidRPr="002004B0">
        <w:rPr>
          <w:lang w:val="en-GB"/>
        </w:rPr>
        <w:t xml:space="preserve"> before, during, and/or after the end of </w:t>
      </w:r>
      <w:r w:rsidR="001326AF" w:rsidRPr="002004B0">
        <w:rPr>
          <w:lang w:val="en-GB"/>
        </w:rPr>
        <w:t xml:space="preserve">an </w:t>
      </w:r>
      <w:r w:rsidRPr="002004B0">
        <w:rPr>
          <w:lang w:val="en-GB"/>
        </w:rPr>
        <w:t>Earth observation mission</w:t>
      </w:r>
      <w:r w:rsidR="001326AF" w:rsidRPr="002004B0">
        <w:rPr>
          <w:lang w:val="en-GB"/>
        </w:rPr>
        <w:t>, in order</w:t>
      </w:r>
      <w:r w:rsidRPr="002004B0">
        <w:rPr>
          <w:lang w:val="en-GB"/>
        </w:rPr>
        <w:t xml:space="preserve"> to ensure Earth observation space data sets are preserved and valorised. </w:t>
      </w:r>
    </w:p>
    <w:p w14:paraId="0CDD91D3" w14:textId="77777777" w:rsidR="002C53C6" w:rsidRPr="002004B0" w:rsidRDefault="002C53C6" w:rsidP="008231FB">
      <w:pPr>
        <w:jc w:val="both"/>
        <w:rPr>
          <w:bCs/>
          <w:lang w:val="en-GB"/>
        </w:rPr>
      </w:pPr>
    </w:p>
    <w:p w14:paraId="3ACC8DAF" w14:textId="54643BEE" w:rsidR="005C320E" w:rsidRPr="002004B0" w:rsidRDefault="005C320E" w:rsidP="005C320E">
      <w:pPr>
        <w:rPr>
          <w:b/>
          <w:sz w:val="32"/>
          <w:lang w:val="en-GB"/>
        </w:rPr>
      </w:pPr>
      <w:r w:rsidRPr="002004B0">
        <w:rPr>
          <w:b/>
          <w:sz w:val="32"/>
          <w:lang w:val="en-GB"/>
        </w:rPr>
        <w:t>Introduction</w:t>
      </w:r>
    </w:p>
    <w:p w14:paraId="759E9D0F" w14:textId="77777777" w:rsidR="005C320E" w:rsidRPr="002004B0" w:rsidRDefault="005C320E" w:rsidP="005C320E">
      <w:pPr>
        <w:rPr>
          <w:b/>
          <w:sz w:val="32"/>
          <w:lang w:val="en-GB"/>
        </w:rPr>
      </w:pPr>
    </w:p>
    <w:p w14:paraId="60FC420E" w14:textId="609D0E62" w:rsidR="005C320E" w:rsidRPr="002004B0" w:rsidRDefault="005C320E" w:rsidP="005C320E">
      <w:pPr>
        <w:rPr>
          <w:b/>
          <w:sz w:val="28"/>
          <w:szCs w:val="28"/>
          <w:lang w:val="en-GB"/>
        </w:rPr>
      </w:pPr>
      <w:r w:rsidRPr="002004B0">
        <w:rPr>
          <w:b/>
          <w:sz w:val="28"/>
          <w:szCs w:val="28"/>
          <w:lang w:val="en-GB"/>
        </w:rPr>
        <w:t xml:space="preserve">Data Stewardship or Preservation Workflow </w:t>
      </w:r>
    </w:p>
    <w:p w14:paraId="1523DBC8" w14:textId="77777777" w:rsidR="005C320E" w:rsidRPr="002004B0" w:rsidRDefault="005C320E" w:rsidP="005C320E">
      <w:pPr>
        <w:rPr>
          <w:b/>
          <w:sz w:val="32"/>
          <w:lang w:val="en-GB"/>
        </w:rPr>
      </w:pPr>
    </w:p>
    <w:p w14:paraId="68EF7698" w14:textId="2E6C8263" w:rsidR="0051666A" w:rsidRPr="002004B0" w:rsidRDefault="005C320E" w:rsidP="0051666A">
      <w:pPr>
        <w:jc w:val="both"/>
        <w:rPr>
          <w:lang w:val="en-GB"/>
        </w:rPr>
      </w:pPr>
      <w:r w:rsidRPr="002004B0">
        <w:rPr>
          <w:lang w:val="en-GB"/>
        </w:rPr>
        <w:t xml:space="preserve">Before starting </w:t>
      </w:r>
      <w:r w:rsidR="001021BE" w:rsidRPr="002004B0">
        <w:rPr>
          <w:lang w:val="en-GB"/>
        </w:rPr>
        <w:t>presenting</w:t>
      </w:r>
      <w:r w:rsidRPr="002004B0">
        <w:rPr>
          <w:lang w:val="en-GB"/>
        </w:rPr>
        <w:t xml:space="preserve"> the data Stewardship roadmap</w:t>
      </w:r>
      <w:r w:rsidR="001021BE" w:rsidRPr="002004B0">
        <w:rPr>
          <w:lang w:val="en-GB"/>
        </w:rPr>
        <w:t>, it</w:t>
      </w:r>
      <w:r w:rsidRPr="002004B0">
        <w:rPr>
          <w:lang w:val="en-GB"/>
        </w:rPr>
        <w:t xml:space="preserve"> is important to have </w:t>
      </w:r>
      <w:r w:rsidR="001021BE" w:rsidRPr="002004B0">
        <w:rPr>
          <w:lang w:val="en-GB"/>
        </w:rPr>
        <w:t xml:space="preserve">a </w:t>
      </w:r>
      <w:r w:rsidRPr="002004B0">
        <w:rPr>
          <w:lang w:val="en-GB"/>
        </w:rPr>
        <w:t xml:space="preserve">clear </w:t>
      </w:r>
      <w:r w:rsidR="001021BE" w:rsidRPr="002004B0">
        <w:rPr>
          <w:lang w:val="en-GB"/>
        </w:rPr>
        <w:t xml:space="preserve">understanding of </w:t>
      </w:r>
      <w:r w:rsidRPr="002004B0">
        <w:rPr>
          <w:lang w:val="en-GB"/>
        </w:rPr>
        <w:t xml:space="preserve">the Data Stewardship </w:t>
      </w:r>
      <w:r w:rsidR="001021BE" w:rsidRPr="002004B0">
        <w:rPr>
          <w:lang w:val="en-GB"/>
        </w:rPr>
        <w:t xml:space="preserve">and </w:t>
      </w:r>
      <w:r w:rsidRPr="002004B0">
        <w:rPr>
          <w:lang w:val="en-GB"/>
        </w:rPr>
        <w:t>Preservation Workflow. In the figure below</w:t>
      </w:r>
      <w:r w:rsidR="001021BE" w:rsidRPr="002004B0">
        <w:rPr>
          <w:lang w:val="en-GB"/>
        </w:rPr>
        <w:t>,</w:t>
      </w:r>
      <w:r w:rsidRPr="002004B0">
        <w:rPr>
          <w:lang w:val="en-GB"/>
        </w:rPr>
        <w:t xml:space="preserve"> </w:t>
      </w:r>
      <w:r w:rsidR="001021BE" w:rsidRPr="002004B0">
        <w:rPr>
          <w:lang w:val="en-GB"/>
        </w:rPr>
        <w:t xml:space="preserve">the major related activities are reported </w:t>
      </w:r>
      <w:r w:rsidRPr="002004B0">
        <w:rPr>
          <w:lang w:val="en-GB"/>
        </w:rPr>
        <w:t xml:space="preserve">for each ECSS or mission phase. </w:t>
      </w:r>
      <w:r w:rsidR="001021BE" w:rsidRPr="002004B0">
        <w:rPr>
          <w:lang w:val="en-GB"/>
        </w:rPr>
        <w:t xml:space="preserve">Regarding </w:t>
      </w:r>
      <w:r w:rsidRPr="002004B0">
        <w:rPr>
          <w:lang w:val="en-GB"/>
        </w:rPr>
        <w:t xml:space="preserve">all </w:t>
      </w:r>
      <w:r w:rsidR="001021BE" w:rsidRPr="002004B0">
        <w:rPr>
          <w:lang w:val="en-GB"/>
        </w:rPr>
        <w:t xml:space="preserve">the </w:t>
      </w:r>
      <w:r w:rsidRPr="002004B0">
        <w:rPr>
          <w:lang w:val="en-GB"/>
        </w:rPr>
        <w:t>details in terms of input</w:t>
      </w:r>
      <w:r w:rsidR="001021BE" w:rsidRPr="002004B0">
        <w:rPr>
          <w:lang w:val="en-GB"/>
        </w:rPr>
        <w:t>/</w:t>
      </w:r>
      <w:r w:rsidRPr="002004B0">
        <w:rPr>
          <w:lang w:val="en-GB"/>
        </w:rPr>
        <w:t>output and tasks</w:t>
      </w:r>
      <w:r w:rsidR="001021BE" w:rsidRPr="002004B0">
        <w:rPr>
          <w:lang w:val="en-GB"/>
        </w:rPr>
        <w:t>,</w:t>
      </w:r>
      <w:r w:rsidRPr="002004B0">
        <w:rPr>
          <w:lang w:val="en-GB"/>
        </w:rPr>
        <w:t xml:space="preserve"> please refers to the CEOS Preservation Workflow Best Practices</w:t>
      </w:r>
      <w:r w:rsidR="00150E22">
        <w:rPr>
          <w:lang w:val="en-GB"/>
        </w:rPr>
        <w:t xml:space="preserve"> (In the Annex A the list with all assets and the relative web address)</w:t>
      </w:r>
      <w:r w:rsidRPr="002004B0">
        <w:rPr>
          <w:lang w:val="en-GB"/>
        </w:rPr>
        <w:t>.</w:t>
      </w:r>
      <w:r w:rsidR="0051666A" w:rsidRPr="002004B0">
        <w:rPr>
          <w:lang w:val="en-GB"/>
        </w:rPr>
        <w:t xml:space="preserve"> </w:t>
      </w:r>
    </w:p>
    <w:p w14:paraId="4CF45C7D" w14:textId="77777777" w:rsidR="005C320E" w:rsidRPr="002004B0" w:rsidRDefault="005C320E" w:rsidP="005C320E">
      <w:pPr>
        <w:rPr>
          <w:b/>
          <w:sz w:val="32"/>
          <w:lang w:val="en-GB"/>
        </w:rPr>
      </w:pPr>
    </w:p>
    <w:p w14:paraId="39B73A29" w14:textId="77777777" w:rsidR="005C320E" w:rsidRPr="002004B0" w:rsidRDefault="005C320E" w:rsidP="005C320E">
      <w:pPr>
        <w:rPr>
          <w:bCs/>
          <w:lang w:val="en-GB"/>
        </w:rPr>
      </w:pPr>
    </w:p>
    <w:p w14:paraId="1AAF4A26" w14:textId="67F2E91E" w:rsidR="00B42655" w:rsidRPr="002004B0" w:rsidRDefault="0097702A" w:rsidP="00F26874">
      <w:pPr>
        <w:rPr>
          <w:b/>
          <w:sz w:val="32"/>
          <w:lang w:val="en-GB"/>
        </w:rPr>
      </w:pPr>
      <w:r w:rsidRPr="002004B0">
        <w:rPr>
          <w:rFonts w:cs="Arial"/>
          <w:iCs/>
          <w:noProof/>
          <w:lang w:eastAsia="en-US"/>
        </w:rPr>
        <w:drawing>
          <wp:inline distT="0" distB="0" distL="0" distR="0" wp14:anchorId="6CE617E3" wp14:editId="56DB86D1">
            <wp:extent cx="5486400" cy="4522470"/>
            <wp:effectExtent l="50800" t="50800" r="50800" b="49530"/>
            <wp:docPr id="8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2247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4AD8A95" w14:textId="77777777" w:rsidR="0051666A" w:rsidRPr="002004B0" w:rsidRDefault="0051666A" w:rsidP="00F26874">
      <w:pPr>
        <w:rPr>
          <w:b/>
          <w:sz w:val="32"/>
          <w:lang w:val="en-GB"/>
        </w:rPr>
      </w:pPr>
    </w:p>
    <w:p w14:paraId="1FCDBA26" w14:textId="01C73F23" w:rsidR="0051666A" w:rsidRPr="002004B0" w:rsidRDefault="0051666A" w:rsidP="0051666A">
      <w:pPr>
        <w:jc w:val="both"/>
        <w:rPr>
          <w:b/>
          <w:sz w:val="32"/>
          <w:lang w:val="en-GB"/>
        </w:rPr>
      </w:pPr>
      <w:r w:rsidRPr="002004B0">
        <w:rPr>
          <w:lang w:val="en-GB"/>
        </w:rPr>
        <w:t xml:space="preserve">The </w:t>
      </w:r>
      <w:r w:rsidR="002004B0" w:rsidRPr="002004B0">
        <w:rPr>
          <w:lang w:val="en-GB"/>
        </w:rPr>
        <w:t xml:space="preserve">Stewardship </w:t>
      </w:r>
      <w:r w:rsidRPr="002004B0">
        <w:rPr>
          <w:lang w:val="en-GB"/>
        </w:rPr>
        <w:t>process starts during the initialization phase and continue</w:t>
      </w:r>
      <w:r w:rsidR="002004B0" w:rsidRPr="002004B0">
        <w:rPr>
          <w:lang w:val="en-GB"/>
        </w:rPr>
        <w:t>s</w:t>
      </w:r>
      <w:r w:rsidRPr="002004B0">
        <w:rPr>
          <w:lang w:val="en-GB"/>
        </w:rPr>
        <w:t xml:space="preserve"> until the Operations and Maintenance phase</w:t>
      </w:r>
      <w:r w:rsidR="002004B0" w:rsidRPr="002004B0">
        <w:rPr>
          <w:lang w:val="en-GB"/>
        </w:rPr>
        <w:t>.</w:t>
      </w:r>
      <w:r w:rsidRPr="002004B0">
        <w:rPr>
          <w:lang w:val="en-GB"/>
        </w:rPr>
        <w:t xml:space="preserve"> </w:t>
      </w:r>
      <w:r w:rsidR="002004B0" w:rsidRPr="002004B0">
        <w:rPr>
          <w:lang w:val="en-GB"/>
        </w:rPr>
        <w:t>F</w:t>
      </w:r>
      <w:r w:rsidRPr="002004B0">
        <w:rPr>
          <w:lang w:val="en-GB"/>
        </w:rPr>
        <w:t xml:space="preserve">or each new data reprocessing the process needs to be restarted. The main goal of this white paper is to indicate which kind of WGISS assets </w:t>
      </w:r>
      <w:r w:rsidR="002004B0" w:rsidRPr="002004B0">
        <w:rPr>
          <w:lang w:val="en-GB"/>
        </w:rPr>
        <w:t xml:space="preserve">are </w:t>
      </w:r>
      <w:r w:rsidRPr="002004B0">
        <w:rPr>
          <w:lang w:val="en-GB"/>
        </w:rPr>
        <w:t xml:space="preserve">needed </w:t>
      </w:r>
      <w:r w:rsidR="002004B0" w:rsidRPr="002004B0">
        <w:rPr>
          <w:lang w:val="en-GB"/>
        </w:rPr>
        <w:t>at each</w:t>
      </w:r>
      <w:r w:rsidRPr="002004B0">
        <w:rPr>
          <w:lang w:val="en-GB"/>
        </w:rPr>
        <w:t xml:space="preserve"> step</w:t>
      </w:r>
      <w:r w:rsidR="002004B0" w:rsidRPr="002004B0">
        <w:rPr>
          <w:lang w:val="en-GB"/>
        </w:rPr>
        <w:t xml:space="preserve"> in the process,</w:t>
      </w:r>
      <w:r w:rsidRPr="002004B0">
        <w:rPr>
          <w:lang w:val="en-GB"/>
        </w:rPr>
        <w:t xml:space="preserve"> and if </w:t>
      </w:r>
      <w:r w:rsidR="002004B0" w:rsidRPr="002004B0">
        <w:rPr>
          <w:lang w:val="en-GB"/>
        </w:rPr>
        <w:t xml:space="preserve">they are required </w:t>
      </w:r>
      <w:r w:rsidRPr="002004B0">
        <w:rPr>
          <w:lang w:val="en-GB"/>
        </w:rPr>
        <w:t>for application or only for monitoring and review.</w:t>
      </w:r>
    </w:p>
    <w:p w14:paraId="00AA4961" w14:textId="77777777" w:rsidR="0051666A" w:rsidRPr="002004B0" w:rsidRDefault="0051666A" w:rsidP="00F26874">
      <w:pPr>
        <w:rPr>
          <w:b/>
          <w:sz w:val="32"/>
          <w:lang w:val="en-GB"/>
        </w:rPr>
      </w:pPr>
    </w:p>
    <w:p w14:paraId="02B4B6E5" w14:textId="0BC1E76F" w:rsidR="00E933B2" w:rsidRPr="002004B0" w:rsidRDefault="00E933B2" w:rsidP="00E933B2">
      <w:pPr>
        <w:rPr>
          <w:b/>
          <w:sz w:val="28"/>
          <w:szCs w:val="28"/>
          <w:lang w:val="en-GB"/>
        </w:rPr>
      </w:pPr>
      <w:r w:rsidRPr="002004B0">
        <w:rPr>
          <w:b/>
          <w:sz w:val="28"/>
          <w:szCs w:val="28"/>
          <w:lang w:val="en-GB"/>
        </w:rPr>
        <w:t>WGISS Assets Supporting Data Stewardship</w:t>
      </w:r>
    </w:p>
    <w:p w14:paraId="57C34397" w14:textId="77777777" w:rsidR="005C320E" w:rsidRPr="002004B0" w:rsidRDefault="005C320E" w:rsidP="005C320E">
      <w:pPr>
        <w:rPr>
          <w:lang w:val="en-GB"/>
        </w:rPr>
      </w:pPr>
    </w:p>
    <w:p w14:paraId="1117C3E8" w14:textId="23507D42" w:rsidR="005C320E" w:rsidRPr="002004B0" w:rsidRDefault="005C320E" w:rsidP="0051666A">
      <w:pPr>
        <w:jc w:val="both"/>
        <w:rPr>
          <w:lang w:val="en-GB"/>
        </w:rPr>
      </w:pPr>
      <w:r w:rsidRPr="002004B0">
        <w:rPr>
          <w:lang w:val="en-GB"/>
        </w:rPr>
        <w:t xml:space="preserve">The </w:t>
      </w:r>
      <w:r w:rsidR="00B102A5">
        <w:rPr>
          <w:lang w:val="en-GB"/>
        </w:rPr>
        <w:t xml:space="preserve">main </w:t>
      </w:r>
      <w:r w:rsidRPr="002004B0">
        <w:rPr>
          <w:lang w:val="en-GB"/>
        </w:rPr>
        <w:t xml:space="preserve">WGISS </w:t>
      </w:r>
      <w:r w:rsidR="002004B0" w:rsidRPr="002004B0">
        <w:rPr>
          <w:lang w:val="en-GB"/>
        </w:rPr>
        <w:t>a</w:t>
      </w:r>
      <w:r w:rsidRPr="002004B0">
        <w:rPr>
          <w:lang w:val="en-GB"/>
        </w:rPr>
        <w:t>ssets involved in the data stewardship are presented in the figure below:</w:t>
      </w:r>
    </w:p>
    <w:p w14:paraId="265748BE" w14:textId="77777777" w:rsidR="0051666A" w:rsidRPr="002004B0" w:rsidRDefault="0051666A" w:rsidP="0051666A">
      <w:pPr>
        <w:jc w:val="both"/>
        <w:rPr>
          <w:lang w:val="en-GB"/>
        </w:rPr>
      </w:pPr>
    </w:p>
    <w:p w14:paraId="7D8E661B" w14:textId="0859EABA" w:rsidR="0051666A" w:rsidRPr="002004B0" w:rsidRDefault="0051666A" w:rsidP="0051666A">
      <w:pPr>
        <w:jc w:val="both"/>
        <w:rPr>
          <w:lang w:val="en-GB"/>
        </w:rPr>
      </w:pPr>
      <w:r w:rsidRPr="002004B0">
        <w:rPr>
          <w:rFonts w:cs="Arial"/>
          <w:b/>
          <w:iCs/>
          <w:noProof/>
          <w:sz w:val="32"/>
          <w:lang w:eastAsia="en-US"/>
        </w:rPr>
        <w:drawing>
          <wp:inline distT="0" distB="0" distL="0" distR="0" wp14:anchorId="7C8E8469" wp14:editId="36B92495">
            <wp:extent cx="5486400" cy="4505325"/>
            <wp:effectExtent l="50800" t="50800" r="50800" b="41275"/>
            <wp:docPr id="8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053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8B00C0" w14:textId="77777777" w:rsidR="00E933B2" w:rsidRPr="002004B0" w:rsidRDefault="00E933B2" w:rsidP="0051666A">
      <w:pPr>
        <w:jc w:val="both"/>
        <w:rPr>
          <w:rFonts w:cs="Arial"/>
          <w:b/>
          <w:iCs/>
          <w:sz w:val="32"/>
          <w:lang w:val="en-GB"/>
        </w:rPr>
      </w:pPr>
    </w:p>
    <w:p w14:paraId="3087B090" w14:textId="2CE6C7DD" w:rsidR="0051666A" w:rsidRPr="002004B0" w:rsidRDefault="0051666A" w:rsidP="0051666A">
      <w:pPr>
        <w:jc w:val="both"/>
        <w:rPr>
          <w:lang w:val="en-GB"/>
        </w:rPr>
      </w:pPr>
      <w:r w:rsidRPr="002004B0">
        <w:rPr>
          <w:lang w:val="en-GB"/>
        </w:rPr>
        <w:t>The WGISS Assets can be distinguish</w:t>
      </w:r>
      <w:r w:rsidR="00B62003">
        <w:rPr>
          <w:lang w:val="en-GB"/>
        </w:rPr>
        <w:t>ed</w:t>
      </w:r>
      <w:r w:rsidRPr="002004B0">
        <w:rPr>
          <w:lang w:val="en-GB"/>
        </w:rPr>
        <w:t xml:space="preserve"> in two categories: </w:t>
      </w:r>
    </w:p>
    <w:p w14:paraId="28FD5FE1" w14:textId="7B96D049" w:rsidR="0051666A" w:rsidRPr="002004B0" w:rsidRDefault="0051666A" w:rsidP="0051666A">
      <w:pPr>
        <w:pStyle w:val="ListParagraph"/>
        <w:numPr>
          <w:ilvl w:val="0"/>
          <w:numId w:val="17"/>
        </w:numPr>
        <w:jc w:val="both"/>
        <w:rPr>
          <w:lang w:val="en-GB"/>
        </w:rPr>
      </w:pPr>
      <w:r w:rsidRPr="002004B0">
        <w:rPr>
          <w:lang w:val="en-GB"/>
        </w:rPr>
        <w:t>Best Practices and White Papers</w:t>
      </w:r>
    </w:p>
    <w:p w14:paraId="1CE440CE" w14:textId="5354418F" w:rsidR="0051666A" w:rsidRPr="002004B0" w:rsidRDefault="0051666A" w:rsidP="0051666A">
      <w:pPr>
        <w:pStyle w:val="ListParagraph"/>
        <w:numPr>
          <w:ilvl w:val="0"/>
          <w:numId w:val="17"/>
        </w:numPr>
        <w:jc w:val="both"/>
        <w:rPr>
          <w:lang w:val="en-GB"/>
        </w:rPr>
      </w:pPr>
      <w:r w:rsidRPr="002004B0">
        <w:rPr>
          <w:lang w:val="en-GB"/>
        </w:rPr>
        <w:t>Systems and services</w:t>
      </w:r>
    </w:p>
    <w:p w14:paraId="6263E4F0" w14:textId="77777777" w:rsidR="0051666A" w:rsidRPr="002004B0" w:rsidRDefault="0051666A" w:rsidP="0051666A">
      <w:pPr>
        <w:jc w:val="both"/>
        <w:rPr>
          <w:lang w:val="en-GB"/>
        </w:rPr>
      </w:pPr>
    </w:p>
    <w:p w14:paraId="2D52AACC" w14:textId="713D69BA" w:rsidR="0051666A" w:rsidRPr="002004B0" w:rsidRDefault="0051666A" w:rsidP="0051666A">
      <w:pPr>
        <w:jc w:val="both"/>
        <w:rPr>
          <w:lang w:val="en-GB"/>
        </w:rPr>
      </w:pPr>
      <w:r w:rsidRPr="002004B0">
        <w:rPr>
          <w:lang w:val="en-GB"/>
        </w:rPr>
        <w:t>The Best Practices and White Paper</w:t>
      </w:r>
      <w:r w:rsidR="001E2DC8" w:rsidRPr="002004B0">
        <w:rPr>
          <w:lang w:val="en-GB"/>
        </w:rPr>
        <w:t>s</w:t>
      </w:r>
      <w:r w:rsidRPr="002004B0">
        <w:rPr>
          <w:lang w:val="en-GB"/>
        </w:rPr>
        <w:t xml:space="preserve"> produced </w:t>
      </w:r>
      <w:r w:rsidR="001E2DC8" w:rsidRPr="002004B0">
        <w:rPr>
          <w:lang w:val="en-GB"/>
        </w:rPr>
        <w:t xml:space="preserve">in the frame of WGISS </w:t>
      </w:r>
      <w:r w:rsidRPr="002004B0">
        <w:rPr>
          <w:lang w:val="en-GB"/>
        </w:rPr>
        <w:t>are the following:</w:t>
      </w:r>
    </w:p>
    <w:p w14:paraId="48DBE30F" w14:textId="77777777" w:rsidR="0051666A" w:rsidRPr="002004B0" w:rsidRDefault="0051666A" w:rsidP="0051666A">
      <w:pPr>
        <w:jc w:val="both"/>
        <w:rPr>
          <w:lang w:val="en-GB"/>
        </w:rPr>
      </w:pPr>
    </w:p>
    <w:p w14:paraId="5137775B" w14:textId="584707ED" w:rsidR="002C53C6" w:rsidRDefault="002C53C6" w:rsidP="001E2DC8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2004B0">
        <w:rPr>
          <w:lang w:val="en-GB"/>
        </w:rPr>
        <w:t xml:space="preserve">EO Data </w:t>
      </w:r>
      <w:r w:rsidR="001F5430" w:rsidRPr="002004B0">
        <w:rPr>
          <w:lang w:val="en-GB"/>
        </w:rPr>
        <w:t>Glossary of Acronyms and Terms</w:t>
      </w:r>
    </w:p>
    <w:p w14:paraId="6161063D" w14:textId="623939EF" w:rsidR="00150E22" w:rsidRPr="002004B0" w:rsidRDefault="00150E22" w:rsidP="001E2DC8">
      <w:pPr>
        <w:pStyle w:val="ListParagraph"/>
        <w:numPr>
          <w:ilvl w:val="0"/>
          <w:numId w:val="18"/>
        </w:numPr>
        <w:jc w:val="both"/>
        <w:rPr>
          <w:lang w:val="en-GB"/>
        </w:rPr>
      </w:pPr>
      <w:r>
        <w:rPr>
          <w:lang w:val="en-GB"/>
        </w:rPr>
        <w:t>Preservation Workflow</w:t>
      </w:r>
    </w:p>
    <w:p w14:paraId="6E202AF0" w14:textId="44F6D7D7" w:rsidR="002C53C6" w:rsidRPr="002004B0" w:rsidRDefault="002C53C6" w:rsidP="001E2DC8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2004B0">
        <w:rPr>
          <w:lang w:val="en-GB"/>
        </w:rPr>
        <w:t>EO Data Preservation Guidelines  </w:t>
      </w:r>
    </w:p>
    <w:p w14:paraId="631C3D0F" w14:textId="4CC33868" w:rsidR="002C53C6" w:rsidRPr="002004B0" w:rsidRDefault="002C53C6" w:rsidP="001E2DC8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2004B0">
        <w:rPr>
          <w:lang w:val="en-GB"/>
        </w:rPr>
        <w:t>Preserved Data Set Content  </w:t>
      </w:r>
    </w:p>
    <w:p w14:paraId="4D5F5CAA" w14:textId="7857DDCC" w:rsidR="002C53C6" w:rsidRPr="002004B0" w:rsidRDefault="002C53C6" w:rsidP="001E2DC8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2004B0">
        <w:rPr>
          <w:lang w:val="en-GB"/>
        </w:rPr>
        <w:t>Generic EO Data Set Consolidation Process  </w:t>
      </w:r>
    </w:p>
    <w:p w14:paraId="5E72B508" w14:textId="61B6088D" w:rsidR="002C53C6" w:rsidRPr="002004B0" w:rsidRDefault="002C53C6" w:rsidP="001E2DC8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2004B0">
        <w:rPr>
          <w:lang w:val="en-GB"/>
        </w:rPr>
        <w:t>Persistent Identifiers  </w:t>
      </w:r>
    </w:p>
    <w:p w14:paraId="20948ABC" w14:textId="755129C8" w:rsidR="001E2DC8" w:rsidRPr="002004B0" w:rsidRDefault="001E2DC8" w:rsidP="001E2DC8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2004B0">
        <w:rPr>
          <w:lang w:val="en-GB"/>
        </w:rPr>
        <w:t>Associated knowledge Preservation</w:t>
      </w:r>
    </w:p>
    <w:p w14:paraId="7197D47C" w14:textId="2D2C1B80" w:rsidR="002C53C6" w:rsidRPr="00B62003" w:rsidRDefault="002C53C6" w:rsidP="001E2DC8">
      <w:pPr>
        <w:pStyle w:val="ListParagraph"/>
        <w:numPr>
          <w:ilvl w:val="0"/>
          <w:numId w:val="18"/>
        </w:numPr>
        <w:jc w:val="both"/>
        <w:rPr>
          <w:lang w:val="it-IT"/>
        </w:rPr>
      </w:pPr>
      <w:r w:rsidRPr="00B62003">
        <w:rPr>
          <w:lang w:val="it-IT"/>
        </w:rPr>
        <w:t>EO Data Purge Alert Procedure  </w:t>
      </w:r>
    </w:p>
    <w:p w14:paraId="45BCD53E" w14:textId="506C992E" w:rsidR="001E2DC8" w:rsidRPr="002004B0" w:rsidRDefault="001E2DC8" w:rsidP="001E2DC8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2004B0">
        <w:rPr>
          <w:lang w:val="en-GB"/>
        </w:rPr>
        <w:t>WGISS Data Stewardship Maturity Matrix</w:t>
      </w:r>
    </w:p>
    <w:p w14:paraId="1CFC926B" w14:textId="2089CE24" w:rsidR="001E2DC8" w:rsidRPr="002004B0" w:rsidRDefault="001E2DC8" w:rsidP="001E2DC8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2004B0">
        <w:rPr>
          <w:lang w:val="en-GB"/>
        </w:rPr>
        <w:t>Measuring of Earth Observation Data Usage</w:t>
      </w:r>
    </w:p>
    <w:p w14:paraId="1F730262" w14:textId="1A2F386E" w:rsidR="001E2DC8" w:rsidRPr="002004B0" w:rsidRDefault="001E2DC8" w:rsidP="001E2DC8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2004B0">
        <w:rPr>
          <w:lang w:val="en-GB"/>
        </w:rPr>
        <w:t>Data Stewardship Reference Model</w:t>
      </w:r>
    </w:p>
    <w:p w14:paraId="636646FA" w14:textId="2C7C40F6" w:rsidR="001E2DC8" w:rsidRPr="002004B0" w:rsidRDefault="001E2DC8" w:rsidP="001E2DC8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2004B0">
        <w:rPr>
          <w:lang w:val="en-GB"/>
        </w:rPr>
        <w:t>Browse images</w:t>
      </w:r>
    </w:p>
    <w:p w14:paraId="432DD4F9" w14:textId="76A7480A" w:rsidR="001F5430" w:rsidRPr="002004B0" w:rsidRDefault="001F5430" w:rsidP="001F5430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2004B0">
        <w:rPr>
          <w:lang w:val="en-GB"/>
        </w:rPr>
        <w:t>CEOS O</w:t>
      </w:r>
      <w:r w:rsidR="00FD11DF">
        <w:rPr>
          <w:lang w:val="en-GB"/>
        </w:rPr>
        <w:t>penSearch Best Practice Documents</w:t>
      </w:r>
    </w:p>
    <w:p w14:paraId="12AAEF83" w14:textId="1E9F8566" w:rsidR="001F5430" w:rsidRPr="002004B0" w:rsidRDefault="001F5430" w:rsidP="001F5430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2004B0">
        <w:rPr>
          <w:lang w:val="en-GB"/>
        </w:rPr>
        <w:t>CEOS OpenSearch Conformance Test Plan</w:t>
      </w:r>
    </w:p>
    <w:p w14:paraId="68CD5060" w14:textId="77777777" w:rsidR="001F5430" w:rsidRPr="002004B0" w:rsidRDefault="001F5430" w:rsidP="001E2DC8">
      <w:pPr>
        <w:jc w:val="both"/>
        <w:rPr>
          <w:lang w:val="en-GB"/>
        </w:rPr>
      </w:pPr>
    </w:p>
    <w:p w14:paraId="5C0DF39D" w14:textId="0ABDCBFA" w:rsidR="001E2DC8" w:rsidRPr="002004B0" w:rsidRDefault="001E2DC8" w:rsidP="001E2DC8">
      <w:pPr>
        <w:jc w:val="both"/>
        <w:rPr>
          <w:lang w:val="en-GB"/>
        </w:rPr>
      </w:pPr>
      <w:r w:rsidRPr="002004B0">
        <w:rPr>
          <w:lang w:val="en-GB"/>
        </w:rPr>
        <w:t>The System and Services implemented in the frame of WGISS are the following:</w:t>
      </w:r>
    </w:p>
    <w:p w14:paraId="6FEA1C14" w14:textId="3DB01C4B" w:rsidR="001E2DC8" w:rsidRPr="002004B0" w:rsidRDefault="001E2DC8" w:rsidP="001E2DC8">
      <w:pPr>
        <w:pStyle w:val="ListParagraph"/>
        <w:numPr>
          <w:ilvl w:val="0"/>
          <w:numId w:val="19"/>
        </w:numPr>
        <w:jc w:val="both"/>
        <w:rPr>
          <w:lang w:val="en-GB"/>
        </w:rPr>
      </w:pPr>
      <w:r w:rsidRPr="002004B0">
        <w:rPr>
          <w:lang w:val="en-GB"/>
        </w:rPr>
        <w:t>WGISS Connected Data Assets:</w:t>
      </w:r>
    </w:p>
    <w:p w14:paraId="7FB77FD5" w14:textId="5E5A7298" w:rsidR="001E2DC8" w:rsidRPr="002004B0" w:rsidRDefault="001E2DC8" w:rsidP="001E2DC8">
      <w:pPr>
        <w:pStyle w:val="ListParagraph"/>
        <w:numPr>
          <w:ilvl w:val="1"/>
          <w:numId w:val="19"/>
        </w:numPr>
        <w:jc w:val="both"/>
        <w:rPr>
          <w:lang w:val="en-GB"/>
        </w:rPr>
      </w:pPr>
      <w:r w:rsidRPr="002004B0">
        <w:rPr>
          <w:lang w:val="en-GB"/>
        </w:rPr>
        <w:t>IDN</w:t>
      </w:r>
    </w:p>
    <w:p w14:paraId="283A4449" w14:textId="2BA0BE47" w:rsidR="001E2DC8" w:rsidRPr="002004B0" w:rsidRDefault="001E2DC8" w:rsidP="001E2DC8">
      <w:pPr>
        <w:pStyle w:val="ListParagraph"/>
        <w:numPr>
          <w:ilvl w:val="1"/>
          <w:numId w:val="19"/>
        </w:numPr>
        <w:jc w:val="both"/>
        <w:rPr>
          <w:lang w:val="en-GB"/>
        </w:rPr>
      </w:pPr>
      <w:r w:rsidRPr="002004B0">
        <w:rPr>
          <w:lang w:val="en-GB"/>
        </w:rPr>
        <w:t>FedEO</w:t>
      </w:r>
    </w:p>
    <w:p w14:paraId="4EEB1566" w14:textId="19E866E1" w:rsidR="001E2DC8" w:rsidRPr="002004B0" w:rsidRDefault="001E2DC8" w:rsidP="001E2DC8">
      <w:pPr>
        <w:pStyle w:val="ListParagraph"/>
        <w:numPr>
          <w:ilvl w:val="1"/>
          <w:numId w:val="19"/>
        </w:numPr>
        <w:jc w:val="both"/>
        <w:rPr>
          <w:lang w:val="en-GB"/>
        </w:rPr>
      </w:pPr>
      <w:r w:rsidRPr="002004B0">
        <w:rPr>
          <w:lang w:val="en-GB"/>
        </w:rPr>
        <w:t>CWIC</w:t>
      </w:r>
    </w:p>
    <w:p w14:paraId="50B06390" w14:textId="03BF77DF" w:rsidR="001E2DC8" w:rsidRPr="002004B0" w:rsidRDefault="001E2DC8" w:rsidP="001E2DC8">
      <w:pPr>
        <w:pStyle w:val="ListParagraph"/>
        <w:numPr>
          <w:ilvl w:val="1"/>
          <w:numId w:val="19"/>
        </w:numPr>
        <w:jc w:val="both"/>
        <w:rPr>
          <w:lang w:val="en-GB"/>
        </w:rPr>
      </w:pPr>
      <w:r w:rsidRPr="002004B0">
        <w:rPr>
          <w:lang w:val="en-GB"/>
        </w:rPr>
        <w:t>Open Search</w:t>
      </w:r>
    </w:p>
    <w:p w14:paraId="35D4DC9C" w14:textId="6272EF4D" w:rsidR="001E2DC8" w:rsidRPr="002004B0" w:rsidRDefault="001E2DC8" w:rsidP="001E2DC8">
      <w:pPr>
        <w:pStyle w:val="ListParagraph"/>
        <w:numPr>
          <w:ilvl w:val="0"/>
          <w:numId w:val="19"/>
        </w:numPr>
        <w:jc w:val="both"/>
        <w:rPr>
          <w:lang w:val="en-GB"/>
        </w:rPr>
      </w:pPr>
      <w:r w:rsidRPr="002004B0">
        <w:rPr>
          <w:lang w:val="en-GB"/>
        </w:rPr>
        <w:t>Purge Alert Service</w:t>
      </w:r>
    </w:p>
    <w:p w14:paraId="42200BD6" w14:textId="7D75040C" w:rsidR="001E2DC8" w:rsidRPr="002004B0" w:rsidRDefault="001E2DC8" w:rsidP="001E2DC8">
      <w:pPr>
        <w:pStyle w:val="ListParagraph"/>
        <w:numPr>
          <w:ilvl w:val="0"/>
          <w:numId w:val="19"/>
        </w:numPr>
        <w:jc w:val="both"/>
        <w:rPr>
          <w:lang w:val="en-GB"/>
        </w:rPr>
      </w:pPr>
      <w:r w:rsidRPr="002004B0">
        <w:rPr>
          <w:lang w:val="en-GB"/>
        </w:rPr>
        <w:t>WGISS Thematic Web Portals</w:t>
      </w:r>
    </w:p>
    <w:p w14:paraId="0AA00B7C" w14:textId="77777777" w:rsidR="002C53C6" w:rsidRPr="002004B0" w:rsidRDefault="002C53C6" w:rsidP="00A43852">
      <w:pPr>
        <w:rPr>
          <w:rFonts w:cs="Arial"/>
          <w:b/>
          <w:iCs/>
          <w:sz w:val="32"/>
          <w:lang w:val="en-GB"/>
        </w:rPr>
      </w:pPr>
    </w:p>
    <w:p w14:paraId="1F056E72" w14:textId="77777777" w:rsidR="002D0A67" w:rsidRPr="002004B0" w:rsidRDefault="002D0A67" w:rsidP="002D0A67">
      <w:pPr>
        <w:rPr>
          <w:rFonts w:cs="Arial"/>
          <w:b/>
          <w:iCs/>
          <w:sz w:val="32"/>
          <w:lang w:val="en-GB"/>
        </w:rPr>
      </w:pPr>
      <w:r w:rsidRPr="002004B0">
        <w:rPr>
          <w:rFonts w:cs="Arial"/>
          <w:b/>
          <w:iCs/>
          <w:sz w:val="32"/>
          <w:lang w:val="en-GB"/>
        </w:rPr>
        <w:t xml:space="preserve">Data Stewardship Reference Model </w:t>
      </w:r>
    </w:p>
    <w:p w14:paraId="2E6ABDB1" w14:textId="77777777" w:rsidR="002D0A67" w:rsidRPr="00B11958" w:rsidRDefault="002D0A67" w:rsidP="00B11958">
      <w:pPr>
        <w:jc w:val="both"/>
        <w:rPr>
          <w:rFonts w:cs="Arial"/>
          <w:b/>
          <w:iCs/>
          <w:sz w:val="8"/>
          <w:lang w:val="en-GB"/>
        </w:rPr>
      </w:pPr>
    </w:p>
    <w:p w14:paraId="34E8C162" w14:textId="1972F63F" w:rsidR="002D0A67" w:rsidRDefault="002D0A67" w:rsidP="002D0A67">
      <w:pPr>
        <w:jc w:val="both"/>
        <w:rPr>
          <w:lang w:val="en-GB"/>
        </w:rPr>
      </w:pPr>
      <w:r w:rsidRPr="002004B0">
        <w:rPr>
          <w:lang w:val="en-GB"/>
        </w:rPr>
        <w:t xml:space="preserve">The following statements </w:t>
      </w:r>
      <w:r w:rsidR="002004B0">
        <w:rPr>
          <w:lang w:val="en-GB"/>
        </w:rPr>
        <w:t xml:space="preserve">facilitate </w:t>
      </w:r>
      <w:r w:rsidRPr="002004B0">
        <w:rPr>
          <w:lang w:val="en-GB"/>
        </w:rPr>
        <w:t>the understanding and utilization of the roadmap presented in the figure below:</w:t>
      </w:r>
    </w:p>
    <w:p w14:paraId="5AC417A4" w14:textId="77777777" w:rsidR="00B11958" w:rsidRPr="002004B0" w:rsidRDefault="00B11958" w:rsidP="002D0A67">
      <w:pPr>
        <w:jc w:val="both"/>
        <w:rPr>
          <w:lang w:val="en-GB"/>
        </w:rPr>
      </w:pPr>
    </w:p>
    <w:p w14:paraId="379D37C9" w14:textId="55321B53" w:rsidR="00BE32F5" w:rsidRPr="002004B0" w:rsidRDefault="00B11958" w:rsidP="00B11958">
      <w:pPr>
        <w:jc w:val="center"/>
        <w:rPr>
          <w:rFonts w:cs="Arial"/>
          <w:iCs/>
          <w:lang w:val="en-GB"/>
        </w:rPr>
      </w:pPr>
      <w:r w:rsidRPr="00B11958">
        <w:rPr>
          <w:noProof/>
          <w:lang w:eastAsia="en-US"/>
        </w:rPr>
        <w:drawing>
          <wp:inline distT="0" distB="0" distL="0" distR="0" wp14:anchorId="5184B72A" wp14:editId="40A08C16">
            <wp:extent cx="4838065" cy="4545208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4379" cy="460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8880B" w14:textId="35FA2979" w:rsidR="005536F1" w:rsidRDefault="005536F1" w:rsidP="00254764">
      <w:pPr>
        <w:rPr>
          <w:rFonts w:cs="Times"/>
          <w:b/>
          <w:color w:val="000000"/>
          <w:sz w:val="32"/>
          <w:szCs w:val="15"/>
          <w:lang w:val="en-GB"/>
        </w:rPr>
      </w:pPr>
    </w:p>
    <w:p w14:paraId="69AAF6FF" w14:textId="37D8AB43" w:rsidR="00150E22" w:rsidRDefault="00150E22" w:rsidP="00254764">
      <w:pPr>
        <w:rPr>
          <w:rFonts w:cs="Times"/>
          <w:b/>
          <w:color w:val="000000"/>
          <w:sz w:val="32"/>
          <w:szCs w:val="15"/>
          <w:lang w:val="en-GB"/>
        </w:rPr>
      </w:pPr>
      <w:r>
        <w:rPr>
          <w:rFonts w:cs="Times"/>
          <w:b/>
          <w:color w:val="000000"/>
          <w:sz w:val="32"/>
          <w:szCs w:val="15"/>
          <w:lang w:val="en-GB"/>
        </w:rPr>
        <w:t>ANNEX A</w:t>
      </w:r>
    </w:p>
    <w:p w14:paraId="5ED286E7" w14:textId="77777777" w:rsidR="00150E22" w:rsidRDefault="00150E22" w:rsidP="00254764">
      <w:pPr>
        <w:rPr>
          <w:rFonts w:cs="Times"/>
          <w:b/>
          <w:color w:val="000000"/>
          <w:sz w:val="32"/>
          <w:szCs w:val="15"/>
          <w:lang w:val="en-GB"/>
        </w:rPr>
      </w:pPr>
    </w:p>
    <w:p w14:paraId="0E2EF805" w14:textId="1A33887D" w:rsidR="00150E22" w:rsidRPr="00150E22" w:rsidRDefault="00150E22" w:rsidP="00150E22">
      <w:pPr>
        <w:jc w:val="both"/>
        <w:rPr>
          <w:lang w:val="en-GB"/>
        </w:rPr>
      </w:pPr>
      <w:r w:rsidRPr="00150E22">
        <w:rPr>
          <w:lang w:val="en-GB"/>
        </w:rPr>
        <w:t xml:space="preserve">In </w:t>
      </w:r>
      <w:r>
        <w:rPr>
          <w:lang w:val="en-GB"/>
        </w:rPr>
        <w:t>the following table the WGISS assets and the relevant web address link:</w:t>
      </w:r>
    </w:p>
    <w:p w14:paraId="4D8E25D5" w14:textId="77777777" w:rsidR="00150E22" w:rsidRDefault="00150E22" w:rsidP="00254764">
      <w:pPr>
        <w:rPr>
          <w:rFonts w:cs="Times"/>
          <w:b/>
          <w:color w:val="000000"/>
          <w:sz w:val="32"/>
          <w:szCs w:val="15"/>
          <w:lang w:val="en-GB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2E2285" w14:paraId="22C84A59" w14:textId="77777777" w:rsidTr="002E2285">
        <w:tc>
          <w:tcPr>
            <w:tcW w:w="3652" w:type="dxa"/>
          </w:tcPr>
          <w:p w14:paraId="2D523EF7" w14:textId="2E1D5CB0" w:rsidR="002E2285" w:rsidRPr="00150E22" w:rsidRDefault="002E2285" w:rsidP="00150E22">
            <w:pPr>
              <w:jc w:val="center"/>
              <w:rPr>
                <w:rFonts w:cs="Times"/>
                <w:color w:val="000000"/>
                <w:sz w:val="28"/>
                <w:szCs w:val="28"/>
                <w:lang w:val="en-GB"/>
              </w:rPr>
            </w:pPr>
            <w:r w:rsidRPr="00150E22">
              <w:rPr>
                <w:rFonts w:cs="Times"/>
                <w:color w:val="000000"/>
                <w:sz w:val="28"/>
                <w:szCs w:val="28"/>
                <w:lang w:val="en-GB"/>
              </w:rPr>
              <w:t>Asset</w:t>
            </w:r>
          </w:p>
        </w:tc>
        <w:tc>
          <w:tcPr>
            <w:tcW w:w="5812" w:type="dxa"/>
          </w:tcPr>
          <w:p w14:paraId="7163F559" w14:textId="3E80A901" w:rsidR="002E2285" w:rsidRDefault="002E2285" w:rsidP="00150E22">
            <w:pPr>
              <w:jc w:val="center"/>
              <w:rPr>
                <w:rFonts w:cs="Times"/>
                <w:b/>
                <w:color w:val="000000"/>
                <w:sz w:val="32"/>
                <w:szCs w:val="15"/>
                <w:lang w:val="en-GB"/>
              </w:rPr>
            </w:pPr>
            <w:r>
              <w:rPr>
                <w:rFonts w:cs="Times"/>
                <w:color w:val="000000"/>
                <w:sz w:val="28"/>
                <w:szCs w:val="28"/>
                <w:lang w:val="en-GB"/>
              </w:rPr>
              <w:t>Link</w:t>
            </w:r>
          </w:p>
        </w:tc>
      </w:tr>
      <w:tr w:rsidR="002E2285" w14:paraId="2379E38C" w14:textId="77777777" w:rsidTr="002E2285">
        <w:tc>
          <w:tcPr>
            <w:tcW w:w="3652" w:type="dxa"/>
          </w:tcPr>
          <w:p w14:paraId="78D90B46" w14:textId="7EA9AB32" w:rsidR="002E2285" w:rsidRDefault="002E2285" w:rsidP="00150E22">
            <w:pPr>
              <w:rPr>
                <w:rFonts w:cs="Times"/>
                <w:b/>
                <w:color w:val="000000"/>
                <w:sz w:val="32"/>
                <w:szCs w:val="15"/>
                <w:lang w:val="en-GB"/>
              </w:rPr>
            </w:pPr>
            <w:r w:rsidRPr="003E1D92">
              <w:rPr>
                <w:lang w:val="en-GB"/>
              </w:rPr>
              <w:t>EO Data Glossary of Acronyms and Terms</w:t>
            </w:r>
          </w:p>
        </w:tc>
        <w:tc>
          <w:tcPr>
            <w:tcW w:w="5812" w:type="dxa"/>
          </w:tcPr>
          <w:p w14:paraId="44343FA1" w14:textId="34446335" w:rsidR="002E2285" w:rsidRPr="002E2285" w:rsidRDefault="002E2285" w:rsidP="002E2285">
            <w:pPr>
              <w:ind w:right="35"/>
              <w:rPr>
                <w:lang w:val="en-GB"/>
              </w:rPr>
            </w:pPr>
            <w:r w:rsidRPr="002E2285">
              <w:rPr>
                <w:lang w:val="en-GB"/>
              </w:rPr>
              <w:t>http://ceos.org/document_management/Working_Groups/WGISS/Interest_Groups/Data_Stewardship/White_Papers/EO-DataStewardshipGlossary_v1.2.pdf</w:t>
            </w:r>
          </w:p>
        </w:tc>
      </w:tr>
      <w:tr w:rsidR="002E2285" w14:paraId="0CA7B1DC" w14:textId="77777777" w:rsidTr="002E2285">
        <w:tc>
          <w:tcPr>
            <w:tcW w:w="3652" w:type="dxa"/>
          </w:tcPr>
          <w:p w14:paraId="67A334AD" w14:textId="185EF255" w:rsidR="002E2285" w:rsidRPr="003E1D92" w:rsidRDefault="002E2285" w:rsidP="00150E22">
            <w:pPr>
              <w:rPr>
                <w:lang w:val="en-GB"/>
              </w:rPr>
            </w:pPr>
            <w:r>
              <w:rPr>
                <w:lang w:val="en-GB"/>
              </w:rPr>
              <w:t>Preservation Workflow</w:t>
            </w:r>
          </w:p>
        </w:tc>
        <w:tc>
          <w:tcPr>
            <w:tcW w:w="5812" w:type="dxa"/>
          </w:tcPr>
          <w:p w14:paraId="65C689F7" w14:textId="3E1FC3AE" w:rsidR="002E2285" w:rsidRPr="002E2285" w:rsidRDefault="002E2285" w:rsidP="002E2285">
            <w:pPr>
              <w:ind w:right="35"/>
              <w:rPr>
                <w:lang w:val="en-GB"/>
              </w:rPr>
            </w:pPr>
            <w:r w:rsidRPr="002E2285">
              <w:rPr>
                <w:lang w:val="en-GB"/>
              </w:rPr>
              <w:t>http://ceos.org/document_management/Working_Groups/WGISS/Interest_Groups/Data_Stewardship/Best_Practices/Preservation%20Workflow_v1.0.pdf</w:t>
            </w:r>
          </w:p>
        </w:tc>
      </w:tr>
      <w:tr w:rsidR="002E2285" w14:paraId="79849FE6" w14:textId="77777777" w:rsidTr="002E2285">
        <w:tc>
          <w:tcPr>
            <w:tcW w:w="3652" w:type="dxa"/>
          </w:tcPr>
          <w:p w14:paraId="161B4675" w14:textId="70C82559" w:rsidR="002E2285" w:rsidRDefault="002E2285" w:rsidP="00150E22">
            <w:pPr>
              <w:rPr>
                <w:rFonts w:cs="Times"/>
                <w:b/>
                <w:color w:val="000000"/>
                <w:sz w:val="32"/>
                <w:szCs w:val="15"/>
                <w:lang w:val="en-GB"/>
              </w:rPr>
            </w:pPr>
            <w:r w:rsidRPr="003E1D92">
              <w:rPr>
                <w:lang w:val="en-GB"/>
              </w:rPr>
              <w:t xml:space="preserve">EO Data Preservation Guidelines </w:t>
            </w:r>
            <w:r w:rsidRPr="003E1D92">
              <w:rPr>
                <w:rFonts w:ascii="MS Mincho" w:eastAsia="MS Mincho" w:hAnsi="MS Mincho" w:cs="MS Mincho" w:hint="eastAsia"/>
                <w:lang w:val="en-GB"/>
              </w:rPr>
              <w:t> </w:t>
            </w:r>
          </w:p>
        </w:tc>
        <w:tc>
          <w:tcPr>
            <w:tcW w:w="5812" w:type="dxa"/>
          </w:tcPr>
          <w:p w14:paraId="2A722F12" w14:textId="22C4EB91" w:rsidR="002E2285" w:rsidRPr="002E2285" w:rsidRDefault="002E2285" w:rsidP="002E2285">
            <w:pPr>
              <w:ind w:right="35"/>
              <w:rPr>
                <w:lang w:val="en-GB"/>
              </w:rPr>
            </w:pPr>
            <w:r w:rsidRPr="002E2285">
              <w:rPr>
                <w:lang w:val="en-GB"/>
              </w:rPr>
              <w:t>http://ceos.org/document_management/Working_Groups/WGISS/Interest_Groups/Data_Stewardship/Recommendations/EO%20Data%20Preservation%20Guidelines_v1.0.pdf</w:t>
            </w:r>
          </w:p>
        </w:tc>
      </w:tr>
      <w:tr w:rsidR="002E2285" w14:paraId="0309A150" w14:textId="77777777" w:rsidTr="002E2285">
        <w:tc>
          <w:tcPr>
            <w:tcW w:w="3652" w:type="dxa"/>
          </w:tcPr>
          <w:p w14:paraId="6FF73D01" w14:textId="494DAB36" w:rsidR="002E2285" w:rsidRDefault="002E2285" w:rsidP="00150E22">
            <w:pPr>
              <w:rPr>
                <w:rFonts w:cs="Times"/>
                <w:b/>
                <w:color w:val="000000"/>
                <w:sz w:val="32"/>
                <w:szCs w:val="15"/>
                <w:lang w:val="en-GB"/>
              </w:rPr>
            </w:pPr>
            <w:r w:rsidRPr="003E1D92">
              <w:rPr>
                <w:lang w:val="en-GB"/>
              </w:rPr>
              <w:t xml:space="preserve">Preserved Data Set Content </w:t>
            </w:r>
            <w:r w:rsidRPr="003E1D92">
              <w:rPr>
                <w:rFonts w:ascii="MS Mincho" w:eastAsia="MS Mincho" w:hAnsi="MS Mincho" w:cs="MS Mincho" w:hint="eastAsia"/>
                <w:lang w:val="en-GB"/>
              </w:rPr>
              <w:t> </w:t>
            </w:r>
          </w:p>
        </w:tc>
        <w:tc>
          <w:tcPr>
            <w:tcW w:w="5812" w:type="dxa"/>
          </w:tcPr>
          <w:p w14:paraId="525431DC" w14:textId="00832599" w:rsidR="002E2285" w:rsidRPr="002E2285" w:rsidRDefault="002E2285" w:rsidP="002E2285">
            <w:pPr>
              <w:ind w:right="35"/>
              <w:rPr>
                <w:lang w:val="en-GB"/>
              </w:rPr>
            </w:pPr>
            <w:r w:rsidRPr="002E2285">
              <w:rPr>
                <w:lang w:val="en-GB"/>
              </w:rPr>
              <w:t>http://ceos.org/document_management/Working_Groups/WGISS/Interest_Groups/Data_Stewardship/Recommendations/EO%20Preserved%20Data%20Set%20Content_v1.0.pdf</w:t>
            </w:r>
          </w:p>
        </w:tc>
      </w:tr>
      <w:tr w:rsidR="002E2285" w14:paraId="60BE73BD" w14:textId="77777777" w:rsidTr="002E2285">
        <w:tc>
          <w:tcPr>
            <w:tcW w:w="3652" w:type="dxa"/>
          </w:tcPr>
          <w:p w14:paraId="237E2C1E" w14:textId="43AE1567" w:rsidR="002E2285" w:rsidRDefault="002E2285" w:rsidP="00150E22">
            <w:pPr>
              <w:rPr>
                <w:rFonts w:cs="Times"/>
                <w:b/>
                <w:color w:val="000000"/>
                <w:sz w:val="32"/>
                <w:szCs w:val="15"/>
                <w:lang w:val="en-GB"/>
              </w:rPr>
            </w:pPr>
            <w:r w:rsidRPr="003E1D92">
              <w:rPr>
                <w:lang w:val="en-GB"/>
              </w:rPr>
              <w:t xml:space="preserve">Generic EO Data Set Consolidation Process </w:t>
            </w:r>
            <w:r w:rsidRPr="003E1D92">
              <w:rPr>
                <w:rFonts w:ascii="MS Mincho" w:eastAsia="MS Mincho" w:hAnsi="MS Mincho" w:cs="MS Mincho" w:hint="eastAsia"/>
                <w:lang w:val="en-GB"/>
              </w:rPr>
              <w:t> </w:t>
            </w:r>
          </w:p>
        </w:tc>
        <w:tc>
          <w:tcPr>
            <w:tcW w:w="5812" w:type="dxa"/>
          </w:tcPr>
          <w:p w14:paraId="58416B4E" w14:textId="14CB755B" w:rsidR="002E2285" w:rsidRPr="002E2285" w:rsidRDefault="002E2285" w:rsidP="002E2285">
            <w:pPr>
              <w:ind w:right="35"/>
              <w:rPr>
                <w:lang w:val="en-GB"/>
              </w:rPr>
            </w:pPr>
            <w:r w:rsidRPr="002E2285">
              <w:rPr>
                <w:lang w:val="en-GB"/>
              </w:rPr>
              <w:t>http://ceos.org/document_management/Working_Groups/WGISS/Interest_Groups/Data_Stewardship/Best_Practices/GenericEarthObservationDataSetConsolidationProcess_v1.0.pdf</w:t>
            </w:r>
          </w:p>
        </w:tc>
      </w:tr>
      <w:tr w:rsidR="002E2285" w14:paraId="52CFE68A" w14:textId="77777777" w:rsidTr="002E2285">
        <w:tc>
          <w:tcPr>
            <w:tcW w:w="3652" w:type="dxa"/>
          </w:tcPr>
          <w:p w14:paraId="056B02CA" w14:textId="561EBC67" w:rsidR="002E2285" w:rsidRDefault="002E2285" w:rsidP="00150E22">
            <w:pPr>
              <w:rPr>
                <w:rFonts w:cs="Times"/>
                <w:b/>
                <w:color w:val="000000"/>
                <w:sz w:val="32"/>
                <w:szCs w:val="15"/>
                <w:lang w:val="en-GB"/>
              </w:rPr>
            </w:pPr>
            <w:r>
              <w:rPr>
                <w:lang w:val="en-GB"/>
              </w:rPr>
              <w:t xml:space="preserve">CEOS </w:t>
            </w:r>
            <w:r w:rsidRPr="003E1D92">
              <w:rPr>
                <w:lang w:val="en-GB"/>
              </w:rPr>
              <w:t xml:space="preserve">Persistent Identifiers </w:t>
            </w:r>
            <w:r w:rsidRPr="003E1D92">
              <w:rPr>
                <w:rFonts w:ascii="MS Mincho" w:eastAsia="MS Mincho" w:hAnsi="MS Mincho" w:cs="MS Mincho" w:hint="eastAsia"/>
                <w:lang w:val="en-GB"/>
              </w:rPr>
              <w:t> </w:t>
            </w:r>
          </w:p>
        </w:tc>
        <w:tc>
          <w:tcPr>
            <w:tcW w:w="5812" w:type="dxa"/>
          </w:tcPr>
          <w:p w14:paraId="192F9E12" w14:textId="39A04FB6" w:rsidR="002E2285" w:rsidRPr="002E2285" w:rsidRDefault="002E2285" w:rsidP="002E2285">
            <w:pPr>
              <w:ind w:right="35"/>
              <w:rPr>
                <w:lang w:val="en-GB"/>
              </w:rPr>
            </w:pPr>
            <w:r w:rsidRPr="002E2285">
              <w:rPr>
                <w:lang w:val="en-GB"/>
              </w:rPr>
              <w:t>http://ceos.org/document_management/Working_Groups/WGISS/Documents/WGISS%20Best%20Practices/CEOS%20Persistent%20Identifier%20Best%20Practices_v1.2.pdf</w:t>
            </w:r>
          </w:p>
        </w:tc>
      </w:tr>
      <w:tr w:rsidR="002E2285" w14:paraId="63F94A96" w14:textId="77777777" w:rsidTr="002E2285">
        <w:tc>
          <w:tcPr>
            <w:tcW w:w="3652" w:type="dxa"/>
          </w:tcPr>
          <w:p w14:paraId="0CCC1959" w14:textId="11B334D4" w:rsidR="002E2285" w:rsidRDefault="00546494" w:rsidP="00150E22">
            <w:pPr>
              <w:rPr>
                <w:rFonts w:cs="Times"/>
                <w:b/>
                <w:color w:val="000000"/>
                <w:sz w:val="32"/>
                <w:szCs w:val="15"/>
                <w:lang w:val="en-GB"/>
              </w:rPr>
            </w:pPr>
            <w:r>
              <w:rPr>
                <w:lang w:val="en-GB"/>
              </w:rPr>
              <w:t xml:space="preserve">CEOS </w:t>
            </w:r>
            <w:r w:rsidR="002E2285" w:rsidRPr="003B675B">
              <w:rPr>
                <w:lang w:val="en-GB"/>
              </w:rPr>
              <w:t>Associated knowledge Preservation</w:t>
            </w:r>
          </w:p>
        </w:tc>
        <w:tc>
          <w:tcPr>
            <w:tcW w:w="5812" w:type="dxa"/>
          </w:tcPr>
          <w:p w14:paraId="32723F75" w14:textId="6253822E" w:rsidR="002E2285" w:rsidRPr="002E2285" w:rsidRDefault="002E2285" w:rsidP="002E2285">
            <w:pPr>
              <w:ind w:right="35"/>
              <w:rPr>
                <w:lang w:val="en-GB"/>
              </w:rPr>
            </w:pPr>
            <w:r w:rsidRPr="002E2285">
              <w:rPr>
                <w:lang w:val="en-GB"/>
              </w:rPr>
              <w:t>http://ceos.org/document_management/Working_Groups/WGISS/Documents/WGISS%20Best%20Practices/CEOS%20Associated%20Knowledge%20Preservation%20Best%20Practices_v1.0.pdf</w:t>
            </w:r>
          </w:p>
        </w:tc>
      </w:tr>
      <w:tr w:rsidR="002E2285" w:rsidRPr="00150E22" w14:paraId="70BA1750" w14:textId="77777777" w:rsidTr="002E2285">
        <w:tc>
          <w:tcPr>
            <w:tcW w:w="3652" w:type="dxa"/>
          </w:tcPr>
          <w:p w14:paraId="6DAF4996" w14:textId="4FF82548" w:rsidR="002E2285" w:rsidRPr="00150E22" w:rsidRDefault="002E2285" w:rsidP="00150E22">
            <w:pPr>
              <w:rPr>
                <w:rFonts w:cs="Times"/>
                <w:b/>
                <w:color w:val="000000"/>
                <w:sz w:val="32"/>
                <w:szCs w:val="15"/>
                <w:lang w:val="it-IT"/>
              </w:rPr>
            </w:pPr>
            <w:r w:rsidRPr="003B675B">
              <w:rPr>
                <w:lang w:val="it-IT"/>
              </w:rPr>
              <w:t xml:space="preserve">EO Data Purge Alert Procedure </w:t>
            </w:r>
            <w:r w:rsidRPr="003B675B">
              <w:rPr>
                <w:rFonts w:ascii="MS Mincho" w:eastAsia="MS Mincho" w:hAnsi="MS Mincho" w:cs="MS Mincho" w:hint="eastAsia"/>
                <w:lang w:val="it-IT"/>
              </w:rPr>
              <w:t> </w:t>
            </w:r>
          </w:p>
        </w:tc>
        <w:tc>
          <w:tcPr>
            <w:tcW w:w="5812" w:type="dxa"/>
          </w:tcPr>
          <w:p w14:paraId="369E4497" w14:textId="59A13A9C" w:rsidR="002E2285" w:rsidRPr="002E2285" w:rsidRDefault="002E2285" w:rsidP="002E2285">
            <w:pPr>
              <w:ind w:right="35"/>
              <w:rPr>
                <w:lang w:val="it-IT"/>
              </w:rPr>
            </w:pPr>
            <w:r w:rsidRPr="002E2285">
              <w:rPr>
                <w:lang w:val="it-IT"/>
              </w:rPr>
              <w:t>http://ceos.org/document_management/Working_Groups/WGISS/Interest_Groups/Data_Stewardship/Recommendations/WGISS_DSIG_Data%20Purge%20Alert_WP.pdf</w:t>
            </w:r>
          </w:p>
        </w:tc>
      </w:tr>
      <w:tr w:rsidR="002E2285" w14:paraId="4773623F" w14:textId="77777777" w:rsidTr="002E2285">
        <w:tc>
          <w:tcPr>
            <w:tcW w:w="3652" w:type="dxa"/>
          </w:tcPr>
          <w:p w14:paraId="4AF608F1" w14:textId="6E41EAFB" w:rsidR="002E2285" w:rsidRDefault="002E2285" w:rsidP="00150E22">
            <w:pPr>
              <w:rPr>
                <w:rFonts w:cs="Times"/>
                <w:b/>
                <w:color w:val="000000"/>
                <w:sz w:val="32"/>
                <w:szCs w:val="15"/>
                <w:lang w:val="en-GB"/>
              </w:rPr>
            </w:pPr>
            <w:r w:rsidRPr="003B675B">
              <w:rPr>
                <w:lang w:val="en-GB"/>
              </w:rPr>
              <w:t xml:space="preserve">WGISS Data </w:t>
            </w:r>
            <w:r>
              <w:rPr>
                <w:lang w:val="en-GB"/>
              </w:rPr>
              <w:t xml:space="preserve">Management and </w:t>
            </w:r>
            <w:r w:rsidRPr="003B675B">
              <w:rPr>
                <w:lang w:val="en-GB"/>
              </w:rPr>
              <w:t>Stewardship Maturity Matrix</w:t>
            </w:r>
          </w:p>
        </w:tc>
        <w:tc>
          <w:tcPr>
            <w:tcW w:w="5812" w:type="dxa"/>
          </w:tcPr>
          <w:p w14:paraId="3AF0EAFB" w14:textId="33A579E4" w:rsidR="002E2285" w:rsidRPr="002E2285" w:rsidRDefault="002E2285" w:rsidP="002E2285">
            <w:pPr>
              <w:ind w:right="35"/>
              <w:rPr>
                <w:lang w:val="en-GB"/>
              </w:rPr>
            </w:pPr>
            <w:r w:rsidRPr="002E2285">
              <w:rPr>
                <w:lang w:val="en-GB"/>
              </w:rPr>
              <w:t>http://ceos.org/document_management/Working_Groups/WGISS/Interest_Groups/Data_Stewardship/White_Papers/WGISS%20Data%20Management%20and%20Stewardship%20Maturity%20Matrix.pdf</w:t>
            </w:r>
          </w:p>
        </w:tc>
      </w:tr>
      <w:tr w:rsidR="002E2285" w14:paraId="400BC66C" w14:textId="77777777" w:rsidTr="002E2285">
        <w:tc>
          <w:tcPr>
            <w:tcW w:w="3652" w:type="dxa"/>
          </w:tcPr>
          <w:p w14:paraId="308CD42B" w14:textId="10548774" w:rsidR="002E2285" w:rsidRDefault="002E2285" w:rsidP="00150E22">
            <w:pPr>
              <w:rPr>
                <w:rFonts w:cs="Times"/>
                <w:b/>
                <w:color w:val="000000"/>
                <w:sz w:val="32"/>
                <w:szCs w:val="15"/>
                <w:lang w:val="en-GB"/>
              </w:rPr>
            </w:pPr>
            <w:r w:rsidRPr="003B675B">
              <w:rPr>
                <w:lang w:val="en-GB"/>
              </w:rPr>
              <w:t>Measuring of Earth Observation Data Usage</w:t>
            </w:r>
          </w:p>
        </w:tc>
        <w:tc>
          <w:tcPr>
            <w:tcW w:w="5812" w:type="dxa"/>
          </w:tcPr>
          <w:p w14:paraId="0F4E0B14" w14:textId="7BA6BCFD" w:rsidR="002E2285" w:rsidRPr="002E2285" w:rsidRDefault="002E2285" w:rsidP="002E2285">
            <w:pPr>
              <w:ind w:right="35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546494">
              <w:rPr>
                <w:lang w:val="en-GB"/>
              </w:rPr>
              <w:t>o Be Inserted</w:t>
            </w:r>
          </w:p>
        </w:tc>
      </w:tr>
      <w:tr w:rsidR="002E2285" w14:paraId="2A8C0EA9" w14:textId="77777777" w:rsidTr="002E2285">
        <w:tc>
          <w:tcPr>
            <w:tcW w:w="3652" w:type="dxa"/>
          </w:tcPr>
          <w:p w14:paraId="1EC7F401" w14:textId="15DD2F01" w:rsidR="002E2285" w:rsidRDefault="002E2285" w:rsidP="00150E22">
            <w:pPr>
              <w:rPr>
                <w:rFonts w:cs="Times"/>
                <w:b/>
                <w:color w:val="000000"/>
                <w:sz w:val="32"/>
                <w:szCs w:val="15"/>
                <w:lang w:val="en-GB"/>
              </w:rPr>
            </w:pPr>
            <w:r w:rsidRPr="003B675B">
              <w:rPr>
                <w:lang w:val="en-GB"/>
              </w:rPr>
              <w:t>Data Stewardship Reference Model</w:t>
            </w:r>
          </w:p>
        </w:tc>
        <w:tc>
          <w:tcPr>
            <w:tcW w:w="5812" w:type="dxa"/>
          </w:tcPr>
          <w:p w14:paraId="2F249C47" w14:textId="2D78C0A2" w:rsidR="002E2285" w:rsidRPr="002E2285" w:rsidRDefault="00546494" w:rsidP="002E2285">
            <w:pPr>
              <w:ind w:right="35"/>
              <w:rPr>
                <w:lang w:val="en-GB"/>
              </w:rPr>
            </w:pPr>
            <w:r>
              <w:rPr>
                <w:lang w:val="en-GB"/>
              </w:rPr>
              <w:t>To Be Inserted</w:t>
            </w:r>
          </w:p>
        </w:tc>
      </w:tr>
      <w:tr w:rsidR="002E2285" w14:paraId="24939D1F" w14:textId="77777777" w:rsidTr="002E2285">
        <w:tc>
          <w:tcPr>
            <w:tcW w:w="3652" w:type="dxa"/>
          </w:tcPr>
          <w:p w14:paraId="5A1B2C14" w14:textId="0AC62ADD" w:rsidR="002E2285" w:rsidRDefault="002E2285" w:rsidP="00FD11DF">
            <w:pPr>
              <w:rPr>
                <w:rFonts w:cs="Times"/>
                <w:b/>
                <w:color w:val="000000"/>
                <w:sz w:val="32"/>
                <w:szCs w:val="15"/>
                <w:lang w:val="en-GB"/>
              </w:rPr>
            </w:pPr>
            <w:r w:rsidRPr="00FD11DF">
              <w:rPr>
                <w:lang w:val="en-GB"/>
              </w:rPr>
              <w:t>WGISS DSIG Browse Guidelines Document images</w:t>
            </w:r>
          </w:p>
        </w:tc>
        <w:tc>
          <w:tcPr>
            <w:tcW w:w="5812" w:type="dxa"/>
          </w:tcPr>
          <w:p w14:paraId="70A5D2C4" w14:textId="364826A1" w:rsidR="002E2285" w:rsidRPr="002E2285" w:rsidRDefault="002E2285" w:rsidP="002E2285">
            <w:pPr>
              <w:ind w:right="35"/>
              <w:rPr>
                <w:lang w:val="en-GB"/>
              </w:rPr>
            </w:pPr>
            <w:r w:rsidRPr="002E2285">
              <w:rPr>
                <w:lang w:val="en-GB"/>
              </w:rPr>
              <w:t>http://ceos.org/document_management/Working_Groups/WGISS/Interest_Groups/Data_Stewardship/White_Papers/WGISS_DSIG_Browse-Guidelines-Document-v2_Aug2013.pdf</w:t>
            </w:r>
          </w:p>
        </w:tc>
      </w:tr>
      <w:tr w:rsidR="002E2285" w14:paraId="4B4CCC4B" w14:textId="77777777" w:rsidTr="002E2285">
        <w:tc>
          <w:tcPr>
            <w:tcW w:w="3652" w:type="dxa"/>
          </w:tcPr>
          <w:p w14:paraId="4DFF61BD" w14:textId="0A15AC50" w:rsidR="002E2285" w:rsidRDefault="002E2285" w:rsidP="00FD11DF">
            <w:pPr>
              <w:rPr>
                <w:rFonts w:cs="Times"/>
                <w:b/>
                <w:color w:val="000000"/>
                <w:sz w:val="32"/>
                <w:szCs w:val="15"/>
                <w:lang w:val="en-GB"/>
              </w:rPr>
            </w:pPr>
            <w:r w:rsidRPr="004D481C">
              <w:rPr>
                <w:lang w:val="en-GB"/>
              </w:rPr>
              <w:t>CEOS O</w:t>
            </w:r>
            <w:r w:rsidR="00546494">
              <w:rPr>
                <w:lang w:val="en-GB"/>
              </w:rPr>
              <w:t xml:space="preserve">penSearch </w:t>
            </w:r>
            <w:r w:rsidRPr="004D481C">
              <w:rPr>
                <w:lang w:val="en-GB"/>
              </w:rPr>
              <w:t>Document</w:t>
            </w:r>
            <w:r>
              <w:rPr>
                <w:lang w:val="en-GB"/>
              </w:rPr>
              <w:t>ation</w:t>
            </w:r>
          </w:p>
        </w:tc>
        <w:tc>
          <w:tcPr>
            <w:tcW w:w="5812" w:type="dxa"/>
          </w:tcPr>
          <w:p w14:paraId="3B83D345" w14:textId="6431D7A1" w:rsidR="002E2285" w:rsidRPr="002E2285" w:rsidRDefault="002E2285" w:rsidP="002E2285">
            <w:pPr>
              <w:ind w:right="35"/>
              <w:rPr>
                <w:lang w:val="en-GB"/>
              </w:rPr>
            </w:pPr>
            <w:r w:rsidRPr="002E2285">
              <w:rPr>
                <w:lang w:val="en-GB"/>
              </w:rPr>
              <w:t>http://ceos.org/ourwork/workinggroups/wgiss/access/opensearch/</w:t>
            </w:r>
          </w:p>
        </w:tc>
      </w:tr>
      <w:tr w:rsidR="002E2285" w14:paraId="328C84E9" w14:textId="77777777" w:rsidTr="002E2285">
        <w:tc>
          <w:tcPr>
            <w:tcW w:w="3652" w:type="dxa"/>
          </w:tcPr>
          <w:p w14:paraId="5C4624FF" w14:textId="6F67187B" w:rsidR="002E2285" w:rsidRPr="00FD11DF" w:rsidRDefault="002E2285" w:rsidP="00FD11DF">
            <w:pPr>
              <w:rPr>
                <w:lang w:val="en-GB"/>
              </w:rPr>
            </w:pPr>
            <w:r w:rsidRPr="00FD11DF">
              <w:rPr>
                <w:lang w:val="en-GB"/>
              </w:rPr>
              <w:t xml:space="preserve">CWIC </w:t>
            </w:r>
            <w:r>
              <w:rPr>
                <w:lang w:val="en-GB"/>
              </w:rPr>
              <w:t>Documentation</w:t>
            </w:r>
          </w:p>
        </w:tc>
        <w:tc>
          <w:tcPr>
            <w:tcW w:w="5812" w:type="dxa"/>
          </w:tcPr>
          <w:p w14:paraId="2C5E23B4" w14:textId="2813B9AA" w:rsidR="002E2285" w:rsidRPr="00FD11DF" w:rsidRDefault="002E2285" w:rsidP="002E2285">
            <w:pPr>
              <w:ind w:right="35"/>
              <w:rPr>
                <w:lang w:val="en-GB"/>
              </w:rPr>
            </w:pPr>
            <w:r w:rsidRPr="002E2285">
              <w:rPr>
                <w:lang w:val="en-GB"/>
              </w:rPr>
              <w:t>http://ceos.org/ourwork/workinggroups/wgiss/access/cwic/</w:t>
            </w:r>
          </w:p>
        </w:tc>
      </w:tr>
      <w:tr w:rsidR="002E2285" w14:paraId="06F32ABF" w14:textId="77777777" w:rsidTr="002E2285">
        <w:tc>
          <w:tcPr>
            <w:tcW w:w="3652" w:type="dxa"/>
          </w:tcPr>
          <w:p w14:paraId="53D3B449" w14:textId="4824930E" w:rsidR="002E2285" w:rsidRPr="00FD11DF" w:rsidRDefault="002E2285" w:rsidP="00FD11DF">
            <w:pPr>
              <w:rPr>
                <w:lang w:val="en-GB"/>
              </w:rPr>
            </w:pPr>
            <w:r>
              <w:rPr>
                <w:lang w:val="en-GB"/>
              </w:rPr>
              <w:t>IDN Documentation</w:t>
            </w:r>
          </w:p>
        </w:tc>
        <w:tc>
          <w:tcPr>
            <w:tcW w:w="5812" w:type="dxa"/>
          </w:tcPr>
          <w:p w14:paraId="6760C85B" w14:textId="145FD751" w:rsidR="002E2285" w:rsidRPr="00FD11DF" w:rsidRDefault="002E2285" w:rsidP="002E2285">
            <w:pPr>
              <w:ind w:right="35"/>
              <w:rPr>
                <w:lang w:val="en-GB"/>
              </w:rPr>
            </w:pPr>
            <w:r w:rsidRPr="002E2285">
              <w:rPr>
                <w:lang w:val="en-GB"/>
              </w:rPr>
              <w:t>http://ceos.org/ourwork/workinggroups/wgiss/access/international-directory-network/</w:t>
            </w:r>
          </w:p>
        </w:tc>
      </w:tr>
      <w:tr w:rsidR="002E2285" w14:paraId="456F9767" w14:textId="77777777" w:rsidTr="002E2285">
        <w:tc>
          <w:tcPr>
            <w:tcW w:w="3652" w:type="dxa"/>
          </w:tcPr>
          <w:p w14:paraId="39BB9324" w14:textId="3E2A5009" w:rsidR="002E2285" w:rsidRPr="00FD11DF" w:rsidRDefault="002E2285" w:rsidP="00FD11DF">
            <w:pPr>
              <w:rPr>
                <w:lang w:val="en-GB"/>
              </w:rPr>
            </w:pPr>
            <w:r>
              <w:rPr>
                <w:lang w:val="en-GB"/>
              </w:rPr>
              <w:t>FedEO Documentation</w:t>
            </w:r>
          </w:p>
        </w:tc>
        <w:tc>
          <w:tcPr>
            <w:tcW w:w="5812" w:type="dxa"/>
          </w:tcPr>
          <w:p w14:paraId="209313E9" w14:textId="1A5B2619" w:rsidR="002E2285" w:rsidRPr="00FD11DF" w:rsidRDefault="002E2285" w:rsidP="002E2285">
            <w:pPr>
              <w:ind w:right="35"/>
              <w:rPr>
                <w:lang w:val="en-GB"/>
              </w:rPr>
            </w:pPr>
            <w:r w:rsidRPr="002E2285">
              <w:rPr>
                <w:lang w:val="en-GB"/>
              </w:rPr>
              <w:t>http://ceos.org/ourwork/workinggroups/wgiss/access/fedeo/</w:t>
            </w:r>
          </w:p>
        </w:tc>
      </w:tr>
      <w:tr w:rsidR="002E2285" w14:paraId="65A6B247" w14:textId="77777777" w:rsidTr="002E2285">
        <w:tc>
          <w:tcPr>
            <w:tcW w:w="3652" w:type="dxa"/>
          </w:tcPr>
          <w:p w14:paraId="6395C9DA" w14:textId="47124634" w:rsidR="002E2285" w:rsidRPr="00FD11DF" w:rsidRDefault="002E2285" w:rsidP="00FD11DF">
            <w:pPr>
              <w:rPr>
                <w:lang w:val="en-GB"/>
              </w:rPr>
            </w:pPr>
            <w:r>
              <w:rPr>
                <w:lang w:val="en-GB"/>
              </w:rPr>
              <w:t>FDA Documentation</w:t>
            </w:r>
          </w:p>
        </w:tc>
        <w:tc>
          <w:tcPr>
            <w:tcW w:w="5812" w:type="dxa"/>
          </w:tcPr>
          <w:p w14:paraId="7CE483F1" w14:textId="681FDB10" w:rsidR="002E2285" w:rsidRPr="00FD11DF" w:rsidRDefault="00546494" w:rsidP="002E2285">
            <w:pPr>
              <w:ind w:right="35"/>
              <w:rPr>
                <w:lang w:val="en-GB"/>
              </w:rPr>
            </w:pPr>
            <w:r>
              <w:rPr>
                <w:lang w:val="en-GB"/>
              </w:rPr>
              <w:t>To Be Created</w:t>
            </w:r>
          </w:p>
        </w:tc>
      </w:tr>
      <w:tr w:rsidR="002E2285" w14:paraId="1B9CBC0B" w14:textId="77777777" w:rsidTr="002E2285">
        <w:tc>
          <w:tcPr>
            <w:tcW w:w="3652" w:type="dxa"/>
          </w:tcPr>
          <w:p w14:paraId="65102860" w14:textId="2A3FCA8A" w:rsidR="002E2285" w:rsidRPr="00FD11DF" w:rsidRDefault="002E2285" w:rsidP="00FD11DF">
            <w:pPr>
              <w:rPr>
                <w:lang w:val="en-GB"/>
              </w:rPr>
            </w:pPr>
            <w:r w:rsidRPr="00FD11DF">
              <w:rPr>
                <w:lang w:val="en-GB"/>
              </w:rPr>
              <w:t>WGISS Connected Data Assets Metrics</w:t>
            </w:r>
          </w:p>
        </w:tc>
        <w:tc>
          <w:tcPr>
            <w:tcW w:w="5812" w:type="dxa"/>
          </w:tcPr>
          <w:p w14:paraId="22A47EAF" w14:textId="73BEAF61" w:rsidR="002E2285" w:rsidRPr="00FD11DF" w:rsidRDefault="00546494" w:rsidP="002E2285">
            <w:pPr>
              <w:ind w:right="35"/>
              <w:rPr>
                <w:lang w:val="en-GB"/>
              </w:rPr>
            </w:pPr>
            <w:r w:rsidRPr="00546494">
              <w:rPr>
                <w:lang w:val="en-GB"/>
              </w:rPr>
              <w:t>http://ceos.org/ourwork/workinggroups/wgiss/connected-data-assets/</w:t>
            </w:r>
          </w:p>
        </w:tc>
      </w:tr>
      <w:tr w:rsidR="002E2285" w14:paraId="72D1AB96" w14:textId="77777777" w:rsidTr="002E2285">
        <w:tc>
          <w:tcPr>
            <w:tcW w:w="3652" w:type="dxa"/>
          </w:tcPr>
          <w:p w14:paraId="66E6BBE0" w14:textId="0AF0B216" w:rsidR="002E2285" w:rsidRPr="00FD11DF" w:rsidRDefault="002E2285" w:rsidP="00FD11DF">
            <w:pPr>
              <w:rPr>
                <w:lang w:val="en-GB"/>
              </w:rPr>
            </w:pPr>
            <w:r w:rsidRPr="002004B0">
              <w:rPr>
                <w:lang w:val="en-GB"/>
              </w:rPr>
              <w:t>WGISS Connected Data Assets</w:t>
            </w:r>
          </w:p>
        </w:tc>
        <w:tc>
          <w:tcPr>
            <w:tcW w:w="5812" w:type="dxa"/>
          </w:tcPr>
          <w:p w14:paraId="079B7B31" w14:textId="453B18D6" w:rsidR="002E2285" w:rsidRPr="00FD11DF" w:rsidRDefault="00546494" w:rsidP="002E2285">
            <w:pPr>
              <w:ind w:right="35"/>
              <w:rPr>
                <w:lang w:val="en-GB"/>
              </w:rPr>
            </w:pPr>
            <w:r w:rsidRPr="00546494">
              <w:rPr>
                <w:lang w:val="en-GB"/>
              </w:rPr>
              <w:t>http://ceos.org/ourwork/workinggroups/wgiss/access/</w:t>
            </w:r>
          </w:p>
        </w:tc>
      </w:tr>
      <w:tr w:rsidR="002E2285" w:rsidRPr="00FD11DF" w14:paraId="0F26F746" w14:textId="77777777" w:rsidTr="002E2285">
        <w:tc>
          <w:tcPr>
            <w:tcW w:w="3652" w:type="dxa"/>
          </w:tcPr>
          <w:p w14:paraId="03A8844A" w14:textId="2201EAAA" w:rsidR="002E2285" w:rsidRPr="00FD11DF" w:rsidRDefault="002E2285" w:rsidP="00FD11DF">
            <w:pPr>
              <w:rPr>
                <w:lang w:val="en-GB"/>
              </w:rPr>
            </w:pPr>
            <w:r w:rsidRPr="00474A30">
              <w:rPr>
                <w:lang w:val="en-GB"/>
              </w:rPr>
              <w:t>IDN</w:t>
            </w:r>
          </w:p>
        </w:tc>
        <w:tc>
          <w:tcPr>
            <w:tcW w:w="5812" w:type="dxa"/>
          </w:tcPr>
          <w:p w14:paraId="4227E272" w14:textId="703D3D40" w:rsidR="002E2285" w:rsidRPr="00FD11DF" w:rsidRDefault="00546494" w:rsidP="002E2285">
            <w:pPr>
              <w:ind w:right="35"/>
              <w:rPr>
                <w:lang w:val="en-GB"/>
              </w:rPr>
            </w:pPr>
            <w:r>
              <w:rPr>
                <w:lang w:val="en-GB"/>
              </w:rPr>
              <w:t>To Be Inserted</w:t>
            </w:r>
          </w:p>
        </w:tc>
      </w:tr>
      <w:tr w:rsidR="00546494" w:rsidRPr="00FD11DF" w14:paraId="5DC21B34" w14:textId="77777777" w:rsidTr="002E2285">
        <w:tc>
          <w:tcPr>
            <w:tcW w:w="3652" w:type="dxa"/>
          </w:tcPr>
          <w:p w14:paraId="64E8F352" w14:textId="3C81A9D6" w:rsidR="00546494" w:rsidRPr="00FD11DF" w:rsidRDefault="00546494" w:rsidP="00546494">
            <w:pPr>
              <w:rPr>
                <w:lang w:val="en-GB"/>
              </w:rPr>
            </w:pPr>
            <w:r w:rsidRPr="00474A30">
              <w:rPr>
                <w:lang w:val="en-GB"/>
              </w:rPr>
              <w:t>FedEO</w:t>
            </w:r>
          </w:p>
        </w:tc>
        <w:tc>
          <w:tcPr>
            <w:tcW w:w="5812" w:type="dxa"/>
          </w:tcPr>
          <w:p w14:paraId="36330135" w14:textId="3C2E8756" w:rsidR="00546494" w:rsidRPr="00FD11DF" w:rsidRDefault="00546494" w:rsidP="00546494">
            <w:pPr>
              <w:ind w:right="35"/>
              <w:rPr>
                <w:lang w:val="en-GB"/>
              </w:rPr>
            </w:pPr>
            <w:r w:rsidRPr="002E3D85">
              <w:rPr>
                <w:lang w:val="en-GB"/>
              </w:rPr>
              <w:t>To Be Inserted</w:t>
            </w:r>
          </w:p>
        </w:tc>
      </w:tr>
      <w:tr w:rsidR="00546494" w:rsidRPr="00FD11DF" w14:paraId="24EADEB2" w14:textId="77777777" w:rsidTr="002E2285">
        <w:tc>
          <w:tcPr>
            <w:tcW w:w="3652" w:type="dxa"/>
          </w:tcPr>
          <w:p w14:paraId="7A9A88A2" w14:textId="555D58AC" w:rsidR="00546494" w:rsidRPr="00FD11DF" w:rsidRDefault="00546494" w:rsidP="00546494">
            <w:pPr>
              <w:rPr>
                <w:lang w:val="en-GB"/>
              </w:rPr>
            </w:pPr>
            <w:r w:rsidRPr="00474A30">
              <w:rPr>
                <w:lang w:val="en-GB"/>
              </w:rPr>
              <w:t>CWIC</w:t>
            </w:r>
          </w:p>
        </w:tc>
        <w:tc>
          <w:tcPr>
            <w:tcW w:w="5812" w:type="dxa"/>
          </w:tcPr>
          <w:p w14:paraId="4ECCE144" w14:textId="15D404BB" w:rsidR="00546494" w:rsidRPr="00FD11DF" w:rsidRDefault="00546494" w:rsidP="00546494">
            <w:pPr>
              <w:ind w:right="35"/>
              <w:rPr>
                <w:lang w:val="en-GB"/>
              </w:rPr>
            </w:pPr>
            <w:r w:rsidRPr="002E3D85">
              <w:rPr>
                <w:lang w:val="en-GB"/>
              </w:rPr>
              <w:t>To Be Inserted</w:t>
            </w:r>
          </w:p>
        </w:tc>
      </w:tr>
      <w:tr w:rsidR="002E2285" w:rsidRPr="00FD11DF" w14:paraId="48CA5443" w14:textId="77777777" w:rsidTr="002E2285">
        <w:tc>
          <w:tcPr>
            <w:tcW w:w="3652" w:type="dxa"/>
          </w:tcPr>
          <w:p w14:paraId="442986C7" w14:textId="3F1FAEB9" w:rsidR="002E2285" w:rsidRPr="00FD11DF" w:rsidRDefault="002E2285" w:rsidP="00FD11DF">
            <w:pPr>
              <w:rPr>
                <w:lang w:val="en-GB"/>
              </w:rPr>
            </w:pPr>
            <w:r w:rsidRPr="00A15ED0">
              <w:rPr>
                <w:lang w:val="en-GB"/>
              </w:rPr>
              <w:t>Purge Alert Service</w:t>
            </w:r>
          </w:p>
        </w:tc>
        <w:tc>
          <w:tcPr>
            <w:tcW w:w="5812" w:type="dxa"/>
          </w:tcPr>
          <w:p w14:paraId="773509EA" w14:textId="4E0E0C03" w:rsidR="002E2285" w:rsidRPr="00FD11DF" w:rsidRDefault="002E2285" w:rsidP="002E2285">
            <w:pPr>
              <w:ind w:right="35"/>
              <w:rPr>
                <w:lang w:val="en-GB"/>
              </w:rPr>
            </w:pPr>
            <w:r w:rsidRPr="002E2285">
              <w:rPr>
                <w:lang w:val="en-GB"/>
              </w:rPr>
              <w:t>http://ceos.org/ourwork/workinggroups/wgiss/preservation/data-purge-alert/</w:t>
            </w:r>
          </w:p>
        </w:tc>
      </w:tr>
      <w:tr w:rsidR="002E2285" w:rsidRPr="00FD11DF" w14:paraId="3EEADB65" w14:textId="77777777" w:rsidTr="002E2285">
        <w:tc>
          <w:tcPr>
            <w:tcW w:w="3652" w:type="dxa"/>
          </w:tcPr>
          <w:p w14:paraId="150F6ABB" w14:textId="73F32A11" w:rsidR="002E2285" w:rsidRPr="00FD11DF" w:rsidRDefault="002E2285" w:rsidP="00FD11DF">
            <w:pPr>
              <w:rPr>
                <w:lang w:val="en-GB"/>
              </w:rPr>
            </w:pPr>
            <w:r w:rsidRPr="00A15ED0">
              <w:rPr>
                <w:lang w:val="en-GB"/>
              </w:rPr>
              <w:t>WGISS Thematic Web Portals</w:t>
            </w:r>
          </w:p>
        </w:tc>
        <w:tc>
          <w:tcPr>
            <w:tcW w:w="5812" w:type="dxa"/>
          </w:tcPr>
          <w:p w14:paraId="04835F47" w14:textId="0734B245" w:rsidR="002E2285" w:rsidRPr="00FD11DF" w:rsidRDefault="00546494" w:rsidP="002E2285">
            <w:pPr>
              <w:ind w:right="35"/>
              <w:rPr>
                <w:lang w:val="en-GB"/>
              </w:rPr>
            </w:pPr>
            <w:r>
              <w:rPr>
                <w:lang w:val="en-GB"/>
              </w:rPr>
              <w:t>To Be Inserted</w:t>
            </w:r>
          </w:p>
        </w:tc>
      </w:tr>
    </w:tbl>
    <w:p w14:paraId="6E7E215B" w14:textId="77777777" w:rsidR="00150E22" w:rsidRDefault="00150E22" w:rsidP="00254764">
      <w:pPr>
        <w:rPr>
          <w:rFonts w:cs="Times"/>
          <w:b/>
          <w:color w:val="000000"/>
          <w:sz w:val="32"/>
          <w:szCs w:val="15"/>
          <w:lang w:val="en-GB"/>
        </w:rPr>
      </w:pPr>
    </w:p>
    <w:p w14:paraId="614E3504" w14:textId="77777777" w:rsidR="00150E22" w:rsidRDefault="00150E22" w:rsidP="00254764">
      <w:pPr>
        <w:rPr>
          <w:rFonts w:cs="Times"/>
          <w:b/>
          <w:color w:val="000000"/>
          <w:sz w:val="32"/>
          <w:szCs w:val="15"/>
          <w:lang w:val="en-GB"/>
        </w:rPr>
      </w:pPr>
    </w:p>
    <w:p w14:paraId="4E9CE35B" w14:textId="77777777" w:rsidR="00FD11DF" w:rsidRPr="002004B0" w:rsidRDefault="00FD11DF" w:rsidP="00254764">
      <w:pPr>
        <w:rPr>
          <w:rFonts w:cs="Times"/>
          <w:b/>
          <w:color w:val="000000"/>
          <w:sz w:val="32"/>
          <w:szCs w:val="15"/>
          <w:lang w:val="en-GB"/>
        </w:rPr>
      </w:pPr>
    </w:p>
    <w:sectPr w:rsidR="00FD11DF" w:rsidRPr="002004B0" w:rsidSect="001F5430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D8A88" w14:textId="77777777" w:rsidR="00CB7D62" w:rsidRDefault="00CB7D62">
      <w:r>
        <w:separator/>
      </w:r>
    </w:p>
  </w:endnote>
  <w:endnote w:type="continuationSeparator" w:id="0">
    <w:p w14:paraId="377A584A" w14:textId="77777777" w:rsidR="00CB7D62" w:rsidRDefault="00CB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111CC" w14:textId="77777777" w:rsidR="00CB7D62" w:rsidRDefault="00CB7D62">
      <w:r>
        <w:separator/>
      </w:r>
    </w:p>
  </w:footnote>
  <w:footnote w:type="continuationSeparator" w:id="0">
    <w:p w14:paraId="436EC0D0" w14:textId="77777777" w:rsidR="00CB7D62" w:rsidRDefault="00CB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74F6" w14:textId="7DBC2012" w:rsidR="00F76678" w:rsidRDefault="00F76678" w:rsidP="00C25DE7">
    <w:pPr>
      <w:pStyle w:val="Header"/>
      <w:pBdr>
        <w:top w:val="single" w:sz="12" w:space="1" w:color="auto"/>
        <w:bottom w:val="single" w:sz="6" w:space="1" w:color="auto"/>
      </w:pBdr>
      <w:tabs>
        <w:tab w:val="clear" w:pos="8640"/>
        <w:tab w:val="right" w:pos="9000"/>
      </w:tabs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 xml:space="preserve">CEOS </w:t>
    </w:r>
    <w:r w:rsidRPr="00B42655">
      <w:rPr>
        <w:rFonts w:ascii="Arial" w:hAnsi="Arial"/>
        <w:b/>
        <w:i/>
        <w:sz w:val="18"/>
      </w:rPr>
      <w:t>Data Stewardship Reference Model White Paper</w:t>
    </w:r>
    <w:r>
      <w:rPr>
        <w:rFonts w:ascii="Arial" w:hAnsi="Arial"/>
        <w:b/>
        <w:i/>
        <w:sz w:val="18"/>
      </w:rPr>
      <w:tab/>
      <w:t xml:space="preserve">                                                                                          </w:t>
    </w:r>
  </w:p>
  <w:p w14:paraId="38FAEB51" w14:textId="73B3246C" w:rsidR="00F76678" w:rsidRDefault="00F76678" w:rsidP="00C25DE7">
    <w:pPr>
      <w:pStyle w:val="Header"/>
      <w:pBdr>
        <w:top w:val="single" w:sz="12" w:space="1" w:color="auto"/>
        <w:bottom w:val="single" w:sz="6" w:space="1" w:color="auto"/>
      </w:pBdr>
      <w:tabs>
        <w:tab w:val="clear" w:pos="8640"/>
        <w:tab w:val="right" w:pos="9000"/>
      </w:tabs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>CEOS</w:t>
    </w:r>
    <w:r w:rsidR="00B62003">
      <w:rPr>
        <w:rFonts w:ascii="Arial" w:hAnsi="Arial"/>
        <w:b/>
        <w:i/>
        <w:sz w:val="18"/>
      </w:rPr>
      <w:t>.WGISS.DSIG.DSRM.TN    Issue 1.0</w:t>
    </w:r>
    <w:r>
      <w:rPr>
        <w:rFonts w:ascii="Arial" w:hAnsi="Arial"/>
        <w:b/>
        <w:i/>
        <w:sz w:val="18"/>
      </w:rPr>
      <w:t xml:space="preserve">     </w:t>
    </w:r>
    <w:r w:rsidR="00B62003">
      <w:rPr>
        <w:rFonts w:ascii="Arial" w:hAnsi="Arial"/>
        <w:b/>
        <w:i/>
        <w:sz w:val="18"/>
      </w:rPr>
      <w:t>December</w:t>
    </w:r>
    <w:r>
      <w:rPr>
        <w:rFonts w:ascii="Arial" w:hAnsi="Arial"/>
        <w:b/>
        <w:i/>
        <w:sz w:val="18"/>
      </w:rPr>
      <w:t xml:space="preserve"> 2018</w:t>
    </w:r>
  </w:p>
  <w:p w14:paraId="0D225620" w14:textId="77777777" w:rsidR="00F76678" w:rsidRDefault="00F76678" w:rsidP="00C25DE7">
    <w:pPr>
      <w:pStyle w:val="Header"/>
    </w:pPr>
  </w:p>
  <w:p w14:paraId="794EB8FA" w14:textId="77777777" w:rsidR="00F76678" w:rsidRDefault="00F76678" w:rsidP="00E664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C48F4"/>
    <w:multiLevelType w:val="hybridMultilevel"/>
    <w:tmpl w:val="0804BFCE"/>
    <w:lvl w:ilvl="0" w:tplc="E0024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E4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4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47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65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8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A2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0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CC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975540"/>
    <w:multiLevelType w:val="multilevel"/>
    <w:tmpl w:val="133C427A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B537FAB"/>
    <w:multiLevelType w:val="hybridMultilevel"/>
    <w:tmpl w:val="3E2E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50F26"/>
    <w:multiLevelType w:val="hybridMultilevel"/>
    <w:tmpl w:val="A4307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62D49"/>
    <w:multiLevelType w:val="hybridMultilevel"/>
    <w:tmpl w:val="015A1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C442D"/>
    <w:multiLevelType w:val="hybridMultilevel"/>
    <w:tmpl w:val="56FA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96F10"/>
    <w:multiLevelType w:val="hybridMultilevel"/>
    <w:tmpl w:val="F4C48D14"/>
    <w:lvl w:ilvl="0" w:tplc="A33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9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A0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E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63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0F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4D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C9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83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790E24"/>
    <w:multiLevelType w:val="hybridMultilevel"/>
    <w:tmpl w:val="420A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73E0A"/>
    <w:multiLevelType w:val="hybridMultilevel"/>
    <w:tmpl w:val="76EE175E"/>
    <w:lvl w:ilvl="0" w:tplc="DC46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C1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8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8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4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E9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A7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68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6A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CC606C"/>
    <w:multiLevelType w:val="hybridMultilevel"/>
    <w:tmpl w:val="9D66F1F8"/>
    <w:lvl w:ilvl="0" w:tplc="4D680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C4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20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6F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2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65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CD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66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A75584"/>
    <w:multiLevelType w:val="hybridMultilevel"/>
    <w:tmpl w:val="F604A0FA"/>
    <w:lvl w:ilvl="0" w:tplc="386CE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4D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49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6D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E2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A9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49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01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0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4E6971"/>
    <w:multiLevelType w:val="hybridMultilevel"/>
    <w:tmpl w:val="AA0CF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D33CF"/>
    <w:multiLevelType w:val="hybridMultilevel"/>
    <w:tmpl w:val="9C12E500"/>
    <w:lvl w:ilvl="0" w:tplc="C8BAF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47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A9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E7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40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AB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00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4F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0C3F8E"/>
    <w:multiLevelType w:val="hybridMultilevel"/>
    <w:tmpl w:val="BFD84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E771F"/>
    <w:multiLevelType w:val="hybridMultilevel"/>
    <w:tmpl w:val="54CA2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678EE"/>
    <w:multiLevelType w:val="hybridMultilevel"/>
    <w:tmpl w:val="0DFC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255ED"/>
    <w:multiLevelType w:val="hybridMultilevel"/>
    <w:tmpl w:val="590A4224"/>
    <w:lvl w:ilvl="0" w:tplc="AB161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85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0F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65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A0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2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AF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2E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6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9C3DA8"/>
    <w:multiLevelType w:val="hybridMultilevel"/>
    <w:tmpl w:val="1F9C0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31FCE"/>
    <w:multiLevelType w:val="hybridMultilevel"/>
    <w:tmpl w:val="B2F4D0C6"/>
    <w:lvl w:ilvl="0" w:tplc="DCE01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464E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0E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A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4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E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02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40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AF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8"/>
  </w:num>
  <w:num w:numId="6">
    <w:abstractNumId w:val="12"/>
  </w:num>
  <w:num w:numId="7">
    <w:abstractNumId w:val="8"/>
  </w:num>
  <w:num w:numId="8">
    <w:abstractNumId w:val="19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4"/>
  </w:num>
  <w:num w:numId="15">
    <w:abstractNumId w:val="2"/>
  </w:num>
  <w:num w:numId="16">
    <w:abstractNumId w:val="20"/>
  </w:num>
  <w:num w:numId="17">
    <w:abstractNumId w:val="4"/>
  </w:num>
  <w:num w:numId="18">
    <w:abstractNumId w:val="6"/>
  </w:num>
  <w:num w:numId="19">
    <w:abstractNumId w:val="16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A0"/>
    <w:rsid w:val="00001287"/>
    <w:rsid w:val="00001565"/>
    <w:rsid w:val="00003190"/>
    <w:rsid w:val="00033BCB"/>
    <w:rsid w:val="00053DD2"/>
    <w:rsid w:val="00061C0D"/>
    <w:rsid w:val="000667EE"/>
    <w:rsid w:val="000832B5"/>
    <w:rsid w:val="00092CEA"/>
    <w:rsid w:val="000A3826"/>
    <w:rsid w:val="000C6D23"/>
    <w:rsid w:val="000D7D05"/>
    <w:rsid w:val="001021BE"/>
    <w:rsid w:val="00111936"/>
    <w:rsid w:val="00114DBF"/>
    <w:rsid w:val="00121759"/>
    <w:rsid w:val="00124810"/>
    <w:rsid w:val="001250E4"/>
    <w:rsid w:val="001326AF"/>
    <w:rsid w:val="00143DFD"/>
    <w:rsid w:val="00150E22"/>
    <w:rsid w:val="00187ED3"/>
    <w:rsid w:val="001A2646"/>
    <w:rsid w:val="001E1D44"/>
    <w:rsid w:val="001E2DC8"/>
    <w:rsid w:val="001F5430"/>
    <w:rsid w:val="002004B0"/>
    <w:rsid w:val="00200B10"/>
    <w:rsid w:val="00212637"/>
    <w:rsid w:val="0021540A"/>
    <w:rsid w:val="00243FFC"/>
    <w:rsid w:val="00254764"/>
    <w:rsid w:val="00261DD0"/>
    <w:rsid w:val="00281077"/>
    <w:rsid w:val="0028271D"/>
    <w:rsid w:val="00286ECE"/>
    <w:rsid w:val="002B7BCD"/>
    <w:rsid w:val="002C1CCF"/>
    <w:rsid w:val="002C53C6"/>
    <w:rsid w:val="002D0A67"/>
    <w:rsid w:val="002E2285"/>
    <w:rsid w:val="002E6BB5"/>
    <w:rsid w:val="002F08AE"/>
    <w:rsid w:val="003000FD"/>
    <w:rsid w:val="00323B8C"/>
    <w:rsid w:val="00333B73"/>
    <w:rsid w:val="00383256"/>
    <w:rsid w:val="00391609"/>
    <w:rsid w:val="00391941"/>
    <w:rsid w:val="00394844"/>
    <w:rsid w:val="00397387"/>
    <w:rsid w:val="003A2916"/>
    <w:rsid w:val="003C5EB2"/>
    <w:rsid w:val="003F0833"/>
    <w:rsid w:val="00405AB0"/>
    <w:rsid w:val="0042795A"/>
    <w:rsid w:val="004447AD"/>
    <w:rsid w:val="00444CBB"/>
    <w:rsid w:val="004727AE"/>
    <w:rsid w:val="00483550"/>
    <w:rsid w:val="0049553D"/>
    <w:rsid w:val="00495F1C"/>
    <w:rsid w:val="004962B6"/>
    <w:rsid w:val="004B4D73"/>
    <w:rsid w:val="004C612C"/>
    <w:rsid w:val="004F0962"/>
    <w:rsid w:val="004F43FB"/>
    <w:rsid w:val="0051666A"/>
    <w:rsid w:val="00546494"/>
    <w:rsid w:val="005536F1"/>
    <w:rsid w:val="005821A0"/>
    <w:rsid w:val="005837D8"/>
    <w:rsid w:val="005A30C1"/>
    <w:rsid w:val="005C320E"/>
    <w:rsid w:val="006149F0"/>
    <w:rsid w:val="00625279"/>
    <w:rsid w:val="00656BF3"/>
    <w:rsid w:val="00660637"/>
    <w:rsid w:val="006650E3"/>
    <w:rsid w:val="00674A73"/>
    <w:rsid w:val="00685DB5"/>
    <w:rsid w:val="00694660"/>
    <w:rsid w:val="006A020D"/>
    <w:rsid w:val="006D2157"/>
    <w:rsid w:val="006E1C8E"/>
    <w:rsid w:val="006F19D5"/>
    <w:rsid w:val="006F38DE"/>
    <w:rsid w:val="00703A9F"/>
    <w:rsid w:val="00733485"/>
    <w:rsid w:val="007460B1"/>
    <w:rsid w:val="0077281E"/>
    <w:rsid w:val="00775594"/>
    <w:rsid w:val="00783DD1"/>
    <w:rsid w:val="00784BF6"/>
    <w:rsid w:val="00786F61"/>
    <w:rsid w:val="007A40A6"/>
    <w:rsid w:val="007B56F5"/>
    <w:rsid w:val="007C465C"/>
    <w:rsid w:val="007D4599"/>
    <w:rsid w:val="007F65F9"/>
    <w:rsid w:val="008231FB"/>
    <w:rsid w:val="008301C9"/>
    <w:rsid w:val="008563E4"/>
    <w:rsid w:val="00864D42"/>
    <w:rsid w:val="008714A0"/>
    <w:rsid w:val="00887912"/>
    <w:rsid w:val="008A07EF"/>
    <w:rsid w:val="008C7948"/>
    <w:rsid w:val="008D793E"/>
    <w:rsid w:val="008F3124"/>
    <w:rsid w:val="008F744E"/>
    <w:rsid w:val="00901005"/>
    <w:rsid w:val="00942A21"/>
    <w:rsid w:val="009721D1"/>
    <w:rsid w:val="0097702A"/>
    <w:rsid w:val="009D165D"/>
    <w:rsid w:val="009F0F2C"/>
    <w:rsid w:val="00A12438"/>
    <w:rsid w:val="00A43852"/>
    <w:rsid w:val="00A53174"/>
    <w:rsid w:val="00A57965"/>
    <w:rsid w:val="00A87372"/>
    <w:rsid w:val="00AC20F5"/>
    <w:rsid w:val="00AC4567"/>
    <w:rsid w:val="00AD720C"/>
    <w:rsid w:val="00AF210F"/>
    <w:rsid w:val="00B00624"/>
    <w:rsid w:val="00B07151"/>
    <w:rsid w:val="00B102A5"/>
    <w:rsid w:val="00B11958"/>
    <w:rsid w:val="00B26DDE"/>
    <w:rsid w:val="00B42478"/>
    <w:rsid w:val="00B42655"/>
    <w:rsid w:val="00B6082C"/>
    <w:rsid w:val="00B62003"/>
    <w:rsid w:val="00B80148"/>
    <w:rsid w:val="00B86F4B"/>
    <w:rsid w:val="00B90546"/>
    <w:rsid w:val="00BA01AC"/>
    <w:rsid w:val="00BD3CAC"/>
    <w:rsid w:val="00BE32F5"/>
    <w:rsid w:val="00C04D6D"/>
    <w:rsid w:val="00C25DE7"/>
    <w:rsid w:val="00C3252F"/>
    <w:rsid w:val="00C5051F"/>
    <w:rsid w:val="00C67E0F"/>
    <w:rsid w:val="00C77DD7"/>
    <w:rsid w:val="00C863C6"/>
    <w:rsid w:val="00C97F5C"/>
    <w:rsid w:val="00CB7D62"/>
    <w:rsid w:val="00CC23DA"/>
    <w:rsid w:val="00CC456D"/>
    <w:rsid w:val="00CD4126"/>
    <w:rsid w:val="00D00F9E"/>
    <w:rsid w:val="00D26CDE"/>
    <w:rsid w:val="00D37DA1"/>
    <w:rsid w:val="00D42140"/>
    <w:rsid w:val="00D73112"/>
    <w:rsid w:val="00D7316A"/>
    <w:rsid w:val="00DA2E70"/>
    <w:rsid w:val="00DA5115"/>
    <w:rsid w:val="00DD0188"/>
    <w:rsid w:val="00DD6195"/>
    <w:rsid w:val="00DE4178"/>
    <w:rsid w:val="00DF38D1"/>
    <w:rsid w:val="00DF5890"/>
    <w:rsid w:val="00DF5F62"/>
    <w:rsid w:val="00E06356"/>
    <w:rsid w:val="00E102F1"/>
    <w:rsid w:val="00E1555B"/>
    <w:rsid w:val="00E171CD"/>
    <w:rsid w:val="00E21E50"/>
    <w:rsid w:val="00E34A7B"/>
    <w:rsid w:val="00E3658D"/>
    <w:rsid w:val="00E44C18"/>
    <w:rsid w:val="00E46349"/>
    <w:rsid w:val="00E5185D"/>
    <w:rsid w:val="00E53AE7"/>
    <w:rsid w:val="00E6080B"/>
    <w:rsid w:val="00E616FC"/>
    <w:rsid w:val="00E64314"/>
    <w:rsid w:val="00E664A4"/>
    <w:rsid w:val="00E933B2"/>
    <w:rsid w:val="00E9567F"/>
    <w:rsid w:val="00EB2249"/>
    <w:rsid w:val="00ED0F9B"/>
    <w:rsid w:val="00EE1D67"/>
    <w:rsid w:val="00EF37D6"/>
    <w:rsid w:val="00F26874"/>
    <w:rsid w:val="00F37C28"/>
    <w:rsid w:val="00F4454D"/>
    <w:rsid w:val="00F569CC"/>
    <w:rsid w:val="00F73BD6"/>
    <w:rsid w:val="00F76678"/>
    <w:rsid w:val="00FA4F25"/>
    <w:rsid w:val="00FD11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38062C"/>
  <w15:docId w15:val="{FEC0254F-5A65-F040-BC8C-D91F6860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0F9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6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4A4"/>
  </w:style>
  <w:style w:type="paragraph" w:styleId="Footer">
    <w:name w:val="footer"/>
    <w:basedOn w:val="Normal"/>
    <w:link w:val="FooterChar"/>
    <w:uiPriority w:val="99"/>
    <w:unhideWhenUsed/>
    <w:rsid w:val="00E6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A4"/>
  </w:style>
  <w:style w:type="character" w:styleId="PageNumber">
    <w:name w:val="page number"/>
    <w:basedOn w:val="DefaultParagraphFont"/>
    <w:rsid w:val="00C25DE7"/>
  </w:style>
  <w:style w:type="paragraph" w:styleId="NormalWeb">
    <w:name w:val="Normal (Web)"/>
    <w:basedOn w:val="Normal"/>
    <w:uiPriority w:val="99"/>
    <w:semiHidden/>
    <w:unhideWhenUsed/>
    <w:rsid w:val="00A4385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9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F3124"/>
  </w:style>
  <w:style w:type="paragraph" w:styleId="ListParagraph">
    <w:name w:val="List Paragraph"/>
    <w:basedOn w:val="Normal"/>
    <w:uiPriority w:val="34"/>
    <w:qFormat/>
    <w:rsid w:val="008F31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7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9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9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9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55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8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31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46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0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4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9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8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2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7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8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1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9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USGS/EROS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Faundeen</dc:creator>
  <cp:lastModifiedBy>Michelle</cp:lastModifiedBy>
  <cp:revision>2</cp:revision>
  <dcterms:created xsi:type="dcterms:W3CDTF">2019-02-01T13:23:00Z</dcterms:created>
  <dcterms:modified xsi:type="dcterms:W3CDTF">2019-02-01T13:23:00Z</dcterms:modified>
</cp:coreProperties>
</file>