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CFD5A" w14:textId="77777777" w:rsidR="00757A7D" w:rsidRPr="00F753F6" w:rsidRDefault="00FC51B4">
      <w:pPr>
        <w:rPr>
          <w:rFonts w:asciiTheme="majorHAnsi" w:hAnsiTheme="majorHAnsi"/>
          <w:b/>
        </w:rPr>
      </w:pPr>
      <w:r w:rsidRPr="00F753F6">
        <w:rPr>
          <w:rFonts w:asciiTheme="majorHAnsi" w:hAnsiTheme="majorHAnsi"/>
          <w:b/>
        </w:rPr>
        <w:t>GEO Task Status Report</w:t>
      </w:r>
    </w:p>
    <w:p w14:paraId="1A205531" w14:textId="77777777" w:rsidR="00FC51B4" w:rsidRPr="00F753F6" w:rsidRDefault="00FC51B4">
      <w:pPr>
        <w:rPr>
          <w:rFonts w:asciiTheme="majorHAnsi" w:hAnsiTheme="majorHAnsi"/>
        </w:rPr>
      </w:pPr>
      <w:r w:rsidRPr="00F753F6">
        <w:rPr>
          <w:rFonts w:asciiTheme="majorHAnsi" w:hAnsiTheme="majorHAnsi"/>
        </w:rPr>
        <w:t>March 23, 2015</w:t>
      </w:r>
    </w:p>
    <w:p w14:paraId="6570F710" w14:textId="455D0760" w:rsidR="00FC51B4" w:rsidRPr="00F753F6" w:rsidRDefault="00E83772">
      <w:pPr>
        <w:rPr>
          <w:rFonts w:asciiTheme="majorHAnsi" w:hAnsiTheme="majorHAnsi"/>
        </w:rPr>
      </w:pPr>
      <w:r>
        <w:rPr>
          <w:rFonts w:asciiTheme="majorHAnsi" w:hAnsiTheme="majorHAnsi"/>
        </w:rPr>
        <w:t>Richard Moreno</w:t>
      </w:r>
      <w:r w:rsidR="00FC51B4" w:rsidRPr="00F753F6">
        <w:rPr>
          <w:rFonts w:asciiTheme="majorHAnsi" w:hAnsiTheme="majorHAnsi"/>
        </w:rPr>
        <w:t>,</w:t>
      </w:r>
      <w:r w:rsidR="00500EC6" w:rsidRPr="00F753F6">
        <w:rPr>
          <w:rFonts w:asciiTheme="majorHAnsi" w:hAnsiTheme="majorHAnsi"/>
        </w:rPr>
        <w:t xml:space="preserve"> </w:t>
      </w:r>
      <w:r>
        <w:rPr>
          <w:rFonts w:asciiTheme="majorHAnsi" w:hAnsiTheme="majorHAnsi"/>
        </w:rPr>
        <w:t>CNES</w:t>
      </w:r>
      <w:r w:rsidR="00500EC6" w:rsidRPr="00F753F6">
        <w:rPr>
          <w:rFonts w:asciiTheme="majorHAnsi" w:hAnsiTheme="majorHAnsi"/>
        </w:rPr>
        <w:t xml:space="preserve">, CEOS </w:t>
      </w:r>
      <w:r>
        <w:rPr>
          <w:rFonts w:asciiTheme="majorHAnsi" w:hAnsiTheme="majorHAnsi"/>
        </w:rPr>
        <w:t>WGISS</w:t>
      </w:r>
    </w:p>
    <w:p w14:paraId="39C31ED8" w14:textId="77777777" w:rsidR="00FC51B4" w:rsidRPr="00F753F6" w:rsidRDefault="00FC51B4">
      <w:pPr>
        <w:rPr>
          <w:rFonts w:asciiTheme="majorHAnsi" w:hAnsiTheme="majorHAnsi"/>
        </w:rPr>
      </w:pPr>
    </w:p>
    <w:p w14:paraId="0D830BE1" w14:textId="46F89F54" w:rsidR="00FC51B4" w:rsidRPr="008417FE" w:rsidRDefault="00FC51B4" w:rsidP="00585C51">
      <w:pPr>
        <w:rPr>
          <w:rFonts w:asciiTheme="majorHAnsi" w:hAnsiTheme="majorHAnsi"/>
          <w:b/>
        </w:rPr>
      </w:pPr>
      <w:r w:rsidRPr="008417FE">
        <w:rPr>
          <w:rFonts w:asciiTheme="majorHAnsi" w:hAnsiTheme="majorHAnsi"/>
          <w:b/>
        </w:rPr>
        <w:t>(1) Title: IN-0</w:t>
      </w:r>
      <w:r w:rsidR="00E83772" w:rsidRPr="008417FE">
        <w:rPr>
          <w:rFonts w:asciiTheme="majorHAnsi" w:hAnsiTheme="majorHAnsi"/>
          <w:b/>
        </w:rPr>
        <w:t>2</w:t>
      </w:r>
      <w:r w:rsidRPr="008417FE">
        <w:rPr>
          <w:rFonts w:asciiTheme="majorHAnsi" w:hAnsiTheme="majorHAnsi"/>
          <w:b/>
        </w:rPr>
        <w:t>-C</w:t>
      </w:r>
      <w:r w:rsidR="00E83772" w:rsidRPr="008417FE">
        <w:rPr>
          <w:rFonts w:asciiTheme="majorHAnsi" w:hAnsiTheme="majorHAnsi"/>
          <w:b/>
        </w:rPr>
        <w:t>1</w:t>
      </w:r>
      <w:r w:rsidRPr="008417FE">
        <w:rPr>
          <w:rFonts w:asciiTheme="majorHAnsi" w:hAnsiTheme="majorHAnsi"/>
          <w:b/>
        </w:rPr>
        <w:t xml:space="preserve">, </w:t>
      </w:r>
      <w:r w:rsidR="00585C51" w:rsidRPr="008417FE">
        <w:rPr>
          <w:rFonts w:asciiTheme="majorHAnsi" w:hAnsiTheme="majorHAnsi"/>
          <w:b/>
        </w:rPr>
        <w:t>Advances in Life cycle Data Management</w:t>
      </w:r>
    </w:p>
    <w:p w14:paraId="4139C86A" w14:textId="77777777" w:rsidR="007C377A" w:rsidRPr="00F753F6" w:rsidRDefault="007C377A">
      <w:pPr>
        <w:rPr>
          <w:rFonts w:asciiTheme="majorHAnsi" w:hAnsiTheme="majorHAnsi"/>
        </w:rPr>
      </w:pPr>
    </w:p>
    <w:p w14:paraId="776B6E2F" w14:textId="77777777" w:rsidR="00FC51B4" w:rsidRPr="008417FE" w:rsidRDefault="00FC51B4">
      <w:pPr>
        <w:rPr>
          <w:rFonts w:asciiTheme="majorHAnsi" w:hAnsiTheme="majorHAnsi"/>
          <w:b/>
        </w:rPr>
      </w:pPr>
      <w:r w:rsidRPr="008417FE">
        <w:rPr>
          <w:rFonts w:asciiTheme="majorHAnsi" w:hAnsiTheme="majorHAnsi"/>
          <w:b/>
        </w:rPr>
        <w:t>(2) SBA Group: N/A</w:t>
      </w:r>
    </w:p>
    <w:p w14:paraId="60CA6A90" w14:textId="77777777" w:rsidR="007C377A" w:rsidRPr="00F753F6" w:rsidRDefault="007C377A">
      <w:pPr>
        <w:rPr>
          <w:rFonts w:asciiTheme="majorHAnsi" w:hAnsiTheme="majorHAnsi"/>
        </w:rPr>
      </w:pPr>
    </w:p>
    <w:p w14:paraId="6F6EEACC" w14:textId="77777777" w:rsidR="00FE2E99" w:rsidRPr="008417FE" w:rsidRDefault="00FE2E99">
      <w:pPr>
        <w:rPr>
          <w:rFonts w:asciiTheme="majorHAnsi" w:hAnsiTheme="majorHAnsi"/>
          <w:b/>
        </w:rPr>
      </w:pPr>
      <w:r w:rsidRPr="008417FE">
        <w:rPr>
          <w:rFonts w:asciiTheme="majorHAnsi" w:hAnsiTheme="majorHAnsi"/>
          <w:b/>
        </w:rPr>
        <w:t>(3) Description (from current GEO Work Plan)</w:t>
      </w:r>
    </w:p>
    <w:p w14:paraId="017BEBD2" w14:textId="77777777" w:rsidR="00706A66" w:rsidRPr="00706A66" w:rsidRDefault="00706A66" w:rsidP="00706A66">
      <w:pPr>
        <w:rPr>
          <w:rFonts w:asciiTheme="majorHAnsi" w:hAnsiTheme="majorHAnsi"/>
        </w:rPr>
      </w:pPr>
      <w:r w:rsidRPr="00706A66">
        <w:rPr>
          <w:rFonts w:asciiTheme="majorHAnsi" w:hAnsiTheme="majorHAnsi"/>
        </w:rPr>
        <w:t>Priority Actions</w:t>
      </w:r>
    </w:p>
    <w:p w14:paraId="0568BC3D" w14:textId="3F6D9D00" w:rsidR="00706A66" w:rsidRPr="00706A66" w:rsidRDefault="00706A66" w:rsidP="00706A66">
      <w:pPr>
        <w:pStyle w:val="Paragraphedeliste"/>
        <w:numPr>
          <w:ilvl w:val="0"/>
          <w:numId w:val="1"/>
        </w:numPr>
        <w:ind w:left="360"/>
        <w:rPr>
          <w:rFonts w:asciiTheme="majorHAnsi" w:hAnsiTheme="majorHAnsi"/>
        </w:rPr>
      </w:pPr>
      <w:r w:rsidRPr="00706A66">
        <w:rPr>
          <w:rFonts w:asciiTheme="majorHAnsi" w:hAnsiTheme="majorHAnsi"/>
        </w:rPr>
        <w:t>Improve and coordinate data management approaches that encompass a broad perspective of the</w:t>
      </w:r>
      <w:r>
        <w:rPr>
          <w:rFonts w:asciiTheme="majorHAnsi" w:hAnsiTheme="majorHAnsi"/>
        </w:rPr>
        <w:t xml:space="preserve"> </w:t>
      </w:r>
      <w:r w:rsidRPr="00706A66">
        <w:rPr>
          <w:rFonts w:asciiTheme="majorHAnsi" w:hAnsiTheme="majorHAnsi"/>
        </w:rPr>
        <w:t>observation data life-cycle – from processing to modelling and visualization. Identify and</w:t>
      </w:r>
      <w:r>
        <w:rPr>
          <w:rFonts w:asciiTheme="majorHAnsi" w:hAnsiTheme="majorHAnsi"/>
        </w:rPr>
        <w:t xml:space="preserve"> </w:t>
      </w:r>
      <w:r w:rsidRPr="00706A66">
        <w:rPr>
          <w:rFonts w:asciiTheme="majorHAnsi" w:hAnsiTheme="majorHAnsi"/>
        </w:rPr>
        <w:t>implement recommendations for best practices</w:t>
      </w:r>
    </w:p>
    <w:p w14:paraId="1E0A2F07" w14:textId="2DA2D13F" w:rsidR="00706A66" w:rsidRPr="00706A66" w:rsidRDefault="00706A66" w:rsidP="00706A66">
      <w:pPr>
        <w:rPr>
          <w:rFonts w:asciiTheme="majorHAnsi" w:hAnsiTheme="majorHAnsi"/>
        </w:rPr>
      </w:pPr>
    </w:p>
    <w:p w14:paraId="6F931316" w14:textId="7E198212" w:rsidR="00706A66" w:rsidRPr="00706A66" w:rsidRDefault="00706A66" w:rsidP="00706A66">
      <w:pPr>
        <w:pStyle w:val="Paragraphedeliste"/>
        <w:numPr>
          <w:ilvl w:val="0"/>
          <w:numId w:val="1"/>
        </w:numPr>
        <w:ind w:left="360"/>
        <w:rPr>
          <w:rFonts w:asciiTheme="majorHAnsi" w:hAnsiTheme="majorHAnsi"/>
        </w:rPr>
      </w:pPr>
      <w:r w:rsidRPr="00706A66">
        <w:rPr>
          <w:rFonts w:asciiTheme="majorHAnsi" w:hAnsiTheme="majorHAnsi"/>
        </w:rPr>
        <w:t>Develop a GEO strategy for data quality assurance, building upon ongoing initiatives such as the</w:t>
      </w:r>
      <w:r>
        <w:rPr>
          <w:rFonts w:asciiTheme="majorHAnsi" w:hAnsiTheme="majorHAnsi"/>
        </w:rPr>
        <w:t xml:space="preserve"> </w:t>
      </w:r>
      <w:r w:rsidRPr="00706A66">
        <w:rPr>
          <w:rFonts w:asciiTheme="majorHAnsi" w:hAnsiTheme="majorHAnsi"/>
        </w:rPr>
        <w:t>CEOS Quality Assurance for Earth Observation (QA4EO). Start with space-based observations and gradually expand into in-situ observations. Support related calibration and validation (</w:t>
      </w:r>
      <w:proofErr w:type="spellStart"/>
      <w:r w:rsidRPr="00706A66">
        <w:rPr>
          <w:rFonts w:asciiTheme="majorHAnsi" w:hAnsiTheme="majorHAnsi"/>
        </w:rPr>
        <w:t>cal</w:t>
      </w:r>
      <w:proofErr w:type="spellEnd"/>
      <w:r w:rsidRPr="00706A66">
        <w:rPr>
          <w:rFonts w:asciiTheme="majorHAnsi" w:hAnsiTheme="majorHAnsi"/>
        </w:rPr>
        <w:t>/</w:t>
      </w:r>
      <w:proofErr w:type="spellStart"/>
      <w:r w:rsidRPr="00706A66">
        <w:rPr>
          <w:rFonts w:asciiTheme="majorHAnsi" w:hAnsiTheme="majorHAnsi"/>
        </w:rPr>
        <w:t>val</w:t>
      </w:r>
      <w:proofErr w:type="spellEnd"/>
      <w:r w:rsidRPr="00706A66">
        <w:rPr>
          <w:rFonts w:asciiTheme="majorHAnsi" w:hAnsiTheme="majorHAnsi"/>
        </w:rPr>
        <w:t>) activities</w:t>
      </w:r>
    </w:p>
    <w:p w14:paraId="78502734" w14:textId="0A92DE7A" w:rsidR="00706A66" w:rsidRPr="00706A66" w:rsidRDefault="00706A66" w:rsidP="00706A66">
      <w:pPr>
        <w:rPr>
          <w:rFonts w:asciiTheme="majorHAnsi" w:hAnsiTheme="majorHAnsi"/>
        </w:rPr>
      </w:pPr>
    </w:p>
    <w:p w14:paraId="2EA634C9" w14:textId="69940967" w:rsidR="00706A66" w:rsidRPr="00706A66" w:rsidRDefault="00706A66" w:rsidP="00706A66">
      <w:pPr>
        <w:pStyle w:val="Paragraphedeliste"/>
        <w:numPr>
          <w:ilvl w:val="0"/>
          <w:numId w:val="1"/>
        </w:numPr>
        <w:ind w:left="360"/>
        <w:rPr>
          <w:rFonts w:asciiTheme="majorHAnsi" w:hAnsiTheme="majorHAnsi"/>
        </w:rPr>
      </w:pPr>
      <w:r w:rsidRPr="00706A66">
        <w:rPr>
          <w:rFonts w:asciiTheme="majorHAnsi" w:hAnsiTheme="majorHAnsi"/>
        </w:rPr>
        <w:t>Develop a GEO strategy for the long-term preservation and accessibility of Earth observation data and associated information and knowledge. Identify and implement the necessary recommendations and best practices, building upon existing long-term data preservation</w:t>
      </w:r>
      <w:r>
        <w:rPr>
          <w:rFonts w:asciiTheme="majorHAnsi" w:hAnsiTheme="majorHAnsi"/>
        </w:rPr>
        <w:t xml:space="preserve"> </w:t>
      </w:r>
      <w:r w:rsidRPr="00706A66">
        <w:rPr>
          <w:rFonts w:asciiTheme="majorHAnsi" w:hAnsiTheme="majorHAnsi"/>
        </w:rPr>
        <w:t>guidelines. Support campaigns for the digitization of observation databases. Promote the use of free software for observation database management</w:t>
      </w:r>
    </w:p>
    <w:p w14:paraId="3943E194" w14:textId="6F39A1D0" w:rsidR="00706A66" w:rsidRPr="00706A66" w:rsidRDefault="00706A66" w:rsidP="00706A66">
      <w:pPr>
        <w:rPr>
          <w:rFonts w:asciiTheme="majorHAnsi" w:hAnsiTheme="majorHAnsi"/>
        </w:rPr>
      </w:pPr>
    </w:p>
    <w:p w14:paraId="0B067693" w14:textId="437F4639" w:rsidR="003F46BE" w:rsidRPr="003F46BE" w:rsidRDefault="00706A66" w:rsidP="003F46BE">
      <w:pPr>
        <w:pStyle w:val="Paragraphedeliste"/>
        <w:numPr>
          <w:ilvl w:val="0"/>
          <w:numId w:val="1"/>
        </w:numPr>
        <w:ind w:left="360"/>
        <w:rPr>
          <w:rFonts w:asciiTheme="majorHAnsi" w:hAnsiTheme="majorHAnsi"/>
        </w:rPr>
      </w:pPr>
      <w:r w:rsidRPr="00706A66">
        <w:rPr>
          <w:rFonts w:asciiTheme="majorHAnsi" w:hAnsiTheme="majorHAnsi"/>
        </w:rPr>
        <w:t>Ensure the availability of accurate, homogeneous, long-term, stable, global geodetic reference frames as a mandatory framework and the metrological basis for Earth observation. Build upon the Earth System Spatial Grid (ESSG) as a new Earth system three-dimension grid and spatial</w:t>
      </w:r>
      <w:r>
        <w:rPr>
          <w:rFonts w:asciiTheme="majorHAnsi" w:hAnsiTheme="majorHAnsi"/>
        </w:rPr>
        <w:t xml:space="preserve"> </w:t>
      </w:r>
      <w:r w:rsidRPr="00706A66">
        <w:rPr>
          <w:rFonts w:asciiTheme="majorHAnsi" w:hAnsiTheme="majorHAnsi"/>
        </w:rPr>
        <w:t>framework for Earth data sets. Make synergies with the UN Global Geospatial Information Management initiative (GGIM)</w:t>
      </w:r>
    </w:p>
    <w:p w14:paraId="3717117B" w14:textId="77777777" w:rsidR="003F46BE" w:rsidRPr="003F46BE" w:rsidRDefault="003F46BE" w:rsidP="003F46BE">
      <w:pPr>
        <w:rPr>
          <w:rFonts w:asciiTheme="majorHAnsi" w:hAnsiTheme="majorHAnsi"/>
        </w:rPr>
      </w:pPr>
    </w:p>
    <w:p w14:paraId="331859B6" w14:textId="5BA0090C" w:rsidR="00706A66" w:rsidRDefault="00706A66" w:rsidP="00706A66">
      <w:pPr>
        <w:pStyle w:val="Paragraphedeliste"/>
        <w:numPr>
          <w:ilvl w:val="0"/>
          <w:numId w:val="1"/>
        </w:numPr>
        <w:ind w:left="360"/>
        <w:rPr>
          <w:rFonts w:asciiTheme="majorHAnsi" w:hAnsiTheme="majorHAnsi"/>
        </w:rPr>
      </w:pPr>
      <w:r w:rsidRPr="00706A66">
        <w:rPr>
          <w:rFonts w:asciiTheme="majorHAnsi" w:hAnsiTheme="majorHAnsi"/>
        </w:rPr>
        <w:t>Build upon the (i) Data Integration and Analysis System (DIAS) to assess and document Earth</w:t>
      </w:r>
      <w:r>
        <w:rPr>
          <w:rFonts w:asciiTheme="majorHAnsi" w:hAnsiTheme="majorHAnsi"/>
        </w:rPr>
        <w:t xml:space="preserve"> </w:t>
      </w:r>
      <w:r w:rsidRPr="00706A66">
        <w:rPr>
          <w:rFonts w:asciiTheme="majorHAnsi" w:hAnsiTheme="majorHAnsi"/>
        </w:rPr>
        <w:t>datasets in cooperation with operational- and research- data centers; and (ii) European</w:t>
      </w:r>
      <w:r>
        <w:rPr>
          <w:rFonts w:asciiTheme="majorHAnsi" w:hAnsiTheme="majorHAnsi"/>
        </w:rPr>
        <w:t xml:space="preserve"> </w:t>
      </w:r>
      <w:r w:rsidRPr="00706A66">
        <w:rPr>
          <w:rFonts w:asciiTheme="majorHAnsi" w:hAnsiTheme="majorHAnsi"/>
        </w:rPr>
        <w:t>environment information and observation network (</w:t>
      </w:r>
      <w:proofErr w:type="spellStart"/>
      <w:r w:rsidRPr="00706A66">
        <w:rPr>
          <w:rFonts w:asciiTheme="majorHAnsi" w:hAnsiTheme="majorHAnsi"/>
        </w:rPr>
        <w:t>Eionet</w:t>
      </w:r>
      <w:proofErr w:type="spellEnd"/>
      <w:r w:rsidRPr="00706A66">
        <w:rPr>
          <w:rFonts w:asciiTheme="majorHAnsi" w:hAnsiTheme="majorHAnsi"/>
        </w:rPr>
        <w:t>) to coordinate the delivery of timely,</w:t>
      </w:r>
      <w:r>
        <w:rPr>
          <w:rFonts w:asciiTheme="majorHAnsi" w:hAnsiTheme="majorHAnsi"/>
        </w:rPr>
        <w:t xml:space="preserve"> </w:t>
      </w:r>
      <w:r w:rsidRPr="00706A66">
        <w:rPr>
          <w:rFonts w:asciiTheme="majorHAnsi" w:hAnsiTheme="majorHAnsi"/>
        </w:rPr>
        <w:t>nationally validated, high-quality environmental data from individual countries</w:t>
      </w:r>
    </w:p>
    <w:p w14:paraId="48365C74" w14:textId="77777777" w:rsidR="00706A66" w:rsidRDefault="00706A66">
      <w:pPr>
        <w:rPr>
          <w:rFonts w:asciiTheme="majorHAnsi" w:hAnsiTheme="majorHAnsi"/>
        </w:rPr>
      </w:pPr>
    </w:p>
    <w:p w14:paraId="6885B6F7" w14:textId="77777777" w:rsidR="00706A66" w:rsidRDefault="00706A66">
      <w:pPr>
        <w:rPr>
          <w:rFonts w:asciiTheme="majorHAnsi" w:hAnsiTheme="majorHAnsi"/>
        </w:rPr>
      </w:pPr>
    </w:p>
    <w:p w14:paraId="6CC8FFFD" w14:textId="77777777" w:rsidR="00706A66" w:rsidRDefault="00706A66">
      <w:pPr>
        <w:rPr>
          <w:rFonts w:asciiTheme="majorHAnsi" w:hAnsiTheme="majorHAnsi"/>
        </w:rPr>
      </w:pPr>
      <w:bookmarkStart w:id="0" w:name="_GoBack"/>
      <w:bookmarkEnd w:id="0"/>
    </w:p>
    <w:p w14:paraId="23690760" w14:textId="4D71D2B8" w:rsidR="00FE2E99" w:rsidRPr="008417FE" w:rsidRDefault="00706A66" w:rsidP="00FE2E99">
      <w:pPr>
        <w:rPr>
          <w:rFonts w:asciiTheme="majorHAnsi" w:hAnsiTheme="majorHAnsi"/>
          <w:b/>
        </w:rPr>
      </w:pPr>
      <w:r w:rsidRPr="008417FE">
        <w:rPr>
          <w:rFonts w:asciiTheme="majorHAnsi" w:hAnsiTheme="majorHAnsi"/>
          <w:b/>
        </w:rPr>
        <w:t xml:space="preserve"> </w:t>
      </w:r>
      <w:r w:rsidR="00FE2E99" w:rsidRPr="008417FE">
        <w:rPr>
          <w:rFonts w:asciiTheme="majorHAnsi" w:hAnsiTheme="majorHAnsi"/>
          <w:b/>
        </w:rPr>
        <w:t xml:space="preserve">(4) Key </w:t>
      </w:r>
      <w:proofErr w:type="spellStart"/>
      <w:r w:rsidR="00FE2E99" w:rsidRPr="008417FE">
        <w:rPr>
          <w:rFonts w:asciiTheme="majorHAnsi" w:hAnsiTheme="majorHAnsi"/>
          <w:b/>
        </w:rPr>
        <w:t>Subactivities</w:t>
      </w:r>
      <w:proofErr w:type="spellEnd"/>
      <w:r w:rsidR="00FE2E99" w:rsidRPr="008417FE">
        <w:rPr>
          <w:rFonts w:asciiTheme="majorHAnsi" w:hAnsiTheme="majorHAnsi"/>
          <w:b/>
        </w:rPr>
        <w:t xml:space="preserve">: </w:t>
      </w:r>
      <w:r w:rsidR="008417FE">
        <w:rPr>
          <w:rFonts w:asciiTheme="majorHAnsi" w:hAnsiTheme="majorHAnsi"/>
          <w:b/>
        </w:rPr>
        <w:t>TBW</w:t>
      </w:r>
    </w:p>
    <w:p w14:paraId="1D0E60AE" w14:textId="77777777" w:rsidR="007C377A" w:rsidRPr="00F753F6" w:rsidRDefault="007C377A" w:rsidP="00FE2E99">
      <w:pPr>
        <w:rPr>
          <w:rFonts w:asciiTheme="majorHAnsi" w:hAnsiTheme="majorHAnsi"/>
        </w:rPr>
      </w:pPr>
    </w:p>
    <w:p w14:paraId="22ADAB85" w14:textId="77777777" w:rsidR="008417FE" w:rsidRPr="008417FE" w:rsidRDefault="00FE2E99" w:rsidP="00620BCE">
      <w:pPr>
        <w:rPr>
          <w:rFonts w:asciiTheme="majorHAnsi" w:hAnsiTheme="majorHAnsi"/>
          <w:b/>
        </w:rPr>
      </w:pPr>
      <w:r w:rsidRPr="008417FE">
        <w:rPr>
          <w:rFonts w:asciiTheme="majorHAnsi" w:hAnsiTheme="majorHAnsi"/>
          <w:b/>
        </w:rPr>
        <w:t xml:space="preserve">(5) Addressed Needs: </w:t>
      </w:r>
    </w:p>
    <w:p w14:paraId="0F4CC41F" w14:textId="7B99DC83" w:rsidR="00FE2E99" w:rsidRDefault="00FE2E99" w:rsidP="00620BCE">
      <w:pPr>
        <w:rPr>
          <w:rFonts w:asciiTheme="majorHAnsi" w:hAnsiTheme="majorHAnsi"/>
        </w:rPr>
      </w:pPr>
      <w:r w:rsidRPr="00F753F6">
        <w:rPr>
          <w:rFonts w:asciiTheme="majorHAnsi" w:hAnsiTheme="majorHAnsi"/>
        </w:rPr>
        <w:t xml:space="preserve"> </w:t>
      </w:r>
      <w:proofErr w:type="gramStart"/>
      <w:r w:rsidR="00620BCE" w:rsidRPr="00620BCE">
        <w:rPr>
          <w:rFonts w:asciiTheme="majorHAnsi" w:hAnsiTheme="majorHAnsi"/>
        </w:rPr>
        <w:t>Increased use of observations through advances in</w:t>
      </w:r>
      <w:r w:rsidR="00620BCE">
        <w:rPr>
          <w:rFonts w:asciiTheme="majorHAnsi" w:hAnsiTheme="majorHAnsi"/>
        </w:rPr>
        <w:t xml:space="preserve"> </w:t>
      </w:r>
      <w:r w:rsidR="00620BCE" w:rsidRPr="00620BCE">
        <w:rPr>
          <w:rFonts w:asciiTheme="majorHAnsi" w:hAnsiTheme="majorHAnsi"/>
        </w:rPr>
        <w:t>all aspects of life-cycle data</w:t>
      </w:r>
      <w:r w:rsidR="00620BCE">
        <w:rPr>
          <w:rFonts w:asciiTheme="majorHAnsi" w:hAnsiTheme="majorHAnsi"/>
        </w:rPr>
        <w:t xml:space="preserve"> </w:t>
      </w:r>
      <w:r w:rsidR="00620BCE" w:rsidRPr="00620BCE">
        <w:rPr>
          <w:rFonts w:asciiTheme="majorHAnsi" w:hAnsiTheme="majorHAnsi"/>
        </w:rPr>
        <w:t>management, integration, and data recovery and conversion.</w:t>
      </w:r>
      <w:proofErr w:type="gramEnd"/>
      <w:r w:rsidR="00620BCE" w:rsidRPr="00620BCE">
        <w:rPr>
          <w:rFonts w:asciiTheme="majorHAnsi" w:hAnsiTheme="majorHAnsi"/>
        </w:rPr>
        <w:t xml:space="preserve"> </w:t>
      </w:r>
      <w:proofErr w:type="gramStart"/>
      <w:r w:rsidR="00620BCE" w:rsidRPr="00620BCE">
        <w:rPr>
          <w:rFonts w:asciiTheme="majorHAnsi" w:hAnsiTheme="majorHAnsi"/>
        </w:rPr>
        <w:t>Removal of important data management</w:t>
      </w:r>
      <w:r w:rsidR="00620BCE">
        <w:rPr>
          <w:rFonts w:asciiTheme="majorHAnsi" w:hAnsiTheme="majorHAnsi"/>
        </w:rPr>
        <w:t xml:space="preserve"> </w:t>
      </w:r>
      <w:r w:rsidR="00620BCE" w:rsidRPr="00620BCE">
        <w:rPr>
          <w:rFonts w:asciiTheme="majorHAnsi" w:hAnsiTheme="majorHAnsi"/>
        </w:rPr>
        <w:t>deficiencies.</w:t>
      </w:r>
      <w:proofErr w:type="gramEnd"/>
      <w:r w:rsidR="00620BCE" w:rsidRPr="00620BCE">
        <w:rPr>
          <w:rFonts w:asciiTheme="majorHAnsi" w:hAnsiTheme="majorHAnsi"/>
        </w:rPr>
        <w:t xml:space="preserve"> Enhanced information extraction from</w:t>
      </w:r>
      <w:r w:rsidR="00620BCE">
        <w:rPr>
          <w:rFonts w:asciiTheme="majorHAnsi" w:hAnsiTheme="majorHAnsi"/>
        </w:rPr>
        <w:t xml:space="preserve"> </w:t>
      </w:r>
      <w:r w:rsidR="00620BCE" w:rsidRPr="00620BCE">
        <w:rPr>
          <w:rFonts w:asciiTheme="majorHAnsi" w:hAnsiTheme="majorHAnsi"/>
        </w:rPr>
        <w:t>historical, current and future source data</w:t>
      </w:r>
      <w:proofErr w:type="gramStart"/>
      <w:r w:rsidR="00620BCE" w:rsidRPr="00620BCE">
        <w:rPr>
          <w:rFonts w:asciiTheme="majorHAnsi" w:hAnsiTheme="majorHAnsi"/>
        </w:rPr>
        <w:t>.</w:t>
      </w:r>
      <w:r w:rsidR="00500EC6" w:rsidRPr="00F753F6">
        <w:rPr>
          <w:rFonts w:asciiTheme="majorHAnsi" w:hAnsiTheme="majorHAnsi"/>
        </w:rPr>
        <w:t>.</w:t>
      </w:r>
      <w:proofErr w:type="gramEnd"/>
    </w:p>
    <w:p w14:paraId="4B9FBA2B" w14:textId="77777777" w:rsidR="007C377A" w:rsidRPr="00F753F6" w:rsidRDefault="007C377A" w:rsidP="00FE2E99">
      <w:pPr>
        <w:rPr>
          <w:rFonts w:asciiTheme="majorHAnsi" w:hAnsiTheme="majorHAnsi"/>
        </w:rPr>
      </w:pPr>
    </w:p>
    <w:p w14:paraId="032164E2" w14:textId="77777777" w:rsidR="00F42BED" w:rsidRPr="00F42BED" w:rsidRDefault="00500EC6" w:rsidP="00FE2E99">
      <w:pPr>
        <w:rPr>
          <w:rFonts w:asciiTheme="majorHAnsi" w:hAnsiTheme="majorHAnsi"/>
          <w:b/>
        </w:rPr>
      </w:pPr>
      <w:r w:rsidRPr="00F42BED">
        <w:rPr>
          <w:rFonts w:asciiTheme="majorHAnsi" w:hAnsiTheme="majorHAnsi"/>
          <w:b/>
        </w:rPr>
        <w:t xml:space="preserve">(6) Partners:  </w:t>
      </w:r>
    </w:p>
    <w:p w14:paraId="646D9C1B" w14:textId="1ADBE4BF" w:rsidR="00500EC6" w:rsidRDefault="00F42BED" w:rsidP="00FE2E99">
      <w:pPr>
        <w:rPr>
          <w:rFonts w:asciiTheme="majorHAnsi" w:hAnsiTheme="majorHAnsi"/>
        </w:rPr>
      </w:pPr>
      <w:r>
        <w:rPr>
          <w:rFonts w:asciiTheme="majorHAnsi" w:hAnsiTheme="majorHAnsi"/>
        </w:rPr>
        <w:t>TBW</w:t>
      </w:r>
      <w:r w:rsidR="00736547" w:rsidRPr="00F753F6">
        <w:rPr>
          <w:rFonts w:asciiTheme="majorHAnsi" w:hAnsiTheme="majorHAnsi"/>
        </w:rPr>
        <w:t>N</w:t>
      </w:r>
    </w:p>
    <w:p w14:paraId="49B5DDFC" w14:textId="77777777" w:rsidR="007C377A" w:rsidRPr="00F753F6" w:rsidRDefault="007C377A" w:rsidP="00FE2E99">
      <w:pPr>
        <w:rPr>
          <w:rFonts w:asciiTheme="majorHAnsi" w:hAnsiTheme="majorHAnsi"/>
        </w:rPr>
      </w:pPr>
    </w:p>
    <w:p w14:paraId="00E33840" w14:textId="77777777" w:rsidR="00F42BED" w:rsidRPr="00F42BED" w:rsidRDefault="00736547" w:rsidP="00FE2E99">
      <w:pPr>
        <w:rPr>
          <w:rFonts w:asciiTheme="majorHAnsi" w:hAnsiTheme="majorHAnsi"/>
          <w:b/>
        </w:rPr>
      </w:pPr>
      <w:r w:rsidRPr="00F42BED">
        <w:rPr>
          <w:rFonts w:asciiTheme="majorHAnsi" w:hAnsiTheme="majorHAnsi"/>
          <w:b/>
        </w:rPr>
        <w:t xml:space="preserve">(7) Duration and Phases: </w:t>
      </w:r>
    </w:p>
    <w:p w14:paraId="0EA78523" w14:textId="27F19FF5" w:rsidR="00736547" w:rsidRDefault="00736547" w:rsidP="00FE2E99">
      <w:pPr>
        <w:rPr>
          <w:rFonts w:asciiTheme="majorHAnsi" w:hAnsiTheme="majorHAnsi"/>
        </w:rPr>
      </w:pPr>
      <w:r w:rsidRPr="00F753F6">
        <w:rPr>
          <w:rFonts w:asciiTheme="majorHAnsi" w:hAnsiTheme="majorHAnsi"/>
        </w:rPr>
        <w:t>N/A, Continuing Activity</w:t>
      </w:r>
    </w:p>
    <w:p w14:paraId="6111E8A2" w14:textId="77777777" w:rsidR="007C377A" w:rsidRPr="00F753F6" w:rsidRDefault="007C377A" w:rsidP="00FE2E99">
      <w:pPr>
        <w:rPr>
          <w:rFonts w:asciiTheme="majorHAnsi" w:hAnsiTheme="majorHAnsi"/>
        </w:rPr>
      </w:pPr>
    </w:p>
    <w:p w14:paraId="7B923006" w14:textId="77777777" w:rsidR="00F42BED" w:rsidRPr="00F42BED" w:rsidRDefault="00736547" w:rsidP="00FE2E99">
      <w:pPr>
        <w:rPr>
          <w:rFonts w:asciiTheme="majorHAnsi" w:hAnsiTheme="majorHAnsi"/>
          <w:b/>
        </w:rPr>
      </w:pPr>
      <w:r w:rsidRPr="00F42BED">
        <w:rPr>
          <w:rFonts w:asciiTheme="majorHAnsi" w:hAnsiTheme="majorHAnsi"/>
          <w:b/>
        </w:rPr>
        <w:t xml:space="preserve">(8) Activity Location: </w:t>
      </w:r>
    </w:p>
    <w:p w14:paraId="2B3A70EB" w14:textId="32496076" w:rsidR="00736547" w:rsidRDefault="00736547" w:rsidP="00FE2E99">
      <w:pPr>
        <w:rPr>
          <w:rFonts w:asciiTheme="majorHAnsi" w:hAnsiTheme="majorHAnsi"/>
        </w:rPr>
      </w:pPr>
      <w:r w:rsidRPr="00F753F6">
        <w:rPr>
          <w:rFonts w:asciiTheme="majorHAnsi" w:hAnsiTheme="majorHAnsi"/>
        </w:rPr>
        <w:t>Global</w:t>
      </w:r>
    </w:p>
    <w:p w14:paraId="071671C3" w14:textId="77777777" w:rsidR="007C377A" w:rsidRPr="00F753F6" w:rsidRDefault="007C377A" w:rsidP="00FE2E99">
      <w:pPr>
        <w:rPr>
          <w:rFonts w:asciiTheme="majorHAnsi" w:hAnsiTheme="majorHAnsi"/>
        </w:rPr>
      </w:pPr>
    </w:p>
    <w:p w14:paraId="58AD8D91" w14:textId="77777777" w:rsidR="008417FE" w:rsidRPr="008417FE" w:rsidRDefault="00736547" w:rsidP="00FE2E99">
      <w:pPr>
        <w:rPr>
          <w:rFonts w:asciiTheme="majorHAnsi" w:hAnsiTheme="majorHAnsi"/>
          <w:b/>
        </w:rPr>
      </w:pPr>
      <w:r w:rsidRPr="008417FE">
        <w:rPr>
          <w:rFonts w:asciiTheme="majorHAnsi" w:hAnsiTheme="majorHAnsi"/>
          <w:b/>
        </w:rPr>
        <w:t xml:space="preserve">(9) Innovation: </w:t>
      </w:r>
    </w:p>
    <w:p w14:paraId="59126405" w14:textId="31940436" w:rsidR="005672AF" w:rsidRDefault="005672AF" w:rsidP="00FE2E99">
      <w:pPr>
        <w:rPr>
          <w:rFonts w:asciiTheme="majorHAnsi" w:hAnsiTheme="majorHAnsi"/>
        </w:rPr>
      </w:pPr>
      <w:r>
        <w:rPr>
          <w:rFonts w:asciiTheme="majorHAnsi" w:hAnsiTheme="majorHAnsi"/>
        </w:rPr>
        <w:t>TBW</w:t>
      </w:r>
    </w:p>
    <w:p w14:paraId="598AE8B0" w14:textId="32A0B90E" w:rsidR="00736547" w:rsidRPr="005672AF" w:rsidRDefault="0042440B" w:rsidP="00FE2E99">
      <w:pPr>
        <w:rPr>
          <w:rFonts w:asciiTheme="majorHAnsi" w:hAnsiTheme="majorHAnsi"/>
          <w:i/>
        </w:rPr>
      </w:pPr>
      <w:r w:rsidRPr="005672AF">
        <w:rPr>
          <w:rFonts w:asciiTheme="majorHAnsi" w:hAnsiTheme="majorHAnsi"/>
          <w:i/>
        </w:rPr>
        <w:t xml:space="preserve">Example taken from </w:t>
      </w:r>
      <w:proofErr w:type="gramStart"/>
      <w:r w:rsidRPr="005672AF">
        <w:rPr>
          <w:rFonts w:asciiTheme="majorHAnsi" w:hAnsiTheme="majorHAnsi"/>
          <w:i/>
        </w:rPr>
        <w:t>IN01C2 :</w:t>
      </w:r>
      <w:proofErr w:type="gramEnd"/>
      <w:r w:rsidRPr="005672AF">
        <w:rPr>
          <w:rFonts w:asciiTheme="majorHAnsi" w:hAnsiTheme="majorHAnsi"/>
          <w:i/>
        </w:rPr>
        <w:t xml:space="preserve"> </w:t>
      </w:r>
      <w:r w:rsidR="00736547" w:rsidRPr="005672AF">
        <w:rPr>
          <w:rFonts w:asciiTheme="majorHAnsi" w:hAnsiTheme="majorHAnsi"/>
          <w:i/>
        </w:rPr>
        <w:t>The key innovation for development and coordination of space-based observations will be methods for distributing and utilizing large quantities of space-based data in the future.  This will require approaches such as “Data Cubes” and low bandwidth solutions to support developing countries obtain access to critical data.</w:t>
      </w:r>
    </w:p>
    <w:p w14:paraId="0316F054" w14:textId="77777777" w:rsidR="007C377A" w:rsidRPr="00F753F6" w:rsidRDefault="007C377A" w:rsidP="00FE2E99">
      <w:pPr>
        <w:rPr>
          <w:rFonts w:asciiTheme="majorHAnsi" w:hAnsiTheme="majorHAnsi"/>
        </w:rPr>
      </w:pPr>
    </w:p>
    <w:p w14:paraId="4CE2AB40" w14:textId="2ED08527" w:rsidR="00EC4AA1" w:rsidRPr="008417FE" w:rsidRDefault="00736547" w:rsidP="00EA5A48">
      <w:pPr>
        <w:tabs>
          <w:tab w:val="num" w:pos="1440"/>
        </w:tabs>
        <w:rPr>
          <w:rFonts w:asciiTheme="majorHAnsi" w:hAnsiTheme="majorHAnsi"/>
          <w:b/>
        </w:rPr>
      </w:pPr>
      <w:r w:rsidRPr="008417FE">
        <w:rPr>
          <w:rFonts w:asciiTheme="majorHAnsi" w:hAnsiTheme="majorHAnsi"/>
          <w:b/>
        </w:rPr>
        <w:t>(10) Activity Outcome</w:t>
      </w:r>
      <w:r w:rsidR="003E2314" w:rsidRPr="008417FE">
        <w:rPr>
          <w:rFonts w:asciiTheme="majorHAnsi" w:hAnsiTheme="majorHAnsi"/>
          <w:b/>
        </w:rPr>
        <w:t>s</w:t>
      </w:r>
    </w:p>
    <w:p w14:paraId="6BE33BD4" w14:textId="18A6C719" w:rsidR="005672AF" w:rsidRDefault="005672AF" w:rsidP="00EA5A48">
      <w:pPr>
        <w:tabs>
          <w:tab w:val="num" w:pos="1440"/>
        </w:tabs>
        <w:rPr>
          <w:rFonts w:asciiTheme="majorHAnsi" w:hAnsiTheme="majorHAnsi"/>
        </w:rPr>
      </w:pPr>
      <w:r>
        <w:rPr>
          <w:rFonts w:asciiTheme="majorHAnsi" w:hAnsiTheme="majorHAnsi"/>
        </w:rPr>
        <w:t>TBW</w:t>
      </w:r>
    </w:p>
    <w:p w14:paraId="077B1A26" w14:textId="77777777" w:rsidR="005672AF" w:rsidRDefault="005672AF" w:rsidP="00EA5A48">
      <w:pPr>
        <w:tabs>
          <w:tab w:val="num" w:pos="1440"/>
        </w:tabs>
        <w:rPr>
          <w:rFonts w:asciiTheme="majorHAnsi" w:hAnsiTheme="majorHAnsi"/>
        </w:rPr>
      </w:pPr>
    </w:p>
    <w:p w14:paraId="31725889" w14:textId="5130D2C3" w:rsidR="00EA5A48" w:rsidRPr="005672AF" w:rsidRDefault="005672AF" w:rsidP="00EA5A48">
      <w:pPr>
        <w:tabs>
          <w:tab w:val="num" w:pos="1440"/>
        </w:tabs>
        <w:rPr>
          <w:rFonts w:asciiTheme="majorHAnsi" w:hAnsiTheme="majorHAnsi"/>
          <w:i/>
        </w:rPr>
      </w:pPr>
      <w:r w:rsidRPr="005672AF">
        <w:rPr>
          <w:rFonts w:asciiTheme="majorHAnsi" w:hAnsiTheme="majorHAnsi"/>
          <w:i/>
        </w:rPr>
        <w:t xml:space="preserve">Example taken from </w:t>
      </w:r>
      <w:proofErr w:type="gramStart"/>
      <w:r w:rsidRPr="005672AF">
        <w:rPr>
          <w:rFonts w:asciiTheme="majorHAnsi" w:hAnsiTheme="majorHAnsi"/>
          <w:i/>
        </w:rPr>
        <w:t>IN01C2 :</w:t>
      </w:r>
      <w:proofErr w:type="gramEnd"/>
      <w:r w:rsidRPr="005672AF">
        <w:rPr>
          <w:rFonts w:asciiTheme="majorHAnsi" w:hAnsiTheme="majorHAnsi"/>
          <w:i/>
        </w:rPr>
        <w:t xml:space="preserve"> </w:t>
      </w:r>
      <w:r w:rsidR="00736547" w:rsidRPr="005672AF">
        <w:rPr>
          <w:rFonts w:asciiTheme="majorHAnsi" w:hAnsiTheme="majorHAnsi"/>
          <w:i/>
        </w:rPr>
        <w:t xml:space="preserve">(a) </w:t>
      </w:r>
      <w:r w:rsidR="003E2314" w:rsidRPr="005672AF">
        <w:rPr>
          <w:rFonts w:asciiTheme="majorHAnsi" w:hAnsiTheme="majorHAnsi"/>
          <w:bCs/>
          <w:i/>
        </w:rPr>
        <w:t xml:space="preserve">CEOS currently operates 131 missions. 12 new CEOS missions were launched in 2014: </w:t>
      </w:r>
      <w:r w:rsidR="003E2314" w:rsidRPr="005672AF">
        <w:rPr>
          <w:rFonts w:asciiTheme="majorHAnsi" w:hAnsiTheme="majorHAnsi"/>
          <w:i/>
        </w:rPr>
        <w:t>Sentinel-1A (ESA/EC) , GPM+OCO-2+ISS-RapidScat+SMAP+ CATS (NASA),  ALOS-2+Himawari-8 (JAXA/JMA), DMSP-F19 (NOAA), CBERS-4 (INPE/China), KOMPSAT-3A (KARI), Meteor-M N2 (Russia)</w:t>
      </w:r>
      <w:r w:rsidR="00EA5A48" w:rsidRPr="005672AF">
        <w:rPr>
          <w:rFonts w:asciiTheme="majorHAnsi" w:hAnsiTheme="majorHAnsi"/>
          <w:i/>
        </w:rPr>
        <w:t>. 13</w:t>
      </w:r>
      <w:r w:rsidR="003E2314" w:rsidRPr="005672AF">
        <w:rPr>
          <w:rFonts w:asciiTheme="majorHAnsi" w:hAnsiTheme="majorHAnsi"/>
          <w:i/>
        </w:rPr>
        <w:t xml:space="preserve"> missions </w:t>
      </w:r>
      <w:r w:rsidR="00EA5A48" w:rsidRPr="005672AF">
        <w:rPr>
          <w:rFonts w:asciiTheme="majorHAnsi" w:hAnsiTheme="majorHAnsi"/>
          <w:i/>
        </w:rPr>
        <w:t xml:space="preserve">are </w:t>
      </w:r>
      <w:r w:rsidR="003E2314" w:rsidRPr="005672AF">
        <w:rPr>
          <w:rFonts w:asciiTheme="majorHAnsi" w:hAnsiTheme="majorHAnsi"/>
          <w:i/>
        </w:rPr>
        <w:t xml:space="preserve">planned for 2015 launch. </w:t>
      </w:r>
    </w:p>
    <w:p w14:paraId="7524DB11" w14:textId="77777777" w:rsidR="00EA5A48" w:rsidRPr="005672AF" w:rsidRDefault="00EA5A48" w:rsidP="00EA5A48">
      <w:pPr>
        <w:tabs>
          <w:tab w:val="num" w:pos="1440"/>
        </w:tabs>
        <w:rPr>
          <w:rFonts w:asciiTheme="majorHAnsi" w:hAnsiTheme="majorHAnsi"/>
          <w:i/>
        </w:rPr>
      </w:pPr>
      <w:r w:rsidRPr="005672AF">
        <w:rPr>
          <w:rFonts w:asciiTheme="majorHAnsi" w:hAnsiTheme="majorHAnsi"/>
          <w:i/>
        </w:rPr>
        <w:t xml:space="preserve">(b) </w:t>
      </w:r>
      <w:r w:rsidR="00751F12" w:rsidRPr="005672AF">
        <w:rPr>
          <w:rFonts w:asciiTheme="majorHAnsi" w:hAnsiTheme="majorHAnsi"/>
          <w:bCs/>
          <w:i/>
        </w:rPr>
        <w:t xml:space="preserve">CBERS ground stations </w:t>
      </w:r>
      <w:r w:rsidR="00751F12" w:rsidRPr="005672AF">
        <w:rPr>
          <w:rFonts w:asciiTheme="majorHAnsi" w:hAnsiTheme="majorHAnsi"/>
          <w:i/>
        </w:rPr>
        <w:t xml:space="preserve">in South Africa and Spain ready </w:t>
      </w:r>
      <w:r w:rsidRPr="005672AF">
        <w:rPr>
          <w:rFonts w:asciiTheme="majorHAnsi" w:hAnsiTheme="majorHAnsi"/>
          <w:i/>
        </w:rPr>
        <w:t xml:space="preserve">for </w:t>
      </w:r>
      <w:r w:rsidR="00751F12" w:rsidRPr="005672AF">
        <w:rPr>
          <w:rFonts w:asciiTheme="majorHAnsi" w:hAnsiTheme="majorHAnsi"/>
          <w:i/>
        </w:rPr>
        <w:t>CBERS</w:t>
      </w:r>
      <w:r w:rsidRPr="005672AF">
        <w:rPr>
          <w:rFonts w:asciiTheme="majorHAnsi" w:hAnsiTheme="majorHAnsi"/>
          <w:i/>
        </w:rPr>
        <w:t>-4 data.</w:t>
      </w:r>
    </w:p>
    <w:p w14:paraId="7043D5B6" w14:textId="557C84B1" w:rsidR="00751F12" w:rsidRPr="005672AF" w:rsidRDefault="00EA5A48" w:rsidP="00EA5A48">
      <w:pPr>
        <w:tabs>
          <w:tab w:val="num" w:pos="1440"/>
        </w:tabs>
        <w:rPr>
          <w:rFonts w:asciiTheme="majorHAnsi" w:hAnsiTheme="majorHAnsi"/>
          <w:i/>
        </w:rPr>
      </w:pPr>
      <w:r w:rsidRPr="005672AF">
        <w:rPr>
          <w:rFonts w:asciiTheme="majorHAnsi" w:hAnsiTheme="majorHAnsi"/>
          <w:i/>
        </w:rPr>
        <w:t>(</w:t>
      </w:r>
      <w:proofErr w:type="gramStart"/>
      <w:r w:rsidRPr="005672AF">
        <w:rPr>
          <w:rFonts w:asciiTheme="majorHAnsi" w:hAnsiTheme="majorHAnsi"/>
          <w:i/>
        </w:rPr>
        <w:t>c )</w:t>
      </w:r>
      <w:proofErr w:type="gramEnd"/>
      <w:r w:rsidRPr="005672AF">
        <w:rPr>
          <w:rFonts w:asciiTheme="majorHAnsi" w:hAnsiTheme="majorHAnsi"/>
          <w:i/>
        </w:rPr>
        <w:t xml:space="preserve"> </w:t>
      </w:r>
      <w:r w:rsidR="00751F12" w:rsidRPr="005672AF">
        <w:rPr>
          <w:rFonts w:asciiTheme="majorHAnsi" w:hAnsiTheme="majorHAnsi"/>
          <w:i/>
        </w:rPr>
        <w:t xml:space="preserve">New </w:t>
      </w:r>
      <w:r w:rsidR="00751F12" w:rsidRPr="005672AF">
        <w:rPr>
          <w:rFonts w:asciiTheme="majorHAnsi" w:hAnsiTheme="majorHAnsi"/>
          <w:bCs/>
          <w:i/>
        </w:rPr>
        <w:t xml:space="preserve">CGMS-CEOS Working Group on Climate </w:t>
      </w:r>
      <w:r w:rsidRPr="005672AF">
        <w:rPr>
          <w:rFonts w:asciiTheme="majorHAnsi" w:hAnsiTheme="majorHAnsi"/>
          <w:i/>
        </w:rPr>
        <w:t xml:space="preserve">is focused </w:t>
      </w:r>
      <w:r w:rsidR="00751F12" w:rsidRPr="005672AF">
        <w:rPr>
          <w:rFonts w:asciiTheme="majorHAnsi" w:hAnsiTheme="majorHAnsi"/>
          <w:i/>
        </w:rPr>
        <w:t xml:space="preserve">on </w:t>
      </w:r>
      <w:r w:rsidRPr="005672AF">
        <w:rPr>
          <w:rFonts w:asciiTheme="majorHAnsi" w:hAnsiTheme="majorHAnsi"/>
          <w:i/>
        </w:rPr>
        <w:t xml:space="preserve">an </w:t>
      </w:r>
      <w:r w:rsidR="00751F12" w:rsidRPr="005672AF">
        <w:rPr>
          <w:rFonts w:asciiTheme="majorHAnsi" w:hAnsiTheme="majorHAnsi"/>
          <w:i/>
        </w:rPr>
        <w:t xml:space="preserve">Essential Climate Variable (ECV) Inventory (www.ecv-inventory.com) developed by CEOS, CGMS, and WMO which includes 200+ data records.  Future plans to expand this inventory to include in-situ data records. </w:t>
      </w:r>
    </w:p>
    <w:p w14:paraId="220E799E" w14:textId="77777777" w:rsidR="007C377A" w:rsidRPr="00F753F6" w:rsidRDefault="007C377A" w:rsidP="00EA5A48">
      <w:pPr>
        <w:tabs>
          <w:tab w:val="num" w:pos="1440"/>
        </w:tabs>
        <w:rPr>
          <w:rFonts w:asciiTheme="majorHAnsi" w:hAnsiTheme="majorHAnsi"/>
        </w:rPr>
      </w:pPr>
    </w:p>
    <w:p w14:paraId="0E698298" w14:textId="77777777" w:rsidR="008417FE" w:rsidRPr="008417FE" w:rsidRDefault="00EA5A48" w:rsidP="00EA5A48">
      <w:pPr>
        <w:tabs>
          <w:tab w:val="num" w:pos="1440"/>
        </w:tabs>
        <w:rPr>
          <w:rFonts w:asciiTheme="majorHAnsi" w:hAnsiTheme="majorHAnsi"/>
          <w:b/>
        </w:rPr>
      </w:pPr>
      <w:r w:rsidRPr="008417FE">
        <w:rPr>
          <w:rFonts w:asciiTheme="majorHAnsi" w:hAnsiTheme="majorHAnsi"/>
          <w:b/>
        </w:rPr>
        <w:t xml:space="preserve">(11) </w:t>
      </w:r>
      <w:r w:rsidR="007938EA" w:rsidRPr="008417FE">
        <w:rPr>
          <w:rFonts w:asciiTheme="majorHAnsi" w:hAnsiTheme="majorHAnsi"/>
          <w:b/>
        </w:rPr>
        <w:t>Value Added:</w:t>
      </w:r>
    </w:p>
    <w:p w14:paraId="5AE829DF" w14:textId="398FA01D" w:rsidR="0042440B" w:rsidRDefault="0042440B" w:rsidP="00EA5A48">
      <w:pPr>
        <w:tabs>
          <w:tab w:val="num" w:pos="1440"/>
        </w:tabs>
        <w:rPr>
          <w:rFonts w:asciiTheme="majorHAnsi" w:hAnsiTheme="majorHAnsi"/>
        </w:rPr>
      </w:pPr>
      <w:r>
        <w:rPr>
          <w:rFonts w:asciiTheme="majorHAnsi" w:hAnsiTheme="majorHAnsi"/>
        </w:rPr>
        <w:t>TBW</w:t>
      </w:r>
    </w:p>
    <w:p w14:paraId="179B3D69" w14:textId="77777777" w:rsidR="0042440B" w:rsidRDefault="0042440B" w:rsidP="00EA5A48">
      <w:pPr>
        <w:tabs>
          <w:tab w:val="num" w:pos="1440"/>
        </w:tabs>
        <w:rPr>
          <w:rFonts w:asciiTheme="majorHAnsi" w:hAnsiTheme="majorHAnsi"/>
        </w:rPr>
      </w:pPr>
    </w:p>
    <w:p w14:paraId="3A234772" w14:textId="55FE5080" w:rsidR="007938EA" w:rsidRPr="0042440B" w:rsidRDefault="0042440B" w:rsidP="00EA5A48">
      <w:pPr>
        <w:tabs>
          <w:tab w:val="num" w:pos="1440"/>
        </w:tabs>
        <w:rPr>
          <w:rFonts w:asciiTheme="majorHAnsi" w:hAnsiTheme="majorHAnsi"/>
          <w:b/>
          <w:i/>
        </w:rPr>
      </w:pPr>
      <w:r w:rsidRPr="0042440B">
        <w:rPr>
          <w:rFonts w:asciiTheme="majorHAnsi" w:hAnsiTheme="majorHAnsi"/>
          <w:i/>
        </w:rPr>
        <w:t xml:space="preserve">Example taken from </w:t>
      </w:r>
      <w:proofErr w:type="gramStart"/>
      <w:r w:rsidRPr="0042440B">
        <w:rPr>
          <w:rFonts w:asciiTheme="majorHAnsi" w:hAnsiTheme="majorHAnsi"/>
          <w:i/>
        </w:rPr>
        <w:t>IN01C2 :</w:t>
      </w:r>
      <w:proofErr w:type="gramEnd"/>
      <w:r w:rsidRPr="0042440B">
        <w:rPr>
          <w:rFonts w:asciiTheme="majorHAnsi" w:hAnsiTheme="majorHAnsi"/>
          <w:i/>
        </w:rPr>
        <w:t xml:space="preserve"> </w:t>
      </w:r>
      <w:r w:rsidR="007938EA" w:rsidRPr="0042440B">
        <w:rPr>
          <w:rFonts w:asciiTheme="majorHAnsi" w:hAnsiTheme="majorHAnsi"/>
          <w:i/>
        </w:rPr>
        <w:t xml:space="preserve">  There is a substantial increase in the amount of space data available to support global </w:t>
      </w:r>
      <w:r w:rsidR="00D252AE" w:rsidRPr="0042440B">
        <w:rPr>
          <w:rFonts w:asciiTheme="majorHAnsi" w:hAnsiTheme="majorHAnsi"/>
          <w:i/>
        </w:rPr>
        <w:t>initiatives</w:t>
      </w:r>
      <w:r w:rsidR="007938EA" w:rsidRPr="0042440B">
        <w:rPr>
          <w:rFonts w:asciiTheme="majorHAnsi" w:hAnsiTheme="majorHAnsi"/>
          <w:i/>
        </w:rPr>
        <w:t>.  With improvements in data access, cloud-based storage and processing, and pixel-based “data cubes” there will be a huge potential for new decision-making and outcomes.  In addition, new free and open radar data (Sentinal-1A), and a mission dedicated to Soil Moisture (SMAP) will provide new and revolutionary datasets for public access.</w:t>
      </w:r>
      <w:r w:rsidR="004171FD" w:rsidRPr="0042440B">
        <w:rPr>
          <w:rFonts w:asciiTheme="majorHAnsi" w:hAnsiTheme="majorHAnsi"/>
          <w:i/>
        </w:rPr>
        <w:t xml:space="preserve">  </w:t>
      </w:r>
      <w:r w:rsidR="004171FD" w:rsidRPr="0042440B">
        <w:rPr>
          <w:rFonts w:asciiTheme="majorHAnsi" w:hAnsiTheme="majorHAnsi"/>
          <w:b/>
          <w:i/>
        </w:rPr>
        <w:t>SEE COMMENT BELOW</w:t>
      </w:r>
    </w:p>
    <w:p w14:paraId="205C7799" w14:textId="77777777" w:rsidR="007C377A" w:rsidRPr="00F753F6" w:rsidRDefault="007C377A" w:rsidP="00EA5A48">
      <w:pPr>
        <w:tabs>
          <w:tab w:val="num" w:pos="1440"/>
        </w:tabs>
        <w:rPr>
          <w:rFonts w:asciiTheme="majorHAnsi" w:hAnsiTheme="majorHAnsi"/>
        </w:rPr>
      </w:pPr>
    </w:p>
    <w:p w14:paraId="186321C8" w14:textId="77777777" w:rsidR="0042440B" w:rsidRPr="0042440B" w:rsidRDefault="005D5141" w:rsidP="00EA5A48">
      <w:pPr>
        <w:tabs>
          <w:tab w:val="num" w:pos="1440"/>
        </w:tabs>
        <w:rPr>
          <w:rFonts w:asciiTheme="majorHAnsi" w:hAnsiTheme="majorHAnsi"/>
          <w:b/>
        </w:rPr>
      </w:pPr>
      <w:r w:rsidRPr="0042440B">
        <w:rPr>
          <w:rFonts w:asciiTheme="majorHAnsi" w:hAnsiTheme="majorHAnsi"/>
          <w:b/>
        </w:rPr>
        <w:t>(12) Additional Uptake:</w:t>
      </w:r>
    </w:p>
    <w:p w14:paraId="51001B5C" w14:textId="2E13C2FC" w:rsidR="007938EA" w:rsidRDefault="005D5141" w:rsidP="00EA5A48">
      <w:pPr>
        <w:tabs>
          <w:tab w:val="num" w:pos="1440"/>
        </w:tabs>
        <w:rPr>
          <w:rFonts w:asciiTheme="majorHAnsi" w:hAnsiTheme="majorHAnsi"/>
        </w:rPr>
      </w:pPr>
      <w:r w:rsidRPr="00F753F6">
        <w:rPr>
          <w:rFonts w:asciiTheme="majorHAnsi" w:hAnsiTheme="majorHAnsi"/>
        </w:rPr>
        <w:t xml:space="preserve"> N/A</w:t>
      </w:r>
    </w:p>
    <w:p w14:paraId="1664E0DB" w14:textId="77777777" w:rsidR="007C377A" w:rsidRPr="00F753F6" w:rsidRDefault="007C377A" w:rsidP="00EA5A48">
      <w:pPr>
        <w:tabs>
          <w:tab w:val="num" w:pos="1440"/>
        </w:tabs>
        <w:rPr>
          <w:rFonts w:asciiTheme="majorHAnsi" w:hAnsiTheme="majorHAnsi"/>
        </w:rPr>
      </w:pPr>
    </w:p>
    <w:p w14:paraId="7912B449" w14:textId="616850C9" w:rsidR="005D5141" w:rsidRPr="008417FE" w:rsidRDefault="005D5141" w:rsidP="00EA5A48">
      <w:pPr>
        <w:tabs>
          <w:tab w:val="num" w:pos="1440"/>
        </w:tabs>
        <w:rPr>
          <w:rFonts w:asciiTheme="majorHAnsi" w:hAnsiTheme="majorHAnsi"/>
          <w:b/>
        </w:rPr>
      </w:pPr>
      <w:r w:rsidRPr="008417FE">
        <w:rPr>
          <w:rFonts w:asciiTheme="majorHAnsi" w:hAnsiTheme="majorHAnsi"/>
          <w:b/>
        </w:rPr>
        <w:t>(13) Planned or Proposed Follow-on Activities</w:t>
      </w:r>
    </w:p>
    <w:p w14:paraId="29D4BD20" w14:textId="7E6526D8" w:rsidR="005D5141" w:rsidRDefault="0042440B" w:rsidP="00EA5A48">
      <w:pPr>
        <w:tabs>
          <w:tab w:val="num" w:pos="1440"/>
        </w:tabs>
        <w:rPr>
          <w:rFonts w:asciiTheme="majorHAnsi" w:hAnsiTheme="majorHAnsi"/>
        </w:rPr>
      </w:pPr>
      <w:r>
        <w:rPr>
          <w:rFonts w:asciiTheme="majorHAnsi" w:hAnsiTheme="majorHAnsi"/>
        </w:rPr>
        <w:t>TBW</w:t>
      </w:r>
    </w:p>
    <w:p w14:paraId="3712F4D8" w14:textId="77777777" w:rsidR="007C377A" w:rsidRPr="00F753F6" w:rsidRDefault="007C377A" w:rsidP="00EA5A48">
      <w:pPr>
        <w:tabs>
          <w:tab w:val="num" w:pos="1440"/>
        </w:tabs>
        <w:rPr>
          <w:rFonts w:asciiTheme="majorHAnsi" w:hAnsiTheme="majorHAnsi"/>
        </w:rPr>
      </w:pPr>
    </w:p>
    <w:p w14:paraId="09902F39" w14:textId="77777777" w:rsidR="0042440B" w:rsidRPr="0042440B" w:rsidRDefault="005D5141" w:rsidP="00EA5A48">
      <w:pPr>
        <w:tabs>
          <w:tab w:val="num" w:pos="1440"/>
        </w:tabs>
        <w:rPr>
          <w:rFonts w:asciiTheme="majorHAnsi" w:hAnsiTheme="majorHAnsi"/>
          <w:b/>
        </w:rPr>
      </w:pPr>
      <w:r w:rsidRPr="0042440B">
        <w:rPr>
          <w:rFonts w:asciiTheme="majorHAnsi" w:hAnsiTheme="majorHAnsi"/>
          <w:b/>
        </w:rPr>
        <w:t>(14) Describe the Funding Sources:</w:t>
      </w:r>
    </w:p>
    <w:p w14:paraId="1EB38C14" w14:textId="612AE5DE" w:rsidR="0042440B" w:rsidRDefault="0042440B" w:rsidP="00EA5A48">
      <w:pPr>
        <w:tabs>
          <w:tab w:val="num" w:pos="1440"/>
        </w:tabs>
        <w:rPr>
          <w:rFonts w:asciiTheme="majorHAnsi" w:hAnsiTheme="majorHAnsi"/>
        </w:rPr>
      </w:pPr>
      <w:r>
        <w:rPr>
          <w:rFonts w:asciiTheme="majorHAnsi" w:hAnsiTheme="majorHAnsi"/>
        </w:rPr>
        <w:t>TBW</w:t>
      </w:r>
      <w:r w:rsidR="005D5141" w:rsidRPr="00F753F6">
        <w:rPr>
          <w:rFonts w:asciiTheme="majorHAnsi" w:hAnsiTheme="majorHAnsi"/>
        </w:rPr>
        <w:t xml:space="preserve"> </w:t>
      </w:r>
    </w:p>
    <w:p w14:paraId="79F018E4" w14:textId="69118BBE" w:rsidR="005D5141" w:rsidRDefault="005D5141" w:rsidP="00EA5A48">
      <w:pPr>
        <w:tabs>
          <w:tab w:val="num" w:pos="1440"/>
        </w:tabs>
        <w:rPr>
          <w:rFonts w:asciiTheme="majorHAnsi" w:hAnsiTheme="majorHAnsi"/>
        </w:rPr>
      </w:pPr>
      <w:r w:rsidRPr="00F753F6">
        <w:rPr>
          <w:rFonts w:asciiTheme="majorHAnsi" w:hAnsiTheme="majorHAnsi"/>
        </w:rPr>
        <w:t>CEOS Agencies funding missions and special projects</w:t>
      </w:r>
    </w:p>
    <w:p w14:paraId="6D47E0A7" w14:textId="77777777" w:rsidR="007C377A" w:rsidRPr="00F753F6" w:rsidRDefault="007C377A" w:rsidP="00EA5A48">
      <w:pPr>
        <w:tabs>
          <w:tab w:val="num" w:pos="1440"/>
        </w:tabs>
        <w:rPr>
          <w:rFonts w:asciiTheme="majorHAnsi" w:hAnsiTheme="majorHAnsi"/>
        </w:rPr>
      </w:pPr>
    </w:p>
    <w:p w14:paraId="60D67235" w14:textId="6A70B74F" w:rsidR="005D5141" w:rsidRPr="0042440B" w:rsidRDefault="005D5141" w:rsidP="00EA5A48">
      <w:pPr>
        <w:tabs>
          <w:tab w:val="num" w:pos="1440"/>
        </w:tabs>
        <w:rPr>
          <w:rFonts w:asciiTheme="majorHAnsi" w:hAnsiTheme="majorHAnsi"/>
          <w:b/>
        </w:rPr>
      </w:pPr>
      <w:r w:rsidRPr="0042440B">
        <w:rPr>
          <w:rFonts w:asciiTheme="majorHAnsi" w:hAnsiTheme="majorHAnsi"/>
          <w:b/>
        </w:rPr>
        <w:t>(15) New IPWG Categories</w:t>
      </w:r>
    </w:p>
    <w:p w14:paraId="0A9CECEC" w14:textId="75B6A30D" w:rsidR="007C377A" w:rsidRDefault="0042440B" w:rsidP="00EA5A48">
      <w:pPr>
        <w:tabs>
          <w:tab w:val="num" w:pos="1440"/>
        </w:tabs>
        <w:rPr>
          <w:rFonts w:asciiTheme="majorHAnsi" w:hAnsiTheme="majorHAnsi"/>
        </w:rPr>
      </w:pPr>
      <w:r>
        <w:rPr>
          <w:rFonts w:asciiTheme="majorHAnsi" w:hAnsiTheme="majorHAnsi"/>
        </w:rPr>
        <w:t>TBW</w:t>
      </w:r>
    </w:p>
    <w:p w14:paraId="25B6ED34" w14:textId="77777777" w:rsidR="0042440B" w:rsidRDefault="0042440B" w:rsidP="00EA5A48">
      <w:pPr>
        <w:tabs>
          <w:tab w:val="num" w:pos="1440"/>
        </w:tabs>
        <w:rPr>
          <w:rFonts w:asciiTheme="majorHAnsi" w:hAnsiTheme="majorHAnsi"/>
        </w:rPr>
      </w:pPr>
    </w:p>
    <w:p w14:paraId="21A9C81B" w14:textId="45C15A6D" w:rsidR="007C377A" w:rsidRPr="0042440B" w:rsidRDefault="0042440B" w:rsidP="00EA5A48">
      <w:pPr>
        <w:tabs>
          <w:tab w:val="num" w:pos="1440"/>
        </w:tabs>
        <w:rPr>
          <w:rFonts w:asciiTheme="majorHAnsi" w:hAnsiTheme="majorHAnsi"/>
          <w:i/>
        </w:rPr>
      </w:pPr>
      <w:r w:rsidRPr="0042440B">
        <w:rPr>
          <w:rFonts w:asciiTheme="majorHAnsi" w:hAnsiTheme="majorHAnsi"/>
          <w:i/>
        </w:rPr>
        <w:t xml:space="preserve">Example taken from </w:t>
      </w:r>
      <w:proofErr w:type="gramStart"/>
      <w:r w:rsidRPr="0042440B">
        <w:rPr>
          <w:rFonts w:asciiTheme="majorHAnsi" w:hAnsiTheme="majorHAnsi"/>
          <w:i/>
        </w:rPr>
        <w:t>IN01C2 :</w:t>
      </w:r>
      <w:proofErr w:type="gramEnd"/>
      <w:r w:rsidRPr="0042440B">
        <w:rPr>
          <w:rFonts w:asciiTheme="majorHAnsi" w:hAnsiTheme="majorHAnsi"/>
          <w:i/>
        </w:rPr>
        <w:t xml:space="preserve"> </w:t>
      </w:r>
      <w:r w:rsidR="007C377A" w:rsidRPr="0042440B">
        <w:rPr>
          <w:rFonts w:asciiTheme="majorHAnsi" w:hAnsiTheme="majorHAnsi"/>
          <w:i/>
        </w:rPr>
        <w:t xml:space="preserve">It is </w:t>
      </w:r>
      <w:r w:rsidR="00D252AE" w:rsidRPr="0042440B">
        <w:rPr>
          <w:rFonts w:asciiTheme="majorHAnsi" w:hAnsiTheme="majorHAnsi"/>
          <w:i/>
        </w:rPr>
        <w:t>strongly</w:t>
      </w:r>
      <w:r w:rsidR="007C377A" w:rsidRPr="0042440B">
        <w:rPr>
          <w:rFonts w:asciiTheme="majorHAnsi" w:hAnsiTheme="majorHAnsi"/>
          <w:i/>
        </w:rPr>
        <w:t xml:space="preserve"> suggested that </w:t>
      </w:r>
      <w:r w:rsidR="00195B75" w:rsidRPr="0042440B">
        <w:rPr>
          <w:rFonts w:asciiTheme="majorHAnsi" w:hAnsiTheme="majorHAnsi"/>
          <w:i/>
        </w:rPr>
        <w:t xml:space="preserve">CEOS report on its efforts </w:t>
      </w:r>
      <w:r w:rsidR="007C377A" w:rsidRPr="0042440B">
        <w:rPr>
          <w:rFonts w:asciiTheme="majorHAnsi" w:hAnsiTheme="majorHAnsi"/>
          <w:i/>
        </w:rPr>
        <w:t>as defined in the</w:t>
      </w:r>
      <w:r w:rsidR="00403137" w:rsidRPr="0042440B">
        <w:rPr>
          <w:rFonts w:asciiTheme="majorHAnsi" w:hAnsiTheme="majorHAnsi"/>
          <w:i/>
        </w:rPr>
        <w:t xml:space="preserve"> CEOS 3-yea</w:t>
      </w:r>
      <w:r w:rsidR="007C377A" w:rsidRPr="0042440B">
        <w:rPr>
          <w:rFonts w:asciiTheme="majorHAnsi" w:hAnsiTheme="majorHAnsi"/>
          <w:i/>
        </w:rPr>
        <w:t>r Work Plan.  There will be a large number of activities in the CEOS Work Plan that match directly with the</w:t>
      </w:r>
      <w:r w:rsidR="00195B75" w:rsidRPr="0042440B">
        <w:rPr>
          <w:rFonts w:asciiTheme="majorHAnsi" w:hAnsiTheme="majorHAnsi"/>
          <w:i/>
        </w:rPr>
        <w:t xml:space="preserve"> construct of the Flagships, </w:t>
      </w:r>
      <w:r w:rsidR="007C377A" w:rsidRPr="0042440B">
        <w:rPr>
          <w:rFonts w:asciiTheme="majorHAnsi" w:hAnsiTheme="majorHAnsi"/>
          <w:i/>
        </w:rPr>
        <w:t>Initiatives</w:t>
      </w:r>
      <w:r w:rsidR="00195B75" w:rsidRPr="0042440B">
        <w:rPr>
          <w:rFonts w:asciiTheme="majorHAnsi" w:hAnsiTheme="majorHAnsi"/>
          <w:i/>
        </w:rPr>
        <w:t>, Community Activities and Foundational Tasks</w:t>
      </w:r>
      <w:r w:rsidR="007C377A" w:rsidRPr="0042440B">
        <w:rPr>
          <w:rFonts w:asciiTheme="majorHAnsi" w:hAnsiTheme="majorHAnsi"/>
          <w:i/>
        </w:rPr>
        <w:t>.  In the past, CEOS has been responsible for tracking activities in in-situ data, foreign ground stations and other tasks outside of its normal leadership role.  This has been extremely inefficient and detracts f</w:t>
      </w:r>
      <w:r w:rsidR="00195B75" w:rsidRPr="0042440B">
        <w:rPr>
          <w:rFonts w:asciiTheme="majorHAnsi" w:hAnsiTheme="majorHAnsi"/>
          <w:i/>
        </w:rPr>
        <w:t>rom the progress of CEOS tasks, as these areas are not part of the expertise of the CEOS management.</w:t>
      </w:r>
      <w:r w:rsidR="007C377A" w:rsidRPr="0042440B">
        <w:rPr>
          <w:rFonts w:asciiTheme="majorHAnsi" w:hAnsiTheme="majorHAnsi"/>
          <w:i/>
        </w:rPr>
        <w:t xml:space="preserve"> </w:t>
      </w:r>
      <w:r w:rsidR="00E30574" w:rsidRPr="0042440B">
        <w:rPr>
          <w:rFonts w:asciiTheme="majorHAnsi" w:hAnsiTheme="majorHAnsi"/>
          <w:i/>
        </w:rPr>
        <w:t xml:space="preserve"> The approach to future coordination and reporting needs definition and discussion to develop a sound plan for the future.</w:t>
      </w:r>
    </w:p>
    <w:p w14:paraId="242DCEA5" w14:textId="77777777" w:rsidR="007C377A" w:rsidRPr="0042440B" w:rsidRDefault="007C377A" w:rsidP="00EA5A48">
      <w:pPr>
        <w:tabs>
          <w:tab w:val="num" w:pos="1440"/>
        </w:tabs>
        <w:rPr>
          <w:rFonts w:asciiTheme="majorHAnsi" w:hAnsiTheme="majorHAnsi"/>
          <w:i/>
        </w:rPr>
      </w:pPr>
    </w:p>
    <w:p w14:paraId="226AC563" w14:textId="1D0D330C" w:rsidR="00751F12" w:rsidRPr="0042440B" w:rsidRDefault="00751F12" w:rsidP="00EA5A48">
      <w:pPr>
        <w:tabs>
          <w:tab w:val="num" w:pos="1440"/>
        </w:tabs>
        <w:rPr>
          <w:rFonts w:asciiTheme="majorHAnsi" w:hAnsiTheme="majorHAnsi"/>
          <w:i/>
        </w:rPr>
      </w:pPr>
      <w:r w:rsidRPr="0042440B">
        <w:rPr>
          <w:rFonts w:asciiTheme="majorHAnsi" w:hAnsiTheme="majorHAnsi"/>
          <w:i/>
        </w:rPr>
        <w:t>GEO Flagships:  It is expected that GFOI and GEOGLAM would be GEO Flagship initiatives.  In this case, CEOS would provide specific status updates on the space data provided for these activities and the status of special projects under CEOS leadership to support these activities.</w:t>
      </w:r>
      <w:r w:rsidR="007C377A" w:rsidRPr="0042440B">
        <w:rPr>
          <w:rFonts w:asciiTheme="majorHAnsi" w:hAnsiTheme="majorHAnsi"/>
          <w:i/>
        </w:rPr>
        <w:t xml:space="preserve">  It is also expected that reporting for these Flagships will go directly to the assigned GEO lead.</w:t>
      </w:r>
    </w:p>
    <w:p w14:paraId="5577A7E4" w14:textId="77777777" w:rsidR="005D5141" w:rsidRPr="0042440B" w:rsidRDefault="005D5141" w:rsidP="00EA5A48">
      <w:pPr>
        <w:tabs>
          <w:tab w:val="num" w:pos="1440"/>
        </w:tabs>
        <w:rPr>
          <w:rFonts w:asciiTheme="majorHAnsi" w:hAnsiTheme="majorHAnsi"/>
          <w:i/>
        </w:rPr>
      </w:pPr>
    </w:p>
    <w:p w14:paraId="0E09D6AD" w14:textId="271890B1" w:rsidR="00195B75" w:rsidRPr="0042440B" w:rsidRDefault="00195B75" w:rsidP="00EA5A48">
      <w:pPr>
        <w:tabs>
          <w:tab w:val="num" w:pos="1440"/>
        </w:tabs>
        <w:rPr>
          <w:rFonts w:asciiTheme="majorHAnsi" w:hAnsiTheme="majorHAnsi"/>
          <w:i/>
        </w:rPr>
      </w:pPr>
      <w:r w:rsidRPr="0042440B">
        <w:rPr>
          <w:rFonts w:asciiTheme="majorHAnsi" w:hAnsiTheme="majorHAnsi"/>
          <w:i/>
        </w:rPr>
        <w:t xml:space="preserve">GEO Initiatives:  Similar to GEO Flagships, it is expected that CEOS would provide status report on space-based data and projects where it contributes to priority activities of GEO.  </w:t>
      </w:r>
      <w:r w:rsidR="00E30574" w:rsidRPr="0042440B">
        <w:rPr>
          <w:rFonts w:asciiTheme="majorHAnsi" w:hAnsiTheme="majorHAnsi"/>
          <w:i/>
        </w:rPr>
        <w:t>These initiatives would be matches to CEOS initiatives within its 3-year Work Plan.</w:t>
      </w:r>
    </w:p>
    <w:p w14:paraId="459E03DC" w14:textId="77777777" w:rsidR="003972A4" w:rsidRDefault="003972A4" w:rsidP="00EA5A48">
      <w:pPr>
        <w:tabs>
          <w:tab w:val="num" w:pos="1440"/>
        </w:tabs>
        <w:rPr>
          <w:rFonts w:asciiTheme="majorHAnsi" w:hAnsiTheme="majorHAnsi"/>
        </w:rPr>
      </w:pPr>
    </w:p>
    <w:p w14:paraId="5A06ECA8" w14:textId="7DE3C74A" w:rsidR="003972A4" w:rsidRPr="0042440B" w:rsidRDefault="003972A4" w:rsidP="00EA5A48">
      <w:pPr>
        <w:tabs>
          <w:tab w:val="num" w:pos="1440"/>
        </w:tabs>
        <w:rPr>
          <w:rFonts w:asciiTheme="majorHAnsi" w:hAnsiTheme="majorHAnsi"/>
          <w:b/>
        </w:rPr>
      </w:pPr>
      <w:r w:rsidRPr="0042440B">
        <w:rPr>
          <w:rFonts w:asciiTheme="majorHAnsi" w:hAnsiTheme="majorHAnsi"/>
          <w:b/>
        </w:rPr>
        <w:t>(16)  Commitment</w:t>
      </w:r>
    </w:p>
    <w:p w14:paraId="56B1CBC9" w14:textId="3031C4C0" w:rsidR="003972A4" w:rsidRDefault="0042440B" w:rsidP="00EA5A48">
      <w:pPr>
        <w:tabs>
          <w:tab w:val="num" w:pos="1440"/>
        </w:tabs>
        <w:rPr>
          <w:rFonts w:asciiTheme="majorHAnsi" w:hAnsiTheme="majorHAnsi"/>
        </w:rPr>
      </w:pPr>
      <w:r>
        <w:rPr>
          <w:rFonts w:asciiTheme="majorHAnsi" w:hAnsiTheme="majorHAnsi"/>
        </w:rPr>
        <w:t>TBW</w:t>
      </w:r>
    </w:p>
    <w:p w14:paraId="0D4521E3" w14:textId="77777777" w:rsidR="0042440B" w:rsidRDefault="0042440B" w:rsidP="00EA5A48">
      <w:pPr>
        <w:tabs>
          <w:tab w:val="num" w:pos="1440"/>
        </w:tabs>
        <w:rPr>
          <w:rFonts w:asciiTheme="majorHAnsi" w:hAnsiTheme="majorHAnsi"/>
        </w:rPr>
      </w:pPr>
    </w:p>
    <w:p w14:paraId="266169F4" w14:textId="0055D7F0" w:rsidR="003972A4" w:rsidRPr="0042440B" w:rsidRDefault="0042440B" w:rsidP="00EA5A48">
      <w:pPr>
        <w:tabs>
          <w:tab w:val="num" w:pos="1440"/>
        </w:tabs>
        <w:rPr>
          <w:rFonts w:asciiTheme="majorHAnsi" w:hAnsiTheme="majorHAnsi"/>
          <w:i/>
        </w:rPr>
      </w:pPr>
      <w:r w:rsidRPr="0042440B">
        <w:rPr>
          <w:rFonts w:asciiTheme="majorHAnsi" w:hAnsiTheme="majorHAnsi"/>
          <w:i/>
        </w:rPr>
        <w:t xml:space="preserve">Example taken from </w:t>
      </w:r>
      <w:proofErr w:type="gramStart"/>
      <w:r w:rsidRPr="0042440B">
        <w:rPr>
          <w:rFonts w:asciiTheme="majorHAnsi" w:hAnsiTheme="majorHAnsi"/>
          <w:i/>
        </w:rPr>
        <w:t>IN01C2 :</w:t>
      </w:r>
      <w:proofErr w:type="gramEnd"/>
      <w:r w:rsidRPr="0042440B">
        <w:rPr>
          <w:rFonts w:asciiTheme="majorHAnsi" w:hAnsiTheme="majorHAnsi"/>
          <w:i/>
        </w:rPr>
        <w:t xml:space="preserve"> </w:t>
      </w:r>
      <w:r w:rsidR="003972A4" w:rsidRPr="0042440B">
        <w:rPr>
          <w:rFonts w:asciiTheme="majorHAnsi" w:hAnsiTheme="majorHAnsi"/>
          <w:i/>
        </w:rPr>
        <w:t>CEOS can likely commit immediately to support the new GEO Work Plan and Strategic Plan.  There will need to be significant discussion and decisions regarding reporting and organization so that CEOS can have the largest potential impact on the GEO tasks.</w:t>
      </w:r>
    </w:p>
    <w:p w14:paraId="022A8A17" w14:textId="77777777" w:rsidR="003972A4" w:rsidRDefault="003972A4" w:rsidP="00EA5A48">
      <w:pPr>
        <w:tabs>
          <w:tab w:val="num" w:pos="1440"/>
        </w:tabs>
        <w:rPr>
          <w:rFonts w:asciiTheme="majorHAnsi" w:hAnsiTheme="majorHAnsi"/>
        </w:rPr>
      </w:pPr>
    </w:p>
    <w:p w14:paraId="7A9A2EA4" w14:textId="77777777" w:rsidR="0042440B" w:rsidRPr="0042440B" w:rsidRDefault="003972A4" w:rsidP="00EA5A48">
      <w:pPr>
        <w:tabs>
          <w:tab w:val="num" w:pos="1440"/>
        </w:tabs>
        <w:rPr>
          <w:rFonts w:asciiTheme="majorHAnsi" w:hAnsiTheme="majorHAnsi"/>
          <w:b/>
        </w:rPr>
      </w:pPr>
      <w:r w:rsidRPr="0042440B">
        <w:rPr>
          <w:rFonts w:asciiTheme="majorHAnsi" w:hAnsiTheme="majorHAnsi"/>
          <w:b/>
        </w:rPr>
        <w:t xml:space="preserve">(17) POC = </w:t>
      </w:r>
    </w:p>
    <w:p w14:paraId="65243B52" w14:textId="08DFC886" w:rsidR="003972A4" w:rsidRDefault="0042440B" w:rsidP="00EA5A48">
      <w:pPr>
        <w:tabs>
          <w:tab w:val="num" w:pos="1440"/>
        </w:tabs>
        <w:rPr>
          <w:rFonts w:asciiTheme="majorHAnsi" w:hAnsiTheme="majorHAnsi"/>
        </w:rPr>
      </w:pPr>
      <w:r>
        <w:rPr>
          <w:rFonts w:asciiTheme="majorHAnsi" w:hAnsiTheme="majorHAnsi"/>
        </w:rPr>
        <w:t>Richard Moreno, CNES, WGISS chair</w:t>
      </w:r>
      <w:r w:rsidR="003972A4">
        <w:rPr>
          <w:rFonts w:asciiTheme="majorHAnsi" w:hAnsiTheme="majorHAnsi"/>
        </w:rPr>
        <w:t xml:space="preserve"> (</w:t>
      </w:r>
      <w:hyperlink r:id="rId6" w:history="1">
        <w:r w:rsidR="003972A4" w:rsidRPr="00E4441A">
          <w:rPr>
            <w:rStyle w:val="Lienhypertexte"/>
            <w:rFonts w:asciiTheme="majorHAnsi" w:hAnsiTheme="majorHAnsi"/>
          </w:rPr>
          <w:t>Brian.D.Killough@nasa.gov</w:t>
        </w:r>
      </w:hyperlink>
      <w:r w:rsidR="003972A4">
        <w:rPr>
          <w:rFonts w:asciiTheme="majorHAnsi" w:hAnsiTheme="majorHAnsi"/>
        </w:rPr>
        <w:t>)</w:t>
      </w:r>
    </w:p>
    <w:p w14:paraId="46F094CF" w14:textId="77777777" w:rsidR="003972A4" w:rsidRDefault="003972A4" w:rsidP="00EA5A48">
      <w:pPr>
        <w:tabs>
          <w:tab w:val="num" w:pos="1440"/>
        </w:tabs>
        <w:rPr>
          <w:rFonts w:asciiTheme="majorHAnsi" w:hAnsiTheme="majorHAnsi"/>
        </w:rPr>
      </w:pPr>
    </w:p>
    <w:p w14:paraId="0C1C84FD" w14:textId="77777777" w:rsidR="0042440B" w:rsidRPr="0042440B" w:rsidRDefault="003972A4" w:rsidP="003E2314">
      <w:pPr>
        <w:tabs>
          <w:tab w:val="num" w:pos="1440"/>
        </w:tabs>
        <w:rPr>
          <w:rFonts w:asciiTheme="majorHAnsi" w:hAnsiTheme="majorHAnsi"/>
          <w:b/>
        </w:rPr>
      </w:pPr>
      <w:r w:rsidRPr="0042440B">
        <w:rPr>
          <w:rFonts w:asciiTheme="majorHAnsi" w:hAnsiTheme="majorHAnsi"/>
          <w:b/>
        </w:rPr>
        <w:t>(18) GEO Secretariat Contact:</w:t>
      </w:r>
    </w:p>
    <w:p w14:paraId="0F422001" w14:textId="3D269C40" w:rsidR="00EA5A48" w:rsidRDefault="003972A4" w:rsidP="003E2314">
      <w:pPr>
        <w:tabs>
          <w:tab w:val="num" w:pos="1440"/>
        </w:tabs>
        <w:rPr>
          <w:rFonts w:asciiTheme="majorHAnsi" w:hAnsiTheme="majorHAnsi"/>
        </w:rPr>
      </w:pPr>
      <w:r>
        <w:rPr>
          <w:rFonts w:asciiTheme="majorHAnsi" w:hAnsiTheme="majorHAnsi"/>
        </w:rPr>
        <w:t xml:space="preserve"> Osamu </w:t>
      </w:r>
      <w:proofErr w:type="spellStart"/>
      <w:r>
        <w:rPr>
          <w:rFonts w:asciiTheme="majorHAnsi" w:hAnsiTheme="majorHAnsi"/>
        </w:rPr>
        <w:t>Ochiai</w:t>
      </w:r>
      <w:proofErr w:type="spellEnd"/>
    </w:p>
    <w:p w14:paraId="04A68E8B" w14:textId="77777777" w:rsidR="004171FD" w:rsidRDefault="004171FD" w:rsidP="003E2314">
      <w:pPr>
        <w:tabs>
          <w:tab w:val="num" w:pos="1440"/>
        </w:tabs>
        <w:rPr>
          <w:rFonts w:asciiTheme="majorHAnsi" w:hAnsiTheme="majorHAnsi"/>
        </w:rPr>
      </w:pPr>
    </w:p>
    <w:p w14:paraId="04B72A1D" w14:textId="3D11ECAA" w:rsidR="004171FD" w:rsidRDefault="004171FD" w:rsidP="003E2314">
      <w:pPr>
        <w:tabs>
          <w:tab w:val="num" w:pos="1440"/>
        </w:tabs>
        <w:rPr>
          <w:rFonts w:asciiTheme="majorHAnsi" w:hAnsiTheme="majorHAnsi"/>
        </w:rPr>
      </w:pPr>
      <w:r>
        <w:rPr>
          <w:rFonts w:asciiTheme="majorHAnsi" w:hAnsiTheme="majorHAnsi"/>
        </w:rPr>
        <w:t>===========================================</w:t>
      </w:r>
    </w:p>
    <w:p w14:paraId="01D7562F" w14:textId="77777777" w:rsidR="004171FD" w:rsidRDefault="004171FD" w:rsidP="003E2314">
      <w:pPr>
        <w:tabs>
          <w:tab w:val="num" w:pos="1440"/>
        </w:tabs>
        <w:rPr>
          <w:rFonts w:asciiTheme="majorHAnsi" w:hAnsiTheme="majorHAnsi"/>
        </w:rPr>
      </w:pPr>
    </w:p>
    <w:p w14:paraId="7CDA600A" w14:textId="4C8FA974" w:rsidR="004171FD" w:rsidRPr="004171FD" w:rsidRDefault="004171FD" w:rsidP="003E2314">
      <w:pPr>
        <w:tabs>
          <w:tab w:val="num" w:pos="1440"/>
        </w:tabs>
        <w:rPr>
          <w:rFonts w:asciiTheme="majorHAnsi" w:hAnsiTheme="majorHAnsi"/>
          <w:b/>
        </w:rPr>
      </w:pPr>
      <w:r>
        <w:rPr>
          <w:rFonts w:asciiTheme="majorHAnsi" w:hAnsiTheme="majorHAnsi"/>
          <w:b/>
        </w:rPr>
        <w:t>Additional Comments on IN-01-C2 topics:</w:t>
      </w:r>
    </w:p>
    <w:p w14:paraId="60A36441" w14:textId="77777777" w:rsidR="004171FD" w:rsidRDefault="004171FD" w:rsidP="003E2314">
      <w:pPr>
        <w:tabs>
          <w:tab w:val="num" w:pos="1440"/>
        </w:tabs>
        <w:rPr>
          <w:rFonts w:asciiTheme="majorHAnsi" w:hAnsiTheme="majorHAnsi"/>
        </w:rPr>
      </w:pPr>
    </w:p>
    <w:p w14:paraId="4501D171" w14:textId="61D3A3FE" w:rsidR="004171FD" w:rsidRPr="004171FD" w:rsidRDefault="004171FD" w:rsidP="004171FD">
      <w:pPr>
        <w:tabs>
          <w:tab w:val="num" w:pos="1440"/>
        </w:tabs>
        <w:rPr>
          <w:rFonts w:asciiTheme="majorHAnsi" w:hAnsiTheme="majorHAnsi"/>
        </w:rPr>
      </w:pPr>
      <w:r w:rsidRPr="004171FD">
        <w:rPr>
          <w:rFonts w:asciiTheme="majorHAnsi" w:hAnsiTheme="majorHAnsi"/>
        </w:rPr>
        <w:lastRenderedPageBreak/>
        <w:t xml:space="preserve">(1) I would prefer to have the CEOS and space-based observations topic under one separate GEO task (IN-##).  Similarly, I believe GEO should separate the In-Situ topic into its own task (IN-##) in order to gain more visibility and allow someone to lead that area and promote global coordination.  </w:t>
      </w:r>
      <w:r>
        <w:rPr>
          <w:rFonts w:asciiTheme="majorHAnsi" w:hAnsiTheme="majorHAnsi"/>
        </w:rPr>
        <w:t xml:space="preserve">In the past, </w:t>
      </w:r>
      <w:r w:rsidRPr="004171FD">
        <w:rPr>
          <w:rFonts w:asciiTheme="majorHAnsi" w:hAnsiTheme="majorHAnsi"/>
        </w:rPr>
        <w:t xml:space="preserve">CEOS had a RED and YELLOW progress tag for some time due to the link to In-Situ.  Until </w:t>
      </w:r>
      <w:r>
        <w:rPr>
          <w:rFonts w:asciiTheme="majorHAnsi" w:hAnsiTheme="majorHAnsi"/>
        </w:rPr>
        <w:t xml:space="preserve">this area is better </w:t>
      </w:r>
      <w:r w:rsidRPr="004171FD">
        <w:rPr>
          <w:rFonts w:asciiTheme="majorHAnsi" w:hAnsiTheme="majorHAnsi"/>
        </w:rPr>
        <w:t>coordinated, I would prefer space-based observations be separated.</w:t>
      </w:r>
    </w:p>
    <w:p w14:paraId="71CCC0C0" w14:textId="77777777" w:rsidR="004171FD" w:rsidRPr="004171FD" w:rsidRDefault="004171FD" w:rsidP="004171FD">
      <w:pPr>
        <w:tabs>
          <w:tab w:val="num" w:pos="1440"/>
        </w:tabs>
        <w:rPr>
          <w:rFonts w:asciiTheme="majorHAnsi" w:hAnsiTheme="majorHAnsi"/>
        </w:rPr>
      </w:pPr>
    </w:p>
    <w:p w14:paraId="570B8ABF" w14:textId="77777777" w:rsidR="004171FD" w:rsidRPr="004171FD" w:rsidRDefault="004171FD" w:rsidP="004171FD">
      <w:pPr>
        <w:tabs>
          <w:tab w:val="num" w:pos="1440"/>
        </w:tabs>
        <w:rPr>
          <w:rFonts w:asciiTheme="majorHAnsi" w:hAnsiTheme="majorHAnsi"/>
        </w:rPr>
      </w:pPr>
      <w:r w:rsidRPr="004171FD">
        <w:rPr>
          <w:rFonts w:asciiTheme="majorHAnsi" w:hAnsiTheme="majorHAnsi"/>
        </w:rPr>
        <w:t>(2) I believe the Data Cube concept needs to be part of IN-01 (CEOS).  This is a problem directly related to the utility of space-based observations and is best coordinated and progressed through CEOS.  They are also the group funding and leading the effort.  I would not want this to be led by IN-02 (Earth Data Sets) or IN-03 (GCI) as they are focused on different initiatives.  But, there is a close relationship between the Data Cube work and these other tasks.  For example, the Nested Grid structure of the Data Cube is part of IN-02 and the Data Cube is definitely a new open source strategy for data management.  Our work through WGISS will make sure the results are reported through IN-02.  As for IN-03 (GCI), we are a long way from this becoming a "common infrastructure" and we need to work out a number of details before we could connect the Data Cube structure to the GCI.</w:t>
      </w:r>
    </w:p>
    <w:p w14:paraId="70D6AB1C" w14:textId="77777777" w:rsidR="004171FD" w:rsidRDefault="004171FD" w:rsidP="004171FD">
      <w:pPr>
        <w:tabs>
          <w:tab w:val="num" w:pos="1440"/>
        </w:tabs>
        <w:rPr>
          <w:rFonts w:asciiTheme="majorHAnsi" w:hAnsiTheme="majorHAnsi"/>
        </w:rPr>
      </w:pPr>
    </w:p>
    <w:p w14:paraId="37F639E3" w14:textId="7818BB10" w:rsidR="004171FD" w:rsidRPr="004171FD" w:rsidRDefault="004171FD" w:rsidP="004171FD">
      <w:pPr>
        <w:tabs>
          <w:tab w:val="num" w:pos="1440"/>
        </w:tabs>
        <w:rPr>
          <w:rFonts w:asciiTheme="majorHAnsi" w:hAnsiTheme="majorHAnsi"/>
          <w:b/>
        </w:rPr>
      </w:pPr>
      <w:r w:rsidRPr="004171FD">
        <w:rPr>
          <w:rFonts w:asciiTheme="majorHAnsi" w:hAnsiTheme="majorHAnsi"/>
          <w:b/>
        </w:rPr>
        <w:t>Comments on IN-03 (</w:t>
      </w:r>
      <w:r>
        <w:rPr>
          <w:rFonts w:asciiTheme="majorHAnsi" w:hAnsiTheme="majorHAnsi"/>
          <w:b/>
        </w:rPr>
        <w:t xml:space="preserve">Promotion and </w:t>
      </w:r>
      <w:r w:rsidRPr="004171FD">
        <w:rPr>
          <w:rFonts w:asciiTheme="majorHAnsi" w:hAnsiTheme="majorHAnsi"/>
          <w:b/>
        </w:rPr>
        <w:t>Coordination of Space and Ground)</w:t>
      </w:r>
      <w:r>
        <w:rPr>
          <w:rFonts w:asciiTheme="majorHAnsi" w:hAnsiTheme="majorHAnsi"/>
          <w:b/>
        </w:rPr>
        <w:t>:</w:t>
      </w:r>
    </w:p>
    <w:p w14:paraId="7C179061" w14:textId="77777777" w:rsidR="004171FD" w:rsidRPr="004171FD" w:rsidRDefault="004171FD" w:rsidP="004171FD">
      <w:pPr>
        <w:tabs>
          <w:tab w:val="num" w:pos="1440"/>
        </w:tabs>
        <w:rPr>
          <w:rFonts w:asciiTheme="majorHAnsi" w:hAnsiTheme="majorHAnsi"/>
        </w:rPr>
      </w:pPr>
    </w:p>
    <w:p w14:paraId="73B11A50" w14:textId="4A36D663" w:rsidR="004171FD" w:rsidRPr="00F753F6" w:rsidRDefault="004171FD" w:rsidP="004171FD">
      <w:pPr>
        <w:tabs>
          <w:tab w:val="num" w:pos="1440"/>
        </w:tabs>
        <w:rPr>
          <w:rFonts w:asciiTheme="majorHAnsi" w:hAnsiTheme="majorHAnsi"/>
        </w:rPr>
      </w:pPr>
      <w:r w:rsidRPr="004171FD">
        <w:rPr>
          <w:rFonts w:asciiTheme="majorHAnsi" w:hAnsiTheme="majorHAnsi"/>
        </w:rPr>
        <w:t xml:space="preserve">(3) I am technically the IN-01-C3 lead, but none of that topical area is in my area of expertise.  I have typically called upon Ruth </w:t>
      </w:r>
      <w:proofErr w:type="spellStart"/>
      <w:r w:rsidRPr="004171FD">
        <w:rPr>
          <w:rFonts w:asciiTheme="majorHAnsi" w:hAnsiTheme="majorHAnsi"/>
        </w:rPr>
        <w:t>Neilan</w:t>
      </w:r>
      <w:proofErr w:type="spellEnd"/>
      <w:r w:rsidRPr="004171FD">
        <w:rPr>
          <w:rFonts w:asciiTheme="majorHAnsi" w:hAnsiTheme="majorHAnsi"/>
        </w:rPr>
        <w:t xml:space="preserve"> (NASA JPL) for updates on IN-01-C3 in the area of GGOS, so I will have to check with her on any new status updates.  Otherwise, I have nothing to report regarding the SAON, CAFF or CBMP groups.  After years of trying to reach out to these groups, I have never had any success regarding reporting or engagement.  I would propose the IN-01-C3 (promotion and coordination of surface and space) be removed from the work plan and be done by GEO as an overall coordination role among the vari</w:t>
      </w:r>
      <w:r>
        <w:rPr>
          <w:rFonts w:asciiTheme="majorHAnsi" w:hAnsiTheme="majorHAnsi"/>
        </w:rPr>
        <w:t xml:space="preserve">ous domains.  </w:t>
      </w:r>
    </w:p>
    <w:sectPr w:rsidR="004171FD" w:rsidRPr="00F753F6" w:rsidSect="00EC4A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462A"/>
    <w:multiLevelType w:val="hybridMultilevel"/>
    <w:tmpl w:val="E0A0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22A5C"/>
    <w:multiLevelType w:val="hybridMultilevel"/>
    <w:tmpl w:val="7D28D060"/>
    <w:lvl w:ilvl="0" w:tplc="7DB03802">
      <w:start w:val="1"/>
      <w:numFmt w:val="bullet"/>
      <w:lvlText w:val=""/>
      <w:lvlJc w:val="left"/>
      <w:pPr>
        <w:tabs>
          <w:tab w:val="num" w:pos="720"/>
        </w:tabs>
        <w:ind w:left="720" w:hanging="360"/>
      </w:pPr>
      <w:rPr>
        <w:rFonts w:ascii="Wingdings" w:hAnsi="Wingdings" w:hint="default"/>
      </w:rPr>
    </w:lvl>
    <w:lvl w:ilvl="1" w:tplc="1D1E5426">
      <w:start w:val="1"/>
      <w:numFmt w:val="bullet"/>
      <w:lvlText w:val=""/>
      <w:lvlJc w:val="left"/>
      <w:pPr>
        <w:tabs>
          <w:tab w:val="num" w:pos="1440"/>
        </w:tabs>
        <w:ind w:left="1440" w:hanging="360"/>
      </w:pPr>
      <w:rPr>
        <w:rFonts w:ascii="Wingdings" w:hAnsi="Wingdings" w:hint="default"/>
      </w:rPr>
    </w:lvl>
    <w:lvl w:ilvl="2" w:tplc="CF323864" w:tentative="1">
      <w:start w:val="1"/>
      <w:numFmt w:val="bullet"/>
      <w:lvlText w:val=""/>
      <w:lvlJc w:val="left"/>
      <w:pPr>
        <w:tabs>
          <w:tab w:val="num" w:pos="2160"/>
        </w:tabs>
        <w:ind w:left="2160" w:hanging="360"/>
      </w:pPr>
      <w:rPr>
        <w:rFonts w:ascii="Wingdings" w:hAnsi="Wingdings" w:hint="default"/>
      </w:rPr>
    </w:lvl>
    <w:lvl w:ilvl="3" w:tplc="DFD6C424" w:tentative="1">
      <w:start w:val="1"/>
      <w:numFmt w:val="bullet"/>
      <w:lvlText w:val=""/>
      <w:lvlJc w:val="left"/>
      <w:pPr>
        <w:tabs>
          <w:tab w:val="num" w:pos="2880"/>
        </w:tabs>
        <w:ind w:left="2880" w:hanging="360"/>
      </w:pPr>
      <w:rPr>
        <w:rFonts w:ascii="Wingdings" w:hAnsi="Wingdings" w:hint="default"/>
      </w:rPr>
    </w:lvl>
    <w:lvl w:ilvl="4" w:tplc="1FFEA580" w:tentative="1">
      <w:start w:val="1"/>
      <w:numFmt w:val="bullet"/>
      <w:lvlText w:val=""/>
      <w:lvlJc w:val="left"/>
      <w:pPr>
        <w:tabs>
          <w:tab w:val="num" w:pos="3600"/>
        </w:tabs>
        <w:ind w:left="3600" w:hanging="360"/>
      </w:pPr>
      <w:rPr>
        <w:rFonts w:ascii="Wingdings" w:hAnsi="Wingdings" w:hint="default"/>
      </w:rPr>
    </w:lvl>
    <w:lvl w:ilvl="5" w:tplc="91CA65EA" w:tentative="1">
      <w:start w:val="1"/>
      <w:numFmt w:val="bullet"/>
      <w:lvlText w:val=""/>
      <w:lvlJc w:val="left"/>
      <w:pPr>
        <w:tabs>
          <w:tab w:val="num" w:pos="4320"/>
        </w:tabs>
        <w:ind w:left="4320" w:hanging="360"/>
      </w:pPr>
      <w:rPr>
        <w:rFonts w:ascii="Wingdings" w:hAnsi="Wingdings" w:hint="default"/>
      </w:rPr>
    </w:lvl>
    <w:lvl w:ilvl="6" w:tplc="17CC3838" w:tentative="1">
      <w:start w:val="1"/>
      <w:numFmt w:val="bullet"/>
      <w:lvlText w:val=""/>
      <w:lvlJc w:val="left"/>
      <w:pPr>
        <w:tabs>
          <w:tab w:val="num" w:pos="5040"/>
        </w:tabs>
        <w:ind w:left="5040" w:hanging="360"/>
      </w:pPr>
      <w:rPr>
        <w:rFonts w:ascii="Wingdings" w:hAnsi="Wingdings" w:hint="default"/>
      </w:rPr>
    </w:lvl>
    <w:lvl w:ilvl="7" w:tplc="190E7110" w:tentative="1">
      <w:start w:val="1"/>
      <w:numFmt w:val="bullet"/>
      <w:lvlText w:val=""/>
      <w:lvlJc w:val="left"/>
      <w:pPr>
        <w:tabs>
          <w:tab w:val="num" w:pos="5760"/>
        </w:tabs>
        <w:ind w:left="5760" w:hanging="360"/>
      </w:pPr>
      <w:rPr>
        <w:rFonts w:ascii="Wingdings" w:hAnsi="Wingdings" w:hint="default"/>
      </w:rPr>
    </w:lvl>
    <w:lvl w:ilvl="8" w:tplc="054EDB6C" w:tentative="1">
      <w:start w:val="1"/>
      <w:numFmt w:val="bullet"/>
      <w:lvlText w:val=""/>
      <w:lvlJc w:val="left"/>
      <w:pPr>
        <w:tabs>
          <w:tab w:val="num" w:pos="6480"/>
        </w:tabs>
        <w:ind w:left="6480" w:hanging="360"/>
      </w:pPr>
      <w:rPr>
        <w:rFonts w:ascii="Wingdings" w:hAnsi="Wingdings" w:hint="default"/>
      </w:rPr>
    </w:lvl>
  </w:abstractNum>
  <w:abstractNum w:abstractNumId="2">
    <w:nsid w:val="70E83AE8"/>
    <w:multiLevelType w:val="hybridMultilevel"/>
    <w:tmpl w:val="45B6C934"/>
    <w:lvl w:ilvl="0" w:tplc="59FA5AA4">
      <w:start w:val="1"/>
      <w:numFmt w:val="bullet"/>
      <w:lvlText w:val=""/>
      <w:lvlJc w:val="left"/>
      <w:pPr>
        <w:tabs>
          <w:tab w:val="num" w:pos="720"/>
        </w:tabs>
        <w:ind w:left="720" w:hanging="360"/>
      </w:pPr>
      <w:rPr>
        <w:rFonts w:ascii="Wingdings" w:hAnsi="Wingdings" w:hint="default"/>
      </w:rPr>
    </w:lvl>
    <w:lvl w:ilvl="1" w:tplc="C20E160C">
      <w:start w:val="1"/>
      <w:numFmt w:val="bullet"/>
      <w:lvlText w:val=""/>
      <w:lvlJc w:val="left"/>
      <w:pPr>
        <w:tabs>
          <w:tab w:val="num" w:pos="1440"/>
        </w:tabs>
        <w:ind w:left="1440" w:hanging="360"/>
      </w:pPr>
      <w:rPr>
        <w:rFonts w:ascii="Wingdings" w:hAnsi="Wingdings" w:hint="default"/>
      </w:rPr>
    </w:lvl>
    <w:lvl w:ilvl="2" w:tplc="2FE0F3BC" w:tentative="1">
      <w:start w:val="1"/>
      <w:numFmt w:val="bullet"/>
      <w:lvlText w:val=""/>
      <w:lvlJc w:val="left"/>
      <w:pPr>
        <w:tabs>
          <w:tab w:val="num" w:pos="2160"/>
        </w:tabs>
        <w:ind w:left="2160" w:hanging="360"/>
      </w:pPr>
      <w:rPr>
        <w:rFonts w:ascii="Wingdings" w:hAnsi="Wingdings" w:hint="default"/>
      </w:rPr>
    </w:lvl>
    <w:lvl w:ilvl="3" w:tplc="07B03236" w:tentative="1">
      <w:start w:val="1"/>
      <w:numFmt w:val="bullet"/>
      <w:lvlText w:val=""/>
      <w:lvlJc w:val="left"/>
      <w:pPr>
        <w:tabs>
          <w:tab w:val="num" w:pos="2880"/>
        </w:tabs>
        <w:ind w:left="2880" w:hanging="360"/>
      </w:pPr>
      <w:rPr>
        <w:rFonts w:ascii="Wingdings" w:hAnsi="Wingdings" w:hint="default"/>
      </w:rPr>
    </w:lvl>
    <w:lvl w:ilvl="4" w:tplc="D2F47636" w:tentative="1">
      <w:start w:val="1"/>
      <w:numFmt w:val="bullet"/>
      <w:lvlText w:val=""/>
      <w:lvlJc w:val="left"/>
      <w:pPr>
        <w:tabs>
          <w:tab w:val="num" w:pos="3600"/>
        </w:tabs>
        <w:ind w:left="3600" w:hanging="360"/>
      </w:pPr>
      <w:rPr>
        <w:rFonts w:ascii="Wingdings" w:hAnsi="Wingdings" w:hint="default"/>
      </w:rPr>
    </w:lvl>
    <w:lvl w:ilvl="5" w:tplc="8E0E5264" w:tentative="1">
      <w:start w:val="1"/>
      <w:numFmt w:val="bullet"/>
      <w:lvlText w:val=""/>
      <w:lvlJc w:val="left"/>
      <w:pPr>
        <w:tabs>
          <w:tab w:val="num" w:pos="4320"/>
        </w:tabs>
        <w:ind w:left="4320" w:hanging="360"/>
      </w:pPr>
      <w:rPr>
        <w:rFonts w:ascii="Wingdings" w:hAnsi="Wingdings" w:hint="default"/>
      </w:rPr>
    </w:lvl>
    <w:lvl w:ilvl="6" w:tplc="43A22464" w:tentative="1">
      <w:start w:val="1"/>
      <w:numFmt w:val="bullet"/>
      <w:lvlText w:val=""/>
      <w:lvlJc w:val="left"/>
      <w:pPr>
        <w:tabs>
          <w:tab w:val="num" w:pos="5040"/>
        </w:tabs>
        <w:ind w:left="5040" w:hanging="360"/>
      </w:pPr>
      <w:rPr>
        <w:rFonts w:ascii="Wingdings" w:hAnsi="Wingdings" w:hint="default"/>
      </w:rPr>
    </w:lvl>
    <w:lvl w:ilvl="7" w:tplc="7CAA1F34" w:tentative="1">
      <w:start w:val="1"/>
      <w:numFmt w:val="bullet"/>
      <w:lvlText w:val=""/>
      <w:lvlJc w:val="left"/>
      <w:pPr>
        <w:tabs>
          <w:tab w:val="num" w:pos="5760"/>
        </w:tabs>
        <w:ind w:left="5760" w:hanging="360"/>
      </w:pPr>
      <w:rPr>
        <w:rFonts w:ascii="Wingdings" w:hAnsi="Wingdings" w:hint="default"/>
      </w:rPr>
    </w:lvl>
    <w:lvl w:ilvl="8" w:tplc="888A8AB4" w:tentative="1">
      <w:start w:val="1"/>
      <w:numFmt w:val="bullet"/>
      <w:lvlText w:val=""/>
      <w:lvlJc w:val="left"/>
      <w:pPr>
        <w:tabs>
          <w:tab w:val="num" w:pos="6480"/>
        </w:tabs>
        <w:ind w:left="6480" w:hanging="360"/>
      </w:pPr>
      <w:rPr>
        <w:rFonts w:ascii="Wingdings" w:hAnsi="Wingdings" w:hint="default"/>
      </w:rPr>
    </w:lvl>
  </w:abstractNum>
  <w:abstractNum w:abstractNumId="3">
    <w:nsid w:val="7AEC780F"/>
    <w:multiLevelType w:val="hybridMultilevel"/>
    <w:tmpl w:val="74C2907E"/>
    <w:lvl w:ilvl="0" w:tplc="C8F270EE">
      <w:start w:val="1"/>
      <w:numFmt w:val="bullet"/>
      <w:lvlText w:val=""/>
      <w:lvlJc w:val="left"/>
      <w:pPr>
        <w:tabs>
          <w:tab w:val="num" w:pos="720"/>
        </w:tabs>
        <w:ind w:left="720" w:hanging="360"/>
      </w:pPr>
      <w:rPr>
        <w:rFonts w:ascii="Wingdings" w:hAnsi="Wingdings" w:hint="default"/>
      </w:rPr>
    </w:lvl>
    <w:lvl w:ilvl="1" w:tplc="DB086416">
      <w:start w:val="1"/>
      <w:numFmt w:val="bullet"/>
      <w:lvlText w:val=""/>
      <w:lvlJc w:val="left"/>
      <w:pPr>
        <w:tabs>
          <w:tab w:val="num" w:pos="1440"/>
        </w:tabs>
        <w:ind w:left="1440" w:hanging="360"/>
      </w:pPr>
      <w:rPr>
        <w:rFonts w:ascii="Wingdings" w:hAnsi="Wingdings" w:hint="default"/>
      </w:rPr>
    </w:lvl>
    <w:lvl w:ilvl="2" w:tplc="3F224AD8" w:tentative="1">
      <w:start w:val="1"/>
      <w:numFmt w:val="bullet"/>
      <w:lvlText w:val=""/>
      <w:lvlJc w:val="left"/>
      <w:pPr>
        <w:tabs>
          <w:tab w:val="num" w:pos="2160"/>
        </w:tabs>
        <w:ind w:left="2160" w:hanging="360"/>
      </w:pPr>
      <w:rPr>
        <w:rFonts w:ascii="Wingdings" w:hAnsi="Wingdings" w:hint="default"/>
      </w:rPr>
    </w:lvl>
    <w:lvl w:ilvl="3" w:tplc="C5F00886" w:tentative="1">
      <w:start w:val="1"/>
      <w:numFmt w:val="bullet"/>
      <w:lvlText w:val=""/>
      <w:lvlJc w:val="left"/>
      <w:pPr>
        <w:tabs>
          <w:tab w:val="num" w:pos="2880"/>
        </w:tabs>
        <w:ind w:left="2880" w:hanging="360"/>
      </w:pPr>
      <w:rPr>
        <w:rFonts w:ascii="Wingdings" w:hAnsi="Wingdings" w:hint="default"/>
      </w:rPr>
    </w:lvl>
    <w:lvl w:ilvl="4" w:tplc="4A4A7FA6" w:tentative="1">
      <w:start w:val="1"/>
      <w:numFmt w:val="bullet"/>
      <w:lvlText w:val=""/>
      <w:lvlJc w:val="left"/>
      <w:pPr>
        <w:tabs>
          <w:tab w:val="num" w:pos="3600"/>
        </w:tabs>
        <w:ind w:left="3600" w:hanging="360"/>
      </w:pPr>
      <w:rPr>
        <w:rFonts w:ascii="Wingdings" w:hAnsi="Wingdings" w:hint="default"/>
      </w:rPr>
    </w:lvl>
    <w:lvl w:ilvl="5" w:tplc="751E5BD0" w:tentative="1">
      <w:start w:val="1"/>
      <w:numFmt w:val="bullet"/>
      <w:lvlText w:val=""/>
      <w:lvlJc w:val="left"/>
      <w:pPr>
        <w:tabs>
          <w:tab w:val="num" w:pos="4320"/>
        </w:tabs>
        <w:ind w:left="4320" w:hanging="360"/>
      </w:pPr>
      <w:rPr>
        <w:rFonts w:ascii="Wingdings" w:hAnsi="Wingdings" w:hint="default"/>
      </w:rPr>
    </w:lvl>
    <w:lvl w:ilvl="6" w:tplc="CF04794E" w:tentative="1">
      <w:start w:val="1"/>
      <w:numFmt w:val="bullet"/>
      <w:lvlText w:val=""/>
      <w:lvlJc w:val="left"/>
      <w:pPr>
        <w:tabs>
          <w:tab w:val="num" w:pos="5040"/>
        </w:tabs>
        <w:ind w:left="5040" w:hanging="360"/>
      </w:pPr>
      <w:rPr>
        <w:rFonts w:ascii="Wingdings" w:hAnsi="Wingdings" w:hint="default"/>
      </w:rPr>
    </w:lvl>
    <w:lvl w:ilvl="7" w:tplc="2F866E76" w:tentative="1">
      <w:start w:val="1"/>
      <w:numFmt w:val="bullet"/>
      <w:lvlText w:val=""/>
      <w:lvlJc w:val="left"/>
      <w:pPr>
        <w:tabs>
          <w:tab w:val="num" w:pos="5760"/>
        </w:tabs>
        <w:ind w:left="5760" w:hanging="360"/>
      </w:pPr>
      <w:rPr>
        <w:rFonts w:ascii="Wingdings" w:hAnsi="Wingdings" w:hint="default"/>
      </w:rPr>
    </w:lvl>
    <w:lvl w:ilvl="8" w:tplc="2F5A19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4"/>
    <w:rsid w:val="00195B75"/>
    <w:rsid w:val="001F55C1"/>
    <w:rsid w:val="003972A4"/>
    <w:rsid w:val="003E2314"/>
    <w:rsid w:val="003F46BE"/>
    <w:rsid w:val="00403137"/>
    <w:rsid w:val="004171FD"/>
    <w:rsid w:val="0042440B"/>
    <w:rsid w:val="004502D9"/>
    <w:rsid w:val="00500EC6"/>
    <w:rsid w:val="005672AF"/>
    <w:rsid w:val="00585C51"/>
    <w:rsid w:val="005A5821"/>
    <w:rsid w:val="005D5141"/>
    <w:rsid w:val="00620BCE"/>
    <w:rsid w:val="00671AA0"/>
    <w:rsid w:val="00706A66"/>
    <w:rsid w:val="00736547"/>
    <w:rsid w:val="00751F12"/>
    <w:rsid w:val="00757A7D"/>
    <w:rsid w:val="007938EA"/>
    <w:rsid w:val="007C377A"/>
    <w:rsid w:val="008108DD"/>
    <w:rsid w:val="008417FE"/>
    <w:rsid w:val="00D252AE"/>
    <w:rsid w:val="00E30574"/>
    <w:rsid w:val="00E83772"/>
    <w:rsid w:val="00EA5A48"/>
    <w:rsid w:val="00EB7219"/>
    <w:rsid w:val="00EC4AA1"/>
    <w:rsid w:val="00F42BED"/>
    <w:rsid w:val="00F65824"/>
    <w:rsid w:val="00F753F6"/>
    <w:rsid w:val="00FC51B4"/>
    <w:rsid w:val="00FE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E49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E99"/>
    <w:pPr>
      <w:ind w:left="720"/>
      <w:contextualSpacing/>
    </w:pPr>
  </w:style>
  <w:style w:type="character" w:styleId="Lienhypertexte">
    <w:name w:val="Hyperlink"/>
    <w:basedOn w:val="Policepardfaut"/>
    <w:uiPriority w:val="99"/>
    <w:unhideWhenUsed/>
    <w:rsid w:val="00397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E99"/>
    <w:pPr>
      <w:ind w:left="720"/>
      <w:contextualSpacing/>
    </w:pPr>
  </w:style>
  <w:style w:type="character" w:styleId="Lienhypertexte">
    <w:name w:val="Hyperlink"/>
    <w:basedOn w:val="Policepardfaut"/>
    <w:uiPriority w:val="99"/>
    <w:unhideWhenUsed/>
    <w:rsid w:val="00397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9957">
      <w:bodyDiv w:val="1"/>
      <w:marLeft w:val="0"/>
      <w:marRight w:val="0"/>
      <w:marTop w:val="0"/>
      <w:marBottom w:val="0"/>
      <w:divBdr>
        <w:top w:val="none" w:sz="0" w:space="0" w:color="auto"/>
        <w:left w:val="none" w:sz="0" w:space="0" w:color="auto"/>
        <w:bottom w:val="none" w:sz="0" w:space="0" w:color="auto"/>
        <w:right w:val="none" w:sz="0" w:space="0" w:color="auto"/>
      </w:divBdr>
      <w:divsChild>
        <w:div w:id="858003520">
          <w:marLeft w:val="0"/>
          <w:marRight w:val="0"/>
          <w:marTop w:val="0"/>
          <w:marBottom w:val="0"/>
          <w:divBdr>
            <w:top w:val="none" w:sz="0" w:space="0" w:color="auto"/>
            <w:left w:val="none" w:sz="0" w:space="0" w:color="auto"/>
            <w:bottom w:val="none" w:sz="0" w:space="0" w:color="auto"/>
            <w:right w:val="none" w:sz="0" w:space="0" w:color="auto"/>
          </w:divBdr>
        </w:div>
        <w:div w:id="1380284125">
          <w:marLeft w:val="0"/>
          <w:marRight w:val="0"/>
          <w:marTop w:val="0"/>
          <w:marBottom w:val="0"/>
          <w:divBdr>
            <w:top w:val="none" w:sz="0" w:space="0" w:color="auto"/>
            <w:left w:val="none" w:sz="0" w:space="0" w:color="auto"/>
            <w:bottom w:val="none" w:sz="0" w:space="0" w:color="auto"/>
            <w:right w:val="none" w:sz="0" w:space="0" w:color="auto"/>
          </w:divBdr>
        </w:div>
        <w:div w:id="580063027">
          <w:marLeft w:val="0"/>
          <w:marRight w:val="0"/>
          <w:marTop w:val="0"/>
          <w:marBottom w:val="0"/>
          <w:divBdr>
            <w:top w:val="none" w:sz="0" w:space="0" w:color="auto"/>
            <w:left w:val="none" w:sz="0" w:space="0" w:color="auto"/>
            <w:bottom w:val="none" w:sz="0" w:space="0" w:color="auto"/>
            <w:right w:val="none" w:sz="0" w:space="0" w:color="auto"/>
          </w:divBdr>
        </w:div>
        <w:div w:id="739911371">
          <w:marLeft w:val="0"/>
          <w:marRight w:val="0"/>
          <w:marTop w:val="0"/>
          <w:marBottom w:val="0"/>
          <w:divBdr>
            <w:top w:val="none" w:sz="0" w:space="0" w:color="auto"/>
            <w:left w:val="none" w:sz="0" w:space="0" w:color="auto"/>
            <w:bottom w:val="none" w:sz="0" w:space="0" w:color="auto"/>
            <w:right w:val="none" w:sz="0" w:space="0" w:color="auto"/>
          </w:divBdr>
        </w:div>
        <w:div w:id="1606110212">
          <w:marLeft w:val="0"/>
          <w:marRight w:val="0"/>
          <w:marTop w:val="0"/>
          <w:marBottom w:val="0"/>
          <w:divBdr>
            <w:top w:val="none" w:sz="0" w:space="0" w:color="auto"/>
            <w:left w:val="none" w:sz="0" w:space="0" w:color="auto"/>
            <w:bottom w:val="none" w:sz="0" w:space="0" w:color="auto"/>
            <w:right w:val="none" w:sz="0" w:space="0" w:color="auto"/>
          </w:divBdr>
        </w:div>
        <w:div w:id="1592474158">
          <w:marLeft w:val="0"/>
          <w:marRight w:val="0"/>
          <w:marTop w:val="0"/>
          <w:marBottom w:val="0"/>
          <w:divBdr>
            <w:top w:val="none" w:sz="0" w:space="0" w:color="auto"/>
            <w:left w:val="none" w:sz="0" w:space="0" w:color="auto"/>
            <w:bottom w:val="none" w:sz="0" w:space="0" w:color="auto"/>
            <w:right w:val="none" w:sz="0" w:space="0" w:color="auto"/>
          </w:divBdr>
        </w:div>
      </w:divsChild>
    </w:div>
    <w:div w:id="973870843">
      <w:bodyDiv w:val="1"/>
      <w:marLeft w:val="0"/>
      <w:marRight w:val="0"/>
      <w:marTop w:val="0"/>
      <w:marBottom w:val="0"/>
      <w:divBdr>
        <w:top w:val="none" w:sz="0" w:space="0" w:color="auto"/>
        <w:left w:val="none" w:sz="0" w:space="0" w:color="auto"/>
        <w:bottom w:val="none" w:sz="0" w:space="0" w:color="auto"/>
        <w:right w:val="none" w:sz="0" w:space="0" w:color="auto"/>
      </w:divBdr>
      <w:divsChild>
        <w:div w:id="775642252">
          <w:marLeft w:val="0"/>
          <w:marRight w:val="0"/>
          <w:marTop w:val="0"/>
          <w:marBottom w:val="0"/>
          <w:divBdr>
            <w:top w:val="none" w:sz="0" w:space="0" w:color="auto"/>
            <w:left w:val="none" w:sz="0" w:space="0" w:color="auto"/>
            <w:bottom w:val="none" w:sz="0" w:space="0" w:color="auto"/>
            <w:right w:val="none" w:sz="0" w:space="0" w:color="auto"/>
          </w:divBdr>
        </w:div>
        <w:div w:id="174658227">
          <w:marLeft w:val="0"/>
          <w:marRight w:val="0"/>
          <w:marTop w:val="0"/>
          <w:marBottom w:val="0"/>
          <w:divBdr>
            <w:top w:val="none" w:sz="0" w:space="0" w:color="auto"/>
            <w:left w:val="none" w:sz="0" w:space="0" w:color="auto"/>
            <w:bottom w:val="none" w:sz="0" w:space="0" w:color="auto"/>
            <w:right w:val="none" w:sz="0" w:space="0" w:color="auto"/>
          </w:divBdr>
        </w:div>
        <w:div w:id="1901668915">
          <w:marLeft w:val="0"/>
          <w:marRight w:val="0"/>
          <w:marTop w:val="0"/>
          <w:marBottom w:val="0"/>
          <w:divBdr>
            <w:top w:val="none" w:sz="0" w:space="0" w:color="auto"/>
            <w:left w:val="none" w:sz="0" w:space="0" w:color="auto"/>
            <w:bottom w:val="none" w:sz="0" w:space="0" w:color="auto"/>
            <w:right w:val="none" w:sz="0" w:space="0" w:color="auto"/>
          </w:divBdr>
        </w:div>
        <w:div w:id="1791970890">
          <w:marLeft w:val="0"/>
          <w:marRight w:val="0"/>
          <w:marTop w:val="0"/>
          <w:marBottom w:val="0"/>
          <w:divBdr>
            <w:top w:val="none" w:sz="0" w:space="0" w:color="auto"/>
            <w:left w:val="none" w:sz="0" w:space="0" w:color="auto"/>
            <w:bottom w:val="none" w:sz="0" w:space="0" w:color="auto"/>
            <w:right w:val="none" w:sz="0" w:space="0" w:color="auto"/>
          </w:divBdr>
        </w:div>
        <w:div w:id="106169243">
          <w:marLeft w:val="0"/>
          <w:marRight w:val="0"/>
          <w:marTop w:val="0"/>
          <w:marBottom w:val="0"/>
          <w:divBdr>
            <w:top w:val="none" w:sz="0" w:space="0" w:color="auto"/>
            <w:left w:val="none" w:sz="0" w:space="0" w:color="auto"/>
            <w:bottom w:val="none" w:sz="0" w:space="0" w:color="auto"/>
            <w:right w:val="none" w:sz="0" w:space="0" w:color="auto"/>
          </w:divBdr>
        </w:div>
        <w:div w:id="1416052654">
          <w:marLeft w:val="0"/>
          <w:marRight w:val="0"/>
          <w:marTop w:val="0"/>
          <w:marBottom w:val="0"/>
          <w:divBdr>
            <w:top w:val="none" w:sz="0" w:space="0" w:color="auto"/>
            <w:left w:val="none" w:sz="0" w:space="0" w:color="auto"/>
            <w:bottom w:val="none" w:sz="0" w:space="0" w:color="auto"/>
            <w:right w:val="none" w:sz="0" w:space="0" w:color="auto"/>
          </w:divBdr>
        </w:div>
        <w:div w:id="82456957">
          <w:marLeft w:val="0"/>
          <w:marRight w:val="0"/>
          <w:marTop w:val="0"/>
          <w:marBottom w:val="0"/>
          <w:divBdr>
            <w:top w:val="none" w:sz="0" w:space="0" w:color="auto"/>
            <w:left w:val="none" w:sz="0" w:space="0" w:color="auto"/>
            <w:bottom w:val="none" w:sz="0" w:space="0" w:color="auto"/>
            <w:right w:val="none" w:sz="0" w:space="0" w:color="auto"/>
          </w:divBdr>
        </w:div>
        <w:div w:id="723528732">
          <w:marLeft w:val="0"/>
          <w:marRight w:val="0"/>
          <w:marTop w:val="0"/>
          <w:marBottom w:val="0"/>
          <w:divBdr>
            <w:top w:val="none" w:sz="0" w:space="0" w:color="auto"/>
            <w:left w:val="none" w:sz="0" w:space="0" w:color="auto"/>
            <w:bottom w:val="none" w:sz="0" w:space="0" w:color="auto"/>
            <w:right w:val="none" w:sz="0" w:space="0" w:color="auto"/>
          </w:divBdr>
        </w:div>
        <w:div w:id="1055275656">
          <w:marLeft w:val="0"/>
          <w:marRight w:val="0"/>
          <w:marTop w:val="0"/>
          <w:marBottom w:val="0"/>
          <w:divBdr>
            <w:top w:val="none" w:sz="0" w:space="0" w:color="auto"/>
            <w:left w:val="none" w:sz="0" w:space="0" w:color="auto"/>
            <w:bottom w:val="none" w:sz="0" w:space="0" w:color="auto"/>
            <w:right w:val="none" w:sz="0" w:space="0" w:color="auto"/>
          </w:divBdr>
        </w:div>
        <w:div w:id="173149382">
          <w:marLeft w:val="0"/>
          <w:marRight w:val="0"/>
          <w:marTop w:val="0"/>
          <w:marBottom w:val="0"/>
          <w:divBdr>
            <w:top w:val="none" w:sz="0" w:space="0" w:color="auto"/>
            <w:left w:val="none" w:sz="0" w:space="0" w:color="auto"/>
            <w:bottom w:val="none" w:sz="0" w:space="0" w:color="auto"/>
            <w:right w:val="none" w:sz="0" w:space="0" w:color="auto"/>
          </w:divBdr>
        </w:div>
        <w:div w:id="538586413">
          <w:marLeft w:val="0"/>
          <w:marRight w:val="0"/>
          <w:marTop w:val="0"/>
          <w:marBottom w:val="0"/>
          <w:divBdr>
            <w:top w:val="none" w:sz="0" w:space="0" w:color="auto"/>
            <w:left w:val="none" w:sz="0" w:space="0" w:color="auto"/>
            <w:bottom w:val="none" w:sz="0" w:space="0" w:color="auto"/>
            <w:right w:val="none" w:sz="0" w:space="0" w:color="auto"/>
          </w:divBdr>
        </w:div>
        <w:div w:id="588735705">
          <w:marLeft w:val="0"/>
          <w:marRight w:val="0"/>
          <w:marTop w:val="0"/>
          <w:marBottom w:val="0"/>
          <w:divBdr>
            <w:top w:val="none" w:sz="0" w:space="0" w:color="auto"/>
            <w:left w:val="none" w:sz="0" w:space="0" w:color="auto"/>
            <w:bottom w:val="none" w:sz="0" w:space="0" w:color="auto"/>
            <w:right w:val="none" w:sz="0" w:space="0" w:color="auto"/>
          </w:divBdr>
        </w:div>
        <w:div w:id="169292583">
          <w:marLeft w:val="0"/>
          <w:marRight w:val="0"/>
          <w:marTop w:val="0"/>
          <w:marBottom w:val="0"/>
          <w:divBdr>
            <w:top w:val="none" w:sz="0" w:space="0" w:color="auto"/>
            <w:left w:val="none" w:sz="0" w:space="0" w:color="auto"/>
            <w:bottom w:val="none" w:sz="0" w:space="0" w:color="auto"/>
            <w:right w:val="none" w:sz="0" w:space="0" w:color="auto"/>
          </w:divBdr>
        </w:div>
        <w:div w:id="6566760">
          <w:marLeft w:val="0"/>
          <w:marRight w:val="0"/>
          <w:marTop w:val="0"/>
          <w:marBottom w:val="0"/>
          <w:divBdr>
            <w:top w:val="none" w:sz="0" w:space="0" w:color="auto"/>
            <w:left w:val="none" w:sz="0" w:space="0" w:color="auto"/>
            <w:bottom w:val="none" w:sz="0" w:space="0" w:color="auto"/>
            <w:right w:val="none" w:sz="0" w:space="0" w:color="auto"/>
          </w:divBdr>
        </w:div>
        <w:div w:id="955524869">
          <w:marLeft w:val="0"/>
          <w:marRight w:val="0"/>
          <w:marTop w:val="0"/>
          <w:marBottom w:val="0"/>
          <w:divBdr>
            <w:top w:val="none" w:sz="0" w:space="0" w:color="auto"/>
            <w:left w:val="none" w:sz="0" w:space="0" w:color="auto"/>
            <w:bottom w:val="none" w:sz="0" w:space="0" w:color="auto"/>
            <w:right w:val="none" w:sz="0" w:space="0" w:color="auto"/>
          </w:divBdr>
        </w:div>
        <w:div w:id="239366998">
          <w:marLeft w:val="0"/>
          <w:marRight w:val="0"/>
          <w:marTop w:val="0"/>
          <w:marBottom w:val="0"/>
          <w:divBdr>
            <w:top w:val="none" w:sz="0" w:space="0" w:color="auto"/>
            <w:left w:val="none" w:sz="0" w:space="0" w:color="auto"/>
            <w:bottom w:val="none" w:sz="0" w:space="0" w:color="auto"/>
            <w:right w:val="none" w:sz="0" w:space="0" w:color="auto"/>
          </w:divBdr>
        </w:div>
        <w:div w:id="1279533084">
          <w:marLeft w:val="0"/>
          <w:marRight w:val="0"/>
          <w:marTop w:val="0"/>
          <w:marBottom w:val="0"/>
          <w:divBdr>
            <w:top w:val="none" w:sz="0" w:space="0" w:color="auto"/>
            <w:left w:val="none" w:sz="0" w:space="0" w:color="auto"/>
            <w:bottom w:val="none" w:sz="0" w:space="0" w:color="auto"/>
            <w:right w:val="none" w:sz="0" w:space="0" w:color="auto"/>
          </w:divBdr>
        </w:div>
        <w:div w:id="1945654288">
          <w:marLeft w:val="0"/>
          <w:marRight w:val="0"/>
          <w:marTop w:val="0"/>
          <w:marBottom w:val="0"/>
          <w:divBdr>
            <w:top w:val="none" w:sz="0" w:space="0" w:color="auto"/>
            <w:left w:val="none" w:sz="0" w:space="0" w:color="auto"/>
            <w:bottom w:val="none" w:sz="0" w:space="0" w:color="auto"/>
            <w:right w:val="none" w:sz="0" w:space="0" w:color="auto"/>
          </w:divBdr>
        </w:div>
        <w:div w:id="2041347957">
          <w:marLeft w:val="0"/>
          <w:marRight w:val="0"/>
          <w:marTop w:val="0"/>
          <w:marBottom w:val="0"/>
          <w:divBdr>
            <w:top w:val="none" w:sz="0" w:space="0" w:color="auto"/>
            <w:left w:val="none" w:sz="0" w:space="0" w:color="auto"/>
            <w:bottom w:val="none" w:sz="0" w:space="0" w:color="auto"/>
            <w:right w:val="none" w:sz="0" w:space="0" w:color="auto"/>
          </w:divBdr>
        </w:div>
        <w:div w:id="1504323386">
          <w:marLeft w:val="0"/>
          <w:marRight w:val="0"/>
          <w:marTop w:val="0"/>
          <w:marBottom w:val="0"/>
          <w:divBdr>
            <w:top w:val="none" w:sz="0" w:space="0" w:color="auto"/>
            <w:left w:val="none" w:sz="0" w:space="0" w:color="auto"/>
            <w:bottom w:val="none" w:sz="0" w:space="0" w:color="auto"/>
            <w:right w:val="none" w:sz="0" w:space="0" w:color="auto"/>
          </w:divBdr>
        </w:div>
        <w:div w:id="1857422318">
          <w:marLeft w:val="0"/>
          <w:marRight w:val="0"/>
          <w:marTop w:val="0"/>
          <w:marBottom w:val="0"/>
          <w:divBdr>
            <w:top w:val="none" w:sz="0" w:space="0" w:color="auto"/>
            <w:left w:val="none" w:sz="0" w:space="0" w:color="auto"/>
            <w:bottom w:val="none" w:sz="0" w:space="0" w:color="auto"/>
            <w:right w:val="none" w:sz="0" w:space="0" w:color="auto"/>
          </w:divBdr>
        </w:div>
        <w:div w:id="1096369222">
          <w:marLeft w:val="0"/>
          <w:marRight w:val="0"/>
          <w:marTop w:val="0"/>
          <w:marBottom w:val="0"/>
          <w:divBdr>
            <w:top w:val="none" w:sz="0" w:space="0" w:color="auto"/>
            <w:left w:val="none" w:sz="0" w:space="0" w:color="auto"/>
            <w:bottom w:val="none" w:sz="0" w:space="0" w:color="auto"/>
            <w:right w:val="none" w:sz="0" w:space="0" w:color="auto"/>
          </w:divBdr>
        </w:div>
        <w:div w:id="1289386697">
          <w:marLeft w:val="0"/>
          <w:marRight w:val="0"/>
          <w:marTop w:val="0"/>
          <w:marBottom w:val="0"/>
          <w:divBdr>
            <w:top w:val="none" w:sz="0" w:space="0" w:color="auto"/>
            <w:left w:val="none" w:sz="0" w:space="0" w:color="auto"/>
            <w:bottom w:val="none" w:sz="0" w:space="0" w:color="auto"/>
            <w:right w:val="none" w:sz="0" w:space="0" w:color="auto"/>
          </w:divBdr>
        </w:div>
        <w:div w:id="549535324">
          <w:marLeft w:val="0"/>
          <w:marRight w:val="0"/>
          <w:marTop w:val="0"/>
          <w:marBottom w:val="0"/>
          <w:divBdr>
            <w:top w:val="none" w:sz="0" w:space="0" w:color="auto"/>
            <w:left w:val="none" w:sz="0" w:space="0" w:color="auto"/>
            <w:bottom w:val="none" w:sz="0" w:space="0" w:color="auto"/>
            <w:right w:val="none" w:sz="0" w:space="0" w:color="auto"/>
          </w:divBdr>
        </w:div>
        <w:div w:id="1898472455">
          <w:marLeft w:val="0"/>
          <w:marRight w:val="0"/>
          <w:marTop w:val="0"/>
          <w:marBottom w:val="0"/>
          <w:divBdr>
            <w:top w:val="none" w:sz="0" w:space="0" w:color="auto"/>
            <w:left w:val="none" w:sz="0" w:space="0" w:color="auto"/>
            <w:bottom w:val="none" w:sz="0" w:space="0" w:color="auto"/>
            <w:right w:val="none" w:sz="0" w:space="0" w:color="auto"/>
          </w:divBdr>
        </w:div>
        <w:div w:id="277031427">
          <w:marLeft w:val="0"/>
          <w:marRight w:val="0"/>
          <w:marTop w:val="0"/>
          <w:marBottom w:val="0"/>
          <w:divBdr>
            <w:top w:val="none" w:sz="0" w:space="0" w:color="auto"/>
            <w:left w:val="none" w:sz="0" w:space="0" w:color="auto"/>
            <w:bottom w:val="none" w:sz="0" w:space="0" w:color="auto"/>
            <w:right w:val="none" w:sz="0" w:space="0" w:color="auto"/>
          </w:divBdr>
        </w:div>
        <w:div w:id="1400203875">
          <w:marLeft w:val="0"/>
          <w:marRight w:val="0"/>
          <w:marTop w:val="0"/>
          <w:marBottom w:val="0"/>
          <w:divBdr>
            <w:top w:val="none" w:sz="0" w:space="0" w:color="auto"/>
            <w:left w:val="none" w:sz="0" w:space="0" w:color="auto"/>
            <w:bottom w:val="none" w:sz="0" w:space="0" w:color="auto"/>
            <w:right w:val="none" w:sz="0" w:space="0" w:color="auto"/>
          </w:divBdr>
        </w:div>
        <w:div w:id="1968657793">
          <w:marLeft w:val="0"/>
          <w:marRight w:val="0"/>
          <w:marTop w:val="0"/>
          <w:marBottom w:val="0"/>
          <w:divBdr>
            <w:top w:val="none" w:sz="0" w:space="0" w:color="auto"/>
            <w:left w:val="none" w:sz="0" w:space="0" w:color="auto"/>
            <w:bottom w:val="none" w:sz="0" w:space="0" w:color="auto"/>
            <w:right w:val="none" w:sz="0" w:space="0" w:color="auto"/>
          </w:divBdr>
        </w:div>
        <w:div w:id="1674650646">
          <w:marLeft w:val="0"/>
          <w:marRight w:val="0"/>
          <w:marTop w:val="0"/>
          <w:marBottom w:val="0"/>
          <w:divBdr>
            <w:top w:val="none" w:sz="0" w:space="0" w:color="auto"/>
            <w:left w:val="none" w:sz="0" w:space="0" w:color="auto"/>
            <w:bottom w:val="none" w:sz="0" w:space="0" w:color="auto"/>
            <w:right w:val="none" w:sz="0" w:space="0" w:color="auto"/>
          </w:divBdr>
        </w:div>
        <w:div w:id="5135683">
          <w:marLeft w:val="0"/>
          <w:marRight w:val="0"/>
          <w:marTop w:val="0"/>
          <w:marBottom w:val="0"/>
          <w:divBdr>
            <w:top w:val="none" w:sz="0" w:space="0" w:color="auto"/>
            <w:left w:val="none" w:sz="0" w:space="0" w:color="auto"/>
            <w:bottom w:val="none" w:sz="0" w:space="0" w:color="auto"/>
            <w:right w:val="none" w:sz="0" w:space="0" w:color="auto"/>
          </w:divBdr>
        </w:div>
        <w:div w:id="1944024767">
          <w:marLeft w:val="0"/>
          <w:marRight w:val="0"/>
          <w:marTop w:val="0"/>
          <w:marBottom w:val="0"/>
          <w:divBdr>
            <w:top w:val="none" w:sz="0" w:space="0" w:color="auto"/>
            <w:left w:val="none" w:sz="0" w:space="0" w:color="auto"/>
            <w:bottom w:val="none" w:sz="0" w:space="0" w:color="auto"/>
            <w:right w:val="none" w:sz="0" w:space="0" w:color="auto"/>
          </w:divBdr>
        </w:div>
        <w:div w:id="553006472">
          <w:marLeft w:val="0"/>
          <w:marRight w:val="0"/>
          <w:marTop w:val="0"/>
          <w:marBottom w:val="0"/>
          <w:divBdr>
            <w:top w:val="none" w:sz="0" w:space="0" w:color="auto"/>
            <w:left w:val="none" w:sz="0" w:space="0" w:color="auto"/>
            <w:bottom w:val="none" w:sz="0" w:space="0" w:color="auto"/>
            <w:right w:val="none" w:sz="0" w:space="0" w:color="auto"/>
          </w:divBdr>
        </w:div>
        <w:div w:id="826097363">
          <w:marLeft w:val="0"/>
          <w:marRight w:val="0"/>
          <w:marTop w:val="0"/>
          <w:marBottom w:val="0"/>
          <w:divBdr>
            <w:top w:val="none" w:sz="0" w:space="0" w:color="auto"/>
            <w:left w:val="none" w:sz="0" w:space="0" w:color="auto"/>
            <w:bottom w:val="none" w:sz="0" w:space="0" w:color="auto"/>
            <w:right w:val="none" w:sz="0" w:space="0" w:color="auto"/>
          </w:divBdr>
        </w:div>
        <w:div w:id="987707651">
          <w:marLeft w:val="0"/>
          <w:marRight w:val="0"/>
          <w:marTop w:val="0"/>
          <w:marBottom w:val="0"/>
          <w:divBdr>
            <w:top w:val="none" w:sz="0" w:space="0" w:color="auto"/>
            <w:left w:val="none" w:sz="0" w:space="0" w:color="auto"/>
            <w:bottom w:val="none" w:sz="0" w:space="0" w:color="auto"/>
            <w:right w:val="none" w:sz="0" w:space="0" w:color="auto"/>
          </w:divBdr>
        </w:div>
        <w:div w:id="844324699">
          <w:marLeft w:val="0"/>
          <w:marRight w:val="0"/>
          <w:marTop w:val="0"/>
          <w:marBottom w:val="0"/>
          <w:divBdr>
            <w:top w:val="none" w:sz="0" w:space="0" w:color="auto"/>
            <w:left w:val="none" w:sz="0" w:space="0" w:color="auto"/>
            <w:bottom w:val="none" w:sz="0" w:space="0" w:color="auto"/>
            <w:right w:val="none" w:sz="0" w:space="0" w:color="auto"/>
          </w:divBdr>
        </w:div>
        <w:div w:id="1253975204">
          <w:marLeft w:val="0"/>
          <w:marRight w:val="0"/>
          <w:marTop w:val="0"/>
          <w:marBottom w:val="0"/>
          <w:divBdr>
            <w:top w:val="none" w:sz="0" w:space="0" w:color="auto"/>
            <w:left w:val="none" w:sz="0" w:space="0" w:color="auto"/>
            <w:bottom w:val="none" w:sz="0" w:space="0" w:color="auto"/>
            <w:right w:val="none" w:sz="0" w:space="0" w:color="auto"/>
          </w:divBdr>
        </w:div>
        <w:div w:id="1174684643">
          <w:marLeft w:val="0"/>
          <w:marRight w:val="0"/>
          <w:marTop w:val="0"/>
          <w:marBottom w:val="0"/>
          <w:divBdr>
            <w:top w:val="none" w:sz="0" w:space="0" w:color="auto"/>
            <w:left w:val="none" w:sz="0" w:space="0" w:color="auto"/>
            <w:bottom w:val="none" w:sz="0" w:space="0" w:color="auto"/>
            <w:right w:val="none" w:sz="0" w:space="0" w:color="auto"/>
          </w:divBdr>
        </w:div>
        <w:div w:id="32657117">
          <w:marLeft w:val="0"/>
          <w:marRight w:val="0"/>
          <w:marTop w:val="0"/>
          <w:marBottom w:val="0"/>
          <w:divBdr>
            <w:top w:val="none" w:sz="0" w:space="0" w:color="auto"/>
            <w:left w:val="none" w:sz="0" w:space="0" w:color="auto"/>
            <w:bottom w:val="none" w:sz="0" w:space="0" w:color="auto"/>
            <w:right w:val="none" w:sz="0" w:space="0" w:color="auto"/>
          </w:divBdr>
        </w:div>
        <w:div w:id="177013557">
          <w:marLeft w:val="0"/>
          <w:marRight w:val="0"/>
          <w:marTop w:val="0"/>
          <w:marBottom w:val="0"/>
          <w:divBdr>
            <w:top w:val="none" w:sz="0" w:space="0" w:color="auto"/>
            <w:left w:val="none" w:sz="0" w:space="0" w:color="auto"/>
            <w:bottom w:val="none" w:sz="0" w:space="0" w:color="auto"/>
            <w:right w:val="none" w:sz="0" w:space="0" w:color="auto"/>
          </w:divBdr>
        </w:div>
        <w:div w:id="277152139">
          <w:marLeft w:val="0"/>
          <w:marRight w:val="0"/>
          <w:marTop w:val="0"/>
          <w:marBottom w:val="0"/>
          <w:divBdr>
            <w:top w:val="none" w:sz="0" w:space="0" w:color="auto"/>
            <w:left w:val="none" w:sz="0" w:space="0" w:color="auto"/>
            <w:bottom w:val="none" w:sz="0" w:space="0" w:color="auto"/>
            <w:right w:val="none" w:sz="0" w:space="0" w:color="auto"/>
          </w:divBdr>
        </w:div>
        <w:div w:id="715858727">
          <w:marLeft w:val="0"/>
          <w:marRight w:val="0"/>
          <w:marTop w:val="0"/>
          <w:marBottom w:val="0"/>
          <w:divBdr>
            <w:top w:val="none" w:sz="0" w:space="0" w:color="auto"/>
            <w:left w:val="none" w:sz="0" w:space="0" w:color="auto"/>
            <w:bottom w:val="none" w:sz="0" w:space="0" w:color="auto"/>
            <w:right w:val="none" w:sz="0" w:space="0" w:color="auto"/>
          </w:divBdr>
        </w:div>
        <w:div w:id="603073665">
          <w:marLeft w:val="0"/>
          <w:marRight w:val="0"/>
          <w:marTop w:val="0"/>
          <w:marBottom w:val="0"/>
          <w:divBdr>
            <w:top w:val="none" w:sz="0" w:space="0" w:color="auto"/>
            <w:left w:val="none" w:sz="0" w:space="0" w:color="auto"/>
            <w:bottom w:val="none" w:sz="0" w:space="0" w:color="auto"/>
            <w:right w:val="none" w:sz="0" w:space="0" w:color="auto"/>
          </w:divBdr>
        </w:div>
        <w:div w:id="1800680792">
          <w:marLeft w:val="0"/>
          <w:marRight w:val="0"/>
          <w:marTop w:val="0"/>
          <w:marBottom w:val="0"/>
          <w:divBdr>
            <w:top w:val="none" w:sz="0" w:space="0" w:color="auto"/>
            <w:left w:val="none" w:sz="0" w:space="0" w:color="auto"/>
            <w:bottom w:val="none" w:sz="0" w:space="0" w:color="auto"/>
            <w:right w:val="none" w:sz="0" w:space="0" w:color="auto"/>
          </w:divBdr>
        </w:div>
        <w:div w:id="2056274728">
          <w:marLeft w:val="0"/>
          <w:marRight w:val="0"/>
          <w:marTop w:val="0"/>
          <w:marBottom w:val="0"/>
          <w:divBdr>
            <w:top w:val="none" w:sz="0" w:space="0" w:color="auto"/>
            <w:left w:val="none" w:sz="0" w:space="0" w:color="auto"/>
            <w:bottom w:val="none" w:sz="0" w:space="0" w:color="auto"/>
            <w:right w:val="none" w:sz="0" w:space="0" w:color="auto"/>
          </w:divBdr>
        </w:div>
        <w:div w:id="2130590264">
          <w:marLeft w:val="0"/>
          <w:marRight w:val="0"/>
          <w:marTop w:val="0"/>
          <w:marBottom w:val="0"/>
          <w:divBdr>
            <w:top w:val="none" w:sz="0" w:space="0" w:color="auto"/>
            <w:left w:val="none" w:sz="0" w:space="0" w:color="auto"/>
            <w:bottom w:val="none" w:sz="0" w:space="0" w:color="auto"/>
            <w:right w:val="none" w:sz="0" w:space="0" w:color="auto"/>
          </w:divBdr>
        </w:div>
        <w:div w:id="379742140">
          <w:marLeft w:val="0"/>
          <w:marRight w:val="0"/>
          <w:marTop w:val="0"/>
          <w:marBottom w:val="0"/>
          <w:divBdr>
            <w:top w:val="none" w:sz="0" w:space="0" w:color="auto"/>
            <w:left w:val="none" w:sz="0" w:space="0" w:color="auto"/>
            <w:bottom w:val="none" w:sz="0" w:space="0" w:color="auto"/>
            <w:right w:val="none" w:sz="0" w:space="0" w:color="auto"/>
          </w:divBdr>
        </w:div>
      </w:divsChild>
    </w:div>
    <w:div w:id="1575621260">
      <w:bodyDiv w:val="1"/>
      <w:marLeft w:val="0"/>
      <w:marRight w:val="0"/>
      <w:marTop w:val="0"/>
      <w:marBottom w:val="0"/>
      <w:divBdr>
        <w:top w:val="none" w:sz="0" w:space="0" w:color="auto"/>
        <w:left w:val="none" w:sz="0" w:space="0" w:color="auto"/>
        <w:bottom w:val="none" w:sz="0" w:space="0" w:color="auto"/>
        <w:right w:val="none" w:sz="0" w:space="0" w:color="auto"/>
      </w:divBdr>
      <w:divsChild>
        <w:div w:id="1955285360">
          <w:marLeft w:val="634"/>
          <w:marRight w:val="0"/>
          <w:marTop w:val="91"/>
          <w:marBottom w:val="0"/>
          <w:divBdr>
            <w:top w:val="none" w:sz="0" w:space="0" w:color="auto"/>
            <w:left w:val="none" w:sz="0" w:space="0" w:color="auto"/>
            <w:bottom w:val="none" w:sz="0" w:space="0" w:color="auto"/>
            <w:right w:val="none" w:sz="0" w:space="0" w:color="auto"/>
          </w:divBdr>
        </w:div>
      </w:divsChild>
    </w:div>
    <w:div w:id="1586721432">
      <w:bodyDiv w:val="1"/>
      <w:marLeft w:val="0"/>
      <w:marRight w:val="0"/>
      <w:marTop w:val="0"/>
      <w:marBottom w:val="0"/>
      <w:divBdr>
        <w:top w:val="none" w:sz="0" w:space="0" w:color="auto"/>
        <w:left w:val="none" w:sz="0" w:space="0" w:color="auto"/>
        <w:bottom w:val="none" w:sz="0" w:space="0" w:color="auto"/>
        <w:right w:val="none" w:sz="0" w:space="0" w:color="auto"/>
      </w:divBdr>
      <w:divsChild>
        <w:div w:id="159009436">
          <w:marLeft w:val="634"/>
          <w:marRight w:val="0"/>
          <w:marTop w:val="91"/>
          <w:marBottom w:val="0"/>
          <w:divBdr>
            <w:top w:val="none" w:sz="0" w:space="0" w:color="auto"/>
            <w:left w:val="none" w:sz="0" w:space="0" w:color="auto"/>
            <w:bottom w:val="none" w:sz="0" w:space="0" w:color="auto"/>
            <w:right w:val="none" w:sz="0" w:space="0" w:color="auto"/>
          </w:divBdr>
        </w:div>
        <w:div w:id="1950351826">
          <w:marLeft w:val="634"/>
          <w:marRight w:val="0"/>
          <w:marTop w:val="91"/>
          <w:marBottom w:val="0"/>
          <w:divBdr>
            <w:top w:val="none" w:sz="0" w:space="0" w:color="auto"/>
            <w:left w:val="none" w:sz="0" w:space="0" w:color="auto"/>
            <w:bottom w:val="none" w:sz="0" w:space="0" w:color="auto"/>
            <w:right w:val="none" w:sz="0" w:space="0" w:color="auto"/>
          </w:divBdr>
        </w:div>
      </w:divsChild>
    </w:div>
    <w:div w:id="2133086331">
      <w:bodyDiv w:val="1"/>
      <w:marLeft w:val="0"/>
      <w:marRight w:val="0"/>
      <w:marTop w:val="0"/>
      <w:marBottom w:val="0"/>
      <w:divBdr>
        <w:top w:val="none" w:sz="0" w:space="0" w:color="auto"/>
        <w:left w:val="none" w:sz="0" w:space="0" w:color="auto"/>
        <w:bottom w:val="none" w:sz="0" w:space="0" w:color="auto"/>
        <w:right w:val="none" w:sz="0" w:space="0" w:color="auto"/>
      </w:divBdr>
      <w:divsChild>
        <w:div w:id="1382510462">
          <w:marLeft w:val="634"/>
          <w:marRight w:val="0"/>
          <w:marTop w:val="106"/>
          <w:marBottom w:val="0"/>
          <w:divBdr>
            <w:top w:val="none" w:sz="0" w:space="0" w:color="auto"/>
            <w:left w:val="none" w:sz="0" w:space="0" w:color="auto"/>
            <w:bottom w:val="none" w:sz="0" w:space="0" w:color="auto"/>
            <w:right w:val="none" w:sz="0" w:space="0" w:color="auto"/>
          </w:divBdr>
        </w:div>
        <w:div w:id="2103792847">
          <w:marLeft w:val="634"/>
          <w:marRight w:val="0"/>
          <w:marTop w:val="106"/>
          <w:marBottom w:val="0"/>
          <w:divBdr>
            <w:top w:val="none" w:sz="0" w:space="0" w:color="auto"/>
            <w:left w:val="none" w:sz="0" w:space="0" w:color="auto"/>
            <w:bottom w:val="none" w:sz="0" w:space="0" w:color="auto"/>
            <w:right w:val="none" w:sz="0" w:space="0" w:color="auto"/>
          </w:divBdr>
        </w:div>
        <w:div w:id="924074309">
          <w:marLeft w:val="634"/>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Killough@na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4</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NASA</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Killough</dc:creator>
  <cp:keywords/>
  <dc:description/>
  <cp:lastModifiedBy>morenor</cp:lastModifiedBy>
  <cp:revision>12</cp:revision>
  <dcterms:created xsi:type="dcterms:W3CDTF">2015-03-25T00:56:00Z</dcterms:created>
  <dcterms:modified xsi:type="dcterms:W3CDTF">2015-04-01T08:45:00Z</dcterms:modified>
</cp:coreProperties>
</file>